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江华县2020年度脱贫攻坚普查专项资金绩效评价报告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为进一步管理和使用好财政资金，提高专项资金使用效益和项目管理水平，根据“江华瑶族自治县财政局关于开展2020年度财政支出绩效自评工作的通知”要求，对我单位脱贫攻坚普查项目专项资金开展自评，现将自评结果汇报如下：</w:t>
      </w:r>
    </w:p>
    <w:p>
      <w:pPr>
        <w:spacing w:line="360" w:lineRule="auto"/>
        <w:ind w:firstLine="643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Toc462587252"/>
      <w:bookmarkStart w:id="1" w:name="_Toc23117"/>
      <w:r>
        <w:rPr>
          <w:rFonts w:asciiTheme="minorEastAsia" w:hAnsiTheme="minorEastAsia" w:eastAsiaTheme="minorEastAsia"/>
          <w:b/>
          <w:sz w:val="28"/>
          <w:szCs w:val="28"/>
        </w:rPr>
        <w:t>一、基本情况</w:t>
      </w:r>
      <w:bookmarkEnd w:id="0"/>
      <w:bookmarkEnd w:id="1"/>
    </w:p>
    <w:p>
      <w:pPr>
        <w:spacing w:line="560" w:lineRule="exact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根据《中共中央国务院关于打赢脱贫攻坚战三年行动的指导意见》部署，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国办发〔2020〕7号）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《湖南省脱贫攻坚普查实施方案》、《永州市脱贫攻坚普查工作细则》文件要求，我县于2020年6月份制定了脱贫攻坚普查工作保障方案，</w:t>
      </w:r>
      <w:r>
        <w:rPr>
          <w:rFonts w:hint="eastAsia" w:ascii="宋体" w:hAnsi="宋体"/>
          <w:sz w:val="28"/>
          <w:szCs w:val="28"/>
        </w:rPr>
        <w:t>普查工作组人员共计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46人，其中普查组组长及副组长5人、市普查办工作人员2人、普查员394人、普查指导员</w:t>
      </w:r>
      <w:r>
        <w:rPr>
          <w:rFonts w:ascii="宋体" w:hAnsi="宋体"/>
          <w:sz w:val="28"/>
          <w:szCs w:val="28"/>
        </w:rPr>
        <w:t>27</w:t>
      </w:r>
      <w:r>
        <w:rPr>
          <w:rFonts w:hint="eastAsia" w:ascii="宋体" w:hAnsi="宋体"/>
          <w:sz w:val="28"/>
          <w:szCs w:val="28"/>
        </w:rPr>
        <w:t>人、数据审核验收人员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人。</w:t>
      </w:r>
      <w:r>
        <w:rPr>
          <w:rFonts w:hint="eastAsia" w:asciiTheme="minorEastAsia" w:hAnsiTheme="minorEastAsia" w:eastAsiaTheme="minorEastAsia"/>
          <w:sz w:val="28"/>
          <w:szCs w:val="28"/>
        </w:rPr>
        <w:t>县统计局负责</w:t>
      </w:r>
      <w:r>
        <w:rPr>
          <w:rFonts w:hint="eastAsia" w:ascii="宋体" w:hAnsi="宋体"/>
          <w:sz w:val="28"/>
          <w:szCs w:val="28"/>
        </w:rPr>
        <w:t>办公设备采购、统计内网安装，PDA设备</w:t>
      </w:r>
      <w:r>
        <w:rPr>
          <w:rFonts w:hint="eastAsia" w:asciiTheme="minorEastAsia" w:hAnsiTheme="minorEastAsia" w:eastAsiaTheme="minorEastAsia"/>
          <w:sz w:val="28"/>
          <w:szCs w:val="28"/>
        </w:rPr>
        <w:t>管理、脱贫攻坚普查</w:t>
      </w:r>
      <w:r>
        <w:rPr>
          <w:rFonts w:hint="eastAsia" w:ascii="宋体" w:hAnsi="宋体"/>
          <w:sz w:val="28"/>
          <w:szCs w:val="28"/>
        </w:rPr>
        <w:t>数据处理</w:t>
      </w:r>
      <w:r>
        <w:rPr>
          <w:rFonts w:hint="eastAsia" w:asciiTheme="minorEastAsia" w:hAnsiTheme="minorEastAsia" w:eastAsiaTheme="minorEastAsia"/>
          <w:sz w:val="28"/>
          <w:szCs w:val="28"/>
        </w:rPr>
        <w:t>、后勤保障</w:t>
      </w:r>
      <w:r>
        <w:rPr>
          <w:rFonts w:hint="eastAsia" w:ascii="宋体" w:hAnsi="宋体"/>
          <w:sz w:val="28"/>
          <w:szCs w:val="28"/>
        </w:rPr>
        <w:t>等工作。</w:t>
      </w:r>
      <w:r>
        <w:rPr>
          <w:rFonts w:hint="eastAsia" w:asciiTheme="minorEastAsia" w:hAnsiTheme="minorEastAsia" w:eastAsiaTheme="minorEastAsia"/>
          <w:sz w:val="28"/>
          <w:szCs w:val="28"/>
        </w:rPr>
        <w:t>脱贫攻坚是党中央、国务院作出的重大决策部署，是全面建成小康社会、实现第一个百年奋斗目标的标志性工程和底线任务。</w:t>
      </w:r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bookmarkStart w:id="2" w:name="_Toc5793"/>
      <w:r>
        <w:rPr>
          <w:rFonts w:asciiTheme="minorEastAsia" w:hAnsiTheme="minorEastAsia" w:eastAsiaTheme="minorEastAsia"/>
          <w:b/>
          <w:sz w:val="28"/>
          <w:szCs w:val="28"/>
        </w:rPr>
        <w:t>（二）设立目标</w:t>
      </w:r>
      <w:bookmarkEnd w:id="2"/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" w:name="_Toc6515"/>
      <w:r>
        <w:rPr>
          <w:rFonts w:hint="eastAsia" w:asciiTheme="minorEastAsia" w:hAnsiTheme="minorEastAsia" w:eastAsiaTheme="minorEastAsia"/>
          <w:sz w:val="28"/>
          <w:szCs w:val="28"/>
        </w:rPr>
        <w:t>通过开展脱贫攻坚普查工作，围绕脱贫结果的真实性和准确性，全面了解全县的贫困人口脱贫实现情况，为分析判断脱贫攻坚成效、总结发布脱贫攻坚成果提供真实准确的统计信息，为党中央适时宣布打赢脱贫攻坚战、全面建成小康社会提供数据支撑，确保经得起检验。</w:t>
      </w:r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（三）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项目</w:t>
      </w: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  <w:t>设立程序</w:t>
      </w:r>
      <w:bookmarkEnd w:id="3"/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保障脱贫攻坚普查顺利进行，规范好脱贫普查专项资金，整个项目实施由脱贫攻坚普查领导小组办公室统一安排部署。江华县统计局主要负责为异地普查工作小组提供办公场所、办公设备、交通工具、县场指导、生活保障等，专项资金</w:t>
      </w:r>
      <w:r>
        <w:rPr>
          <w:rFonts w:asciiTheme="minorEastAsia" w:hAnsiTheme="minorEastAsia" w:eastAsiaTheme="minorEastAsia"/>
          <w:sz w:val="28"/>
          <w:szCs w:val="28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</w:rPr>
        <w:t>县财政局</w:t>
      </w:r>
      <w:r>
        <w:rPr>
          <w:rFonts w:asciiTheme="minorEastAsia" w:hAnsiTheme="minorEastAsia" w:eastAsiaTheme="minorEastAsia"/>
          <w:sz w:val="28"/>
          <w:szCs w:val="28"/>
        </w:rPr>
        <w:t>正式下达指标文件</w:t>
      </w:r>
      <w:r>
        <w:rPr>
          <w:rFonts w:hint="eastAsia" w:asciiTheme="minorEastAsia" w:hAnsiTheme="minorEastAsia" w:eastAsiaTheme="minorEastAsia"/>
          <w:sz w:val="28"/>
          <w:szCs w:val="28"/>
        </w:rPr>
        <w:t>执行</w:t>
      </w:r>
      <w:r>
        <w:rPr>
          <w:rFonts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bookmarkStart w:id="4" w:name="_Toc28740"/>
      <w:r>
        <w:rPr>
          <w:rFonts w:asciiTheme="minorEastAsia" w:hAnsiTheme="minorEastAsia" w:eastAsiaTheme="minorEastAsia"/>
          <w:b/>
          <w:sz w:val="28"/>
          <w:szCs w:val="28"/>
        </w:rPr>
        <w:t>二、专项资金整体规划实施绩效情况</w:t>
      </w:r>
      <w:bookmarkEnd w:id="4"/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/>
          <w:sz w:val="28"/>
          <w:szCs w:val="28"/>
        </w:rPr>
        <w:t>中央、省、市、县相关文件</w:t>
      </w:r>
      <w:r>
        <w:rPr>
          <w:rFonts w:asciiTheme="minorEastAsia" w:hAnsiTheme="minorEastAsia" w:eastAsiaTheme="minorEastAsia"/>
          <w:sz w:val="28"/>
          <w:szCs w:val="28"/>
        </w:rPr>
        <w:t>要求,从项目立项、资金落实、业务管理、财务管理、项目产出、项目效益等方面进行评价，根据评价标准对抽查项目实施评分。</w:t>
      </w:r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经评定</w:t>
      </w:r>
      <w:r>
        <w:rPr>
          <w:rFonts w:hint="eastAsia" w:asciiTheme="minorEastAsia" w:hAnsiTheme="minorEastAsia" w:eastAsiaTheme="minorEastAsia"/>
          <w:sz w:val="28"/>
          <w:szCs w:val="28"/>
        </w:rPr>
        <w:t>2020</w:t>
      </w:r>
      <w:r>
        <w:rPr>
          <w:rFonts w:asciiTheme="minorEastAsia" w:hAnsiTheme="minorEastAsia" w:eastAsiaTheme="minorEastAsia"/>
          <w:sz w:val="28"/>
          <w:szCs w:val="28"/>
        </w:rPr>
        <w:t>年度</w:t>
      </w:r>
      <w:r>
        <w:rPr>
          <w:rFonts w:hint="eastAsia" w:asciiTheme="minorEastAsia" w:hAnsiTheme="minorEastAsia" w:eastAsiaTheme="minorEastAsia"/>
          <w:sz w:val="28"/>
          <w:szCs w:val="28"/>
        </w:rPr>
        <w:t>脱贫攻坚普查</w:t>
      </w:r>
      <w:r>
        <w:rPr>
          <w:rFonts w:asciiTheme="minorEastAsia" w:hAnsiTheme="minorEastAsia" w:eastAsiaTheme="minorEastAsia"/>
          <w:sz w:val="28"/>
          <w:szCs w:val="28"/>
        </w:rPr>
        <w:t>专项资金绩效评价得分为</w:t>
      </w:r>
      <w:r>
        <w:rPr>
          <w:rFonts w:hint="eastAsia" w:asciiTheme="minorEastAsia" w:hAnsiTheme="minorEastAsia" w:eastAsiaTheme="minorEastAsia"/>
          <w:sz w:val="28"/>
          <w:szCs w:val="28"/>
        </w:rPr>
        <w:t>100</w:t>
      </w:r>
      <w:r>
        <w:rPr>
          <w:rFonts w:asciiTheme="minorEastAsia" w:hAnsiTheme="minorEastAsia" w:eastAsiaTheme="minorEastAsia"/>
          <w:sz w:val="28"/>
          <w:szCs w:val="28"/>
        </w:rPr>
        <w:t>分。其中项目</w:t>
      </w:r>
      <w:r>
        <w:rPr>
          <w:rFonts w:hint="eastAsia" w:asciiTheme="minorEastAsia" w:hAnsiTheme="minorEastAsia" w:eastAsiaTheme="minorEastAsia"/>
          <w:sz w:val="28"/>
          <w:szCs w:val="28"/>
        </w:rPr>
        <w:t>立项</w:t>
      </w:r>
      <w:r>
        <w:rPr>
          <w:rFonts w:asciiTheme="minorEastAsia" w:hAnsiTheme="minorEastAsia" w:eastAsiaTheme="minorEastAsia"/>
          <w:sz w:val="28"/>
          <w:szCs w:val="28"/>
        </w:rPr>
        <w:t>评价得分为</w:t>
      </w:r>
      <w:r>
        <w:rPr>
          <w:rFonts w:hint="eastAsia" w:asciiTheme="minorEastAsia" w:hAnsiTheme="minorEastAsia" w:eastAsiaTheme="minorEastAsia"/>
          <w:sz w:val="28"/>
          <w:szCs w:val="28"/>
        </w:rPr>
        <w:t>12</w:t>
      </w:r>
      <w:r>
        <w:rPr>
          <w:rFonts w:asciiTheme="minorEastAsia" w:hAnsiTheme="minorEastAsia" w:eastAsiaTheme="minorEastAsia"/>
          <w:sz w:val="28"/>
          <w:szCs w:val="28"/>
        </w:rPr>
        <w:t>分，</w:t>
      </w:r>
      <w:r>
        <w:rPr>
          <w:rFonts w:hint="eastAsia" w:asciiTheme="minorEastAsia" w:hAnsiTheme="minorEastAsia" w:eastAsiaTheme="minorEastAsia"/>
          <w:sz w:val="28"/>
          <w:szCs w:val="28"/>
        </w:rPr>
        <w:t>资金落实</w:t>
      </w:r>
      <w:r>
        <w:rPr>
          <w:rFonts w:asciiTheme="minorEastAsia" w:hAnsiTheme="minorEastAsia" w:eastAsiaTheme="minorEastAsia"/>
          <w:sz w:val="28"/>
          <w:szCs w:val="28"/>
        </w:rPr>
        <w:t>评价得分为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>分，</w:t>
      </w:r>
      <w:r>
        <w:rPr>
          <w:rFonts w:hint="eastAsia" w:asciiTheme="minorEastAsia" w:hAnsiTheme="minorEastAsia" w:eastAsiaTheme="minorEastAsia"/>
          <w:sz w:val="28"/>
          <w:szCs w:val="28"/>
        </w:rPr>
        <w:t>业务管理</w:t>
      </w:r>
      <w:r>
        <w:rPr>
          <w:rFonts w:asciiTheme="minorEastAsia" w:hAnsiTheme="minorEastAsia" w:eastAsiaTheme="minorEastAsia"/>
          <w:sz w:val="28"/>
          <w:szCs w:val="28"/>
        </w:rPr>
        <w:t>得分为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分，</w:t>
      </w:r>
      <w:r>
        <w:rPr>
          <w:rFonts w:hint="eastAsia" w:asciiTheme="minorEastAsia" w:hAnsiTheme="minorEastAsia" w:eastAsiaTheme="minorEastAsia"/>
          <w:sz w:val="28"/>
          <w:szCs w:val="28"/>
        </w:rPr>
        <w:t>财务管理得分为18分，项目产出得分为20分，项目效益得分为20分，</w:t>
      </w:r>
      <w:r>
        <w:rPr>
          <w:rFonts w:asciiTheme="minorEastAsia" w:hAnsiTheme="minorEastAsia" w:eastAsiaTheme="minorEastAsia"/>
          <w:sz w:val="28"/>
          <w:szCs w:val="28"/>
        </w:rPr>
        <w:t>绩效级别评定为“</w:t>
      </w:r>
      <w:r>
        <w:rPr>
          <w:rFonts w:hint="eastAsia" w:asciiTheme="minorEastAsia" w:hAnsiTheme="minorEastAsia" w:eastAsiaTheme="minorEastAsia"/>
          <w:sz w:val="28"/>
          <w:szCs w:val="28"/>
        </w:rPr>
        <w:t>优秀</w:t>
      </w:r>
      <w:r>
        <w:rPr>
          <w:rFonts w:asciiTheme="minorEastAsia" w:hAnsiTheme="minorEastAsia" w:eastAsiaTheme="minorEastAsia"/>
          <w:sz w:val="28"/>
          <w:szCs w:val="28"/>
        </w:rPr>
        <w:t>”。</w:t>
      </w:r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bookmarkStart w:id="5" w:name="_Toc19984"/>
      <w:bookmarkStart w:id="6" w:name="_Toc462587256"/>
      <w:r>
        <w:rPr>
          <w:rFonts w:asciiTheme="minorEastAsia" w:hAnsiTheme="minorEastAsia" w:eastAsiaTheme="minorEastAsia"/>
          <w:b/>
          <w:sz w:val="28"/>
          <w:szCs w:val="28"/>
        </w:rPr>
        <w:t>三、专项资金使用绩效</w:t>
      </w:r>
      <w:bookmarkEnd w:id="5"/>
      <w:bookmarkEnd w:id="6"/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bookmarkStart w:id="7" w:name="_Toc25105"/>
      <w:bookmarkStart w:id="8" w:name="_Toc462587257"/>
      <w:r>
        <w:rPr>
          <w:rFonts w:asciiTheme="minorEastAsia" w:hAnsiTheme="minorEastAsia" w:eastAsiaTheme="minorEastAsia"/>
          <w:b/>
          <w:sz w:val="28"/>
          <w:szCs w:val="28"/>
        </w:rPr>
        <w:t>（一）资金落实及支出情况</w:t>
      </w:r>
      <w:bookmarkEnd w:id="7"/>
      <w:bookmarkEnd w:id="8"/>
    </w:p>
    <w:p>
      <w:pPr>
        <w:spacing w:line="360" w:lineRule="auto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截止</w:t>
      </w:r>
      <w:r>
        <w:rPr>
          <w:rFonts w:hint="eastAsia" w:asciiTheme="minorEastAsia" w:hAnsiTheme="minorEastAsia" w:eastAsiaTheme="minorEastAsia"/>
          <w:sz w:val="28"/>
          <w:szCs w:val="28"/>
        </w:rPr>
        <w:t>2020年12月31</w:t>
      </w:r>
      <w:r>
        <w:rPr>
          <w:rFonts w:asciiTheme="minorEastAsia" w:hAnsiTheme="minorEastAsia" w:eastAsiaTheme="minorEastAsia"/>
          <w:sz w:val="28"/>
          <w:szCs w:val="28"/>
        </w:rPr>
        <w:t>日，</w:t>
      </w:r>
      <w:r>
        <w:rPr>
          <w:rFonts w:hint="eastAsia" w:asciiTheme="minorEastAsia" w:hAnsiTheme="minorEastAsia" w:eastAsiaTheme="minorEastAsia"/>
          <w:sz w:val="28"/>
          <w:szCs w:val="28"/>
        </w:rPr>
        <w:t>脱贫攻坚普查专项资金到位164</w:t>
      </w:r>
      <w:r>
        <w:rPr>
          <w:rFonts w:asciiTheme="minorEastAsia" w:hAnsiTheme="minorEastAsia" w:eastAsia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sz w:val="28"/>
          <w:szCs w:val="28"/>
        </w:rPr>
        <w:t>，资金按普查工作进程专款专用，有条不紊。</w:t>
      </w:r>
    </w:p>
    <w:p>
      <w:pPr>
        <w:spacing w:line="360" w:lineRule="auto"/>
        <w:ind w:firstLine="562" w:firstLineChars="200"/>
        <w:outlineLvl w:val="0"/>
        <w:rPr>
          <w:rFonts w:asciiTheme="minorEastAsia" w:hAnsiTheme="minorEastAsia" w:eastAsiaTheme="minorEastAsia"/>
          <w:b/>
          <w:sz w:val="28"/>
          <w:szCs w:val="28"/>
        </w:rPr>
      </w:pPr>
      <w:bookmarkStart w:id="9" w:name="_Toc8402"/>
      <w:bookmarkStart w:id="10" w:name="_Toc462587258"/>
      <w:r>
        <w:rPr>
          <w:rFonts w:asciiTheme="minorEastAsia" w:hAnsiTheme="minorEastAsia" w:eastAsiaTheme="minorEastAsia"/>
          <w:b/>
          <w:sz w:val="28"/>
          <w:szCs w:val="28"/>
        </w:rPr>
        <w:t>（二）项目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绩效评价总体</w:t>
      </w:r>
      <w:r>
        <w:rPr>
          <w:rFonts w:asciiTheme="minorEastAsia" w:hAnsiTheme="minorEastAsia" w:eastAsiaTheme="minorEastAsia"/>
          <w:b/>
          <w:sz w:val="28"/>
          <w:szCs w:val="28"/>
        </w:rPr>
        <w:t>情况</w:t>
      </w:r>
      <w:bookmarkEnd w:id="9"/>
      <w:bookmarkEnd w:id="10"/>
    </w:p>
    <w:p>
      <w:pPr>
        <w:spacing w:line="560" w:lineRule="exact"/>
        <w:ind w:firstLine="640"/>
        <w:rPr>
          <w:rFonts w:hint="eastAsia" w:ascii="宋体" w:hAnsi="宋体"/>
          <w:sz w:val="28"/>
          <w:szCs w:val="28"/>
        </w:rPr>
      </w:pPr>
      <w:bookmarkStart w:id="11" w:name="_Toc3936"/>
      <w:bookmarkStart w:id="12" w:name="_Toc26939"/>
      <w:bookmarkStart w:id="13" w:name="_Toc18727"/>
      <w:bookmarkStart w:id="14" w:name="_Toc31642"/>
      <w:bookmarkStart w:id="15" w:name="_Toc21808"/>
      <w:bookmarkStart w:id="16" w:name="_Toc10735"/>
      <w:bookmarkStart w:id="17" w:name="_Toc5532"/>
      <w:bookmarkStart w:id="18" w:name="_Toc12451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1.专项资金的组织管理情况。</w:t>
      </w:r>
      <w:r>
        <w:rPr>
          <w:rFonts w:hint="eastAsia" w:asciiTheme="minorEastAsia" w:hAnsiTheme="minorEastAsia" w:eastAsiaTheme="minorEastAsia"/>
          <w:sz w:val="28"/>
          <w:szCs w:val="28"/>
        </w:rPr>
        <w:t>脱贫攻坚普查所需经费，由中央和地方各级人民政府共同负担，并列入当年度的财政预算，县财政</w:t>
      </w:r>
      <w:r>
        <w:rPr>
          <w:rFonts w:hint="eastAsia" w:ascii="宋体" w:hAnsi="宋体"/>
          <w:sz w:val="28"/>
          <w:szCs w:val="28"/>
        </w:rPr>
        <w:t>全额保障普查工作经费，及时拨付资金，规范审批</w:t>
      </w:r>
      <w:r>
        <w:rPr>
          <w:rFonts w:hint="eastAsia" w:asciiTheme="minorEastAsia" w:hAnsiTheme="minorEastAsia" w:eastAsiaTheme="minorEastAsia"/>
          <w:sz w:val="28"/>
          <w:szCs w:val="28"/>
        </w:rPr>
        <w:t>流程</w:t>
      </w:r>
      <w:r>
        <w:rPr>
          <w:rFonts w:hint="eastAsia" w:ascii="宋体" w:hAnsi="宋体"/>
          <w:sz w:val="28"/>
          <w:szCs w:val="28"/>
        </w:rPr>
        <w:t>，加强经费使用的管理。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spacing w:line="36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2.取得的实效。</w:t>
      </w:r>
      <w:r>
        <w:rPr>
          <w:rFonts w:hint="eastAsia" w:asciiTheme="minorEastAsia" w:hAnsiTheme="minorEastAsia" w:eastAsiaTheme="minorEastAsia"/>
          <w:sz w:val="28"/>
          <w:szCs w:val="28"/>
        </w:rPr>
        <w:t>脱贫攻坚普查实施分为四个阶段：制定脱贫攻坚普查方案、脱贫攻坚普查清查摸底、脱贫攻坚普查县场登记、脱贫普查数据质量验收。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shd w:val="clear" w:color="auto" w:fill="FFFFFF"/>
        </w:rPr>
        <w:t>四、存在的问题</w:t>
      </w:r>
      <w:bookmarkStart w:id="19" w:name="_Toc11122"/>
      <w:bookmarkStart w:id="20" w:name="_Toc462587286"/>
      <w:bookmarkStart w:id="21" w:name="_Toc12525"/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（一）项目实施过程的问题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脱贫攻坚普查过程较长，普查组人员多，普查专业性较强，普查登记流程复杂，普查组部分普查员对政策理解不透，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与相关部门对接</w:t>
      </w:r>
      <w:r>
        <w:rPr>
          <w:rFonts w:hint="eastAsia" w:asciiTheme="minorEastAsia" w:hAnsiTheme="minorEastAsia" w:eastAsiaTheme="minorEastAsia"/>
          <w:sz w:val="28"/>
          <w:szCs w:val="28"/>
        </w:rPr>
        <w:t>保障安排不到位。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（二）资金分配方面的问题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资金分配合理，突出了重点，公平公正，无散小差现象；资金分配和使用方向与资金管理办法相符。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（三）资金管理方面的问题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本项目资金使用合规，无截留、挪用现象。有关方面的费用需及时报账。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五、改进措施和建议</w:t>
      </w:r>
      <w:bookmarkEnd w:id="19"/>
      <w:bookmarkEnd w:id="20"/>
      <w:bookmarkEnd w:id="21"/>
      <w:bookmarkStart w:id="22" w:name="_Toc462587287"/>
    </w:p>
    <w:bookmarkEnd w:id="22"/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（一）加强项目保障实施，完成脱贫攻坚任务。</w:t>
      </w:r>
    </w:p>
    <w:p>
      <w:pPr>
        <w:spacing w:before="150" w:after="150" w:line="405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科学设计方案，创新普查方式，</w:t>
      </w:r>
      <w:r>
        <w:rPr>
          <w:rFonts w:hint="eastAsia" w:asciiTheme="minorEastAsia" w:hAnsiTheme="minorEastAsia" w:eastAsiaTheme="minorEastAsia"/>
          <w:sz w:val="28"/>
          <w:szCs w:val="28"/>
        </w:rPr>
        <w:t>组织开展全方位、系统化脱贫普查业务培训，充分利用部门行政记录和业务资料，编制普查底册，辅助开展清查摸底和现场登记。普查数据全过程电子化、网络化，普查人员全部使用智能终端设备在线采集、实时上报普查数据，有效提高数据采集处理质量和效率。</w:t>
      </w:r>
      <w:r>
        <w:rPr>
          <w:rFonts w:asciiTheme="minorEastAsia" w:hAnsiTheme="minorEastAsia" w:eastAsiaTheme="minorEastAsia"/>
          <w:sz w:val="28"/>
          <w:szCs w:val="28"/>
        </w:rPr>
        <w:t>严控数据质量，全面摸清了建档立卡贫困人口脱贫实现情况，客观反映了我</w:t>
      </w:r>
      <w:r>
        <w:rPr>
          <w:rFonts w:hint="eastAsia" w:asciiTheme="minorEastAsia" w:hAnsiTheme="minorEastAsia" w:eastAsiaTheme="minorEastAsia"/>
          <w:sz w:val="28"/>
          <w:szCs w:val="28"/>
        </w:rPr>
        <w:t>县</w:t>
      </w:r>
      <w:r>
        <w:rPr>
          <w:rFonts w:asciiTheme="minorEastAsia" w:hAnsiTheme="minorEastAsia" w:eastAsiaTheme="minorEastAsia"/>
          <w:sz w:val="28"/>
          <w:szCs w:val="28"/>
        </w:rPr>
        <w:t>脱贫攻坚成效，达到预期目标。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(二)提高资金使用时效，规范资金使用期限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由于脱贫攻坚普查涉及人员较多，普查面广，项目资金开销大，存在部分已进行的普查工作所产生的费用未能及时报账，致使项目财务报账工作滞后。建议相关部门报账人及时报销所需费用，无特殊原因，不得延迟。按照国家财经法规和财务管理以及有关专项资金管理办法的规定；不得存在截留、挤占、挪用、虚列支出等情况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江华瑶族自治县统计局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</w:t>
      </w:r>
      <w:bookmarkStart w:id="23" w:name="_GoBack"/>
      <w:bookmarkEnd w:id="23"/>
      <w:r>
        <w:rPr>
          <w:rFonts w:hint="eastAsia" w:asciiTheme="minorEastAsia" w:hAnsiTheme="minorEastAsia" w:eastAsiaTheme="minorEastAsia"/>
          <w:sz w:val="28"/>
          <w:szCs w:val="28"/>
        </w:rPr>
        <w:t xml:space="preserve"> 2020年5月8日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42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4E6459"/>
    <w:rsid w:val="00012088"/>
    <w:rsid w:val="0005450B"/>
    <w:rsid w:val="00064562"/>
    <w:rsid w:val="000647CA"/>
    <w:rsid w:val="000661FF"/>
    <w:rsid w:val="00080509"/>
    <w:rsid w:val="000869C7"/>
    <w:rsid w:val="00110DFA"/>
    <w:rsid w:val="00113CFF"/>
    <w:rsid w:val="00124DB1"/>
    <w:rsid w:val="00146E1A"/>
    <w:rsid w:val="00156006"/>
    <w:rsid w:val="00195EAC"/>
    <w:rsid w:val="001C352C"/>
    <w:rsid w:val="001D1EEB"/>
    <w:rsid w:val="001F703D"/>
    <w:rsid w:val="00200A41"/>
    <w:rsid w:val="00227CD7"/>
    <w:rsid w:val="002577A3"/>
    <w:rsid w:val="0026549E"/>
    <w:rsid w:val="002724EB"/>
    <w:rsid w:val="002861DB"/>
    <w:rsid w:val="002B4DD7"/>
    <w:rsid w:val="002D5988"/>
    <w:rsid w:val="002F301E"/>
    <w:rsid w:val="00316FE9"/>
    <w:rsid w:val="0032232C"/>
    <w:rsid w:val="0036438D"/>
    <w:rsid w:val="003A56FA"/>
    <w:rsid w:val="003C276D"/>
    <w:rsid w:val="003C3E43"/>
    <w:rsid w:val="003C79CF"/>
    <w:rsid w:val="003D7112"/>
    <w:rsid w:val="003E2D90"/>
    <w:rsid w:val="003E52DC"/>
    <w:rsid w:val="00400EB0"/>
    <w:rsid w:val="00405244"/>
    <w:rsid w:val="004B5BEB"/>
    <w:rsid w:val="004E4E58"/>
    <w:rsid w:val="005244A8"/>
    <w:rsid w:val="00526EEC"/>
    <w:rsid w:val="005339CD"/>
    <w:rsid w:val="00544863"/>
    <w:rsid w:val="005B5D6D"/>
    <w:rsid w:val="005C0239"/>
    <w:rsid w:val="00694CED"/>
    <w:rsid w:val="006B2297"/>
    <w:rsid w:val="006C1146"/>
    <w:rsid w:val="006D78B8"/>
    <w:rsid w:val="00765C56"/>
    <w:rsid w:val="007E1507"/>
    <w:rsid w:val="007F4CCB"/>
    <w:rsid w:val="00834FA7"/>
    <w:rsid w:val="00863A49"/>
    <w:rsid w:val="00892FB9"/>
    <w:rsid w:val="008967A6"/>
    <w:rsid w:val="008E69BD"/>
    <w:rsid w:val="009257EA"/>
    <w:rsid w:val="00955EE5"/>
    <w:rsid w:val="009A1560"/>
    <w:rsid w:val="009A36F1"/>
    <w:rsid w:val="009B5724"/>
    <w:rsid w:val="009F1EA2"/>
    <w:rsid w:val="00A00482"/>
    <w:rsid w:val="00A317DC"/>
    <w:rsid w:val="00A6104D"/>
    <w:rsid w:val="00A86AD0"/>
    <w:rsid w:val="00AB5693"/>
    <w:rsid w:val="00AD752D"/>
    <w:rsid w:val="00B01A64"/>
    <w:rsid w:val="00B71AD9"/>
    <w:rsid w:val="00B825E2"/>
    <w:rsid w:val="00BE3A6F"/>
    <w:rsid w:val="00C021D0"/>
    <w:rsid w:val="00C86C6A"/>
    <w:rsid w:val="00CA29A9"/>
    <w:rsid w:val="00CB136A"/>
    <w:rsid w:val="00CB55D6"/>
    <w:rsid w:val="00D00CE8"/>
    <w:rsid w:val="00D23D1A"/>
    <w:rsid w:val="00D56557"/>
    <w:rsid w:val="00D70E68"/>
    <w:rsid w:val="00D72BA9"/>
    <w:rsid w:val="00D826EB"/>
    <w:rsid w:val="00D9382C"/>
    <w:rsid w:val="00E11CE5"/>
    <w:rsid w:val="00E227DB"/>
    <w:rsid w:val="00E51B9C"/>
    <w:rsid w:val="00E5571D"/>
    <w:rsid w:val="00E70D35"/>
    <w:rsid w:val="00E76272"/>
    <w:rsid w:val="00E97CDB"/>
    <w:rsid w:val="00EA4050"/>
    <w:rsid w:val="00EB544D"/>
    <w:rsid w:val="00EE6986"/>
    <w:rsid w:val="00EF5875"/>
    <w:rsid w:val="00F0071C"/>
    <w:rsid w:val="00F73D0A"/>
    <w:rsid w:val="00FC155C"/>
    <w:rsid w:val="00FD1E09"/>
    <w:rsid w:val="00FE7B1B"/>
    <w:rsid w:val="15AF267A"/>
    <w:rsid w:val="34F56082"/>
    <w:rsid w:val="394D3FEA"/>
    <w:rsid w:val="494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1551</Characters>
  <Lines>12</Lines>
  <Paragraphs>3</Paragraphs>
  <TotalTime>0</TotalTime>
  <ScaleCrop>false</ScaleCrop>
  <LinksUpToDate>false</LinksUpToDate>
  <CharactersWithSpaces>1819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2020-04-21T08:15:00Z</dcterms:created>
  <dc:creator>Administrator</dc:creator>
  <cp:lastModifiedBy>Administrator</cp:lastModifiedBy>
  <cp:lastPrinted>2020-05-09T06:25:00Z</cp:lastPrinted>
  <dcterms:modified xsi:type="dcterms:W3CDTF">2021-05-11T02:58:20Z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7EF02DD088B34D75B49250CBA86E7E61</vt:lpwstr>
  </property>
</Properties>
</file>