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春晓社区篮球场改造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专项资金绩效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自评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报告</w:t>
      </w:r>
    </w:p>
    <w:p>
      <w:pPr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一、项目概况</w:t>
      </w:r>
    </w:p>
    <w:p>
      <w:pPr>
        <w:spacing w:line="560" w:lineRule="exact"/>
        <w:ind w:firstLine="150" w:firstLineChars="5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（一）实施单位基本情况</w:t>
      </w:r>
    </w:p>
    <w:p>
      <w:pPr>
        <w:spacing w:line="560" w:lineRule="exact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江华瑶族自治县民族文化旅游广电体育</w:t>
      </w:r>
      <w:r>
        <w:rPr>
          <w:rFonts w:hint="eastAsia" w:ascii="仿宋" w:hAnsi="仿宋" w:eastAsia="仿宋" w:cs="仿宋"/>
          <w:sz w:val="30"/>
          <w:szCs w:val="30"/>
        </w:rPr>
        <w:t>局是县政府工作部门，为正科级，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个内设机构,共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118</w:t>
      </w:r>
      <w:r>
        <w:rPr>
          <w:rFonts w:hint="eastAsia" w:ascii="仿宋" w:hAnsi="仿宋" w:eastAsia="仿宋" w:cs="仿宋"/>
          <w:sz w:val="30"/>
          <w:szCs w:val="30"/>
        </w:rPr>
        <w:t>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干部</w:t>
      </w:r>
      <w:r>
        <w:rPr>
          <w:rFonts w:hint="eastAsia" w:ascii="仿宋" w:hAnsi="仿宋" w:eastAsia="仿宋" w:cs="仿宋"/>
          <w:sz w:val="30"/>
          <w:szCs w:val="30"/>
        </w:rPr>
        <w:t>职工。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江华瑶族自治县民族文化旅游广电体育局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</w:rPr>
        <w:t>贯彻落实党中央关于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  <w:lang w:eastAsia="zh-CN"/>
        </w:rPr>
        <w:t>民族、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</w:rPr>
        <w:t>文化、旅游、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  <w:lang w:eastAsia="zh-CN"/>
        </w:rPr>
        <w:t>广播电视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</w:rPr>
        <w:t>、体育和文物工作的方针政策和决策部署，全面落实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  <w:lang w:eastAsia="zh-CN"/>
        </w:rPr>
        <w:t>省委、市委和县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</w:rPr>
        <w:t>委的部署要求，在履行职责过程中坚持和加强党对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  <w:lang w:eastAsia="zh-CN"/>
        </w:rPr>
        <w:t>民族、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</w:rPr>
        <w:t>文化、旅游、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  <w:lang w:eastAsia="zh-CN"/>
        </w:rPr>
        <w:t>广播电视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</w:rPr>
        <w:t>、体育和文物工作的集中统一领导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 w:color="auto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750" w:firstLineChars="25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（二）资金基本情况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根据中共江华瑶族自治县委常委会议纪要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[2022]第一期会议精神，同意对春晓社区篮球场进行改造，资金由县财政解决。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县财政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2022年共下达我局体育彩票公益金74.74万元，主要用于支付春晓社区篮球场改造工程款。资金到位率100%。资金支付74.74万元，使用率100%。</w:t>
      </w:r>
    </w:p>
    <w:p>
      <w:pPr>
        <w:widowControl/>
        <w:spacing w:line="560" w:lineRule="exact"/>
        <w:ind w:firstLine="450" w:firstLineChars="15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完成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春晓社区篮球场改造工程，并支付部分工程款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tabs>
          <w:tab w:val="center" w:pos="4153"/>
        </w:tabs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二、项目资金使用及管理情况</w:t>
      </w:r>
      <w:r>
        <w:rPr>
          <w:rFonts w:hint="eastAsia" w:ascii="仿宋" w:hAnsi="仿宋" w:eastAsia="仿宋" w:cs="仿宋"/>
          <w:sz w:val="30"/>
          <w:szCs w:val="30"/>
        </w:rPr>
        <w:tab/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春晓社区篮球场改造</w:t>
      </w:r>
      <w:r>
        <w:rPr>
          <w:rFonts w:hint="eastAsia" w:ascii="仿宋" w:hAnsi="仿宋" w:eastAsia="仿宋" w:cs="仿宋"/>
          <w:sz w:val="30"/>
          <w:szCs w:val="30"/>
        </w:rPr>
        <w:t>专项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资金共计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74.74万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元按合同进度支付了工程款，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做到了专款专用。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三</w:t>
      </w:r>
      <w:r>
        <w:rPr>
          <w:rFonts w:hint="eastAsia" w:ascii="仿宋" w:hAnsi="仿宋" w:eastAsia="仿宋" w:cs="仿宋"/>
          <w:sz w:val="30"/>
          <w:szCs w:val="30"/>
        </w:rPr>
        <w:t>、预算支出绩效情况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我局202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春晓社区篮球场改造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项目资金主要是支付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春晓社区篮球场改造工程款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。篮球运动是全民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  <w:lang w:eastAsia="zh-CN"/>
        </w:rPr>
        <w:instrText xml:space="preserve"> HYPERLINK "https://zhuanti.4hw.com.cn/a/jianshen/" \t "https://www.4hw.com.cn/p/_blank" </w:instrText>
      </w:r>
      <w:r>
        <w:rPr>
          <w:rFonts w:hint="eastAsia" w:ascii="仿宋" w:hAnsi="仿宋" w:eastAsia="仿宋" w:cs="仿宋"/>
          <w:sz w:val="30"/>
          <w:szCs w:val="30"/>
          <w:lang w:eastAsia="zh-CN"/>
        </w:rPr>
        <w:fldChar w:fldCharType="separate"/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健身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fldChar w:fldCharType="end"/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的重要事业，也是国民经济的朝阳产业，更是体育强国的重要基石和民族精神的重要载体，对于激励人们奋进新时代，形成健康生活方式，推动高质量发展，提升中华民族的凝聚力和自豪感都具有重要意义。篮球场的成功改造促进了我县篮球球事业的发展，为全民健身提供了有力的场地保障。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存在的问题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和建议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我县没有综合性的大型体育场馆，不利于体育运动和体育事业的长远发展，建议在以后建设中对于体育场馆建设有所倾斜。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江华瑶族自治县民族文化旅游广电体育局</w:t>
      </w:r>
    </w:p>
    <w:p>
      <w:pPr>
        <w:spacing w:line="560" w:lineRule="exact"/>
        <w:ind w:right="140" w:firstLine="600" w:firstLineChars="20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0"/>
          <w:szCs w:val="30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15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sectPr>
      <w:footerReference r:id="rId3" w:type="default"/>
      <w:pgSz w:w="11906" w:h="16838"/>
      <w:pgMar w:top="1701" w:right="1247" w:bottom="124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E19E85"/>
    <w:multiLevelType w:val="singleLevel"/>
    <w:tmpl w:val="CEE19E8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ZmEzMTI1Y2U3MTdmOWU0YjBkMGM2M2YxY2JlZmIifQ=="/>
  </w:docVars>
  <w:rsids>
    <w:rsidRoot w:val="64A31E8E"/>
    <w:rsid w:val="02C457AA"/>
    <w:rsid w:val="054C2898"/>
    <w:rsid w:val="13AB3239"/>
    <w:rsid w:val="30224145"/>
    <w:rsid w:val="64A31E8E"/>
    <w:rsid w:val="6BE91F9E"/>
    <w:rsid w:val="6F4638FD"/>
    <w:rsid w:val="7C41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676</Words>
  <Characters>711</Characters>
  <Lines>0</Lines>
  <Paragraphs>0</Paragraphs>
  <TotalTime>38</TotalTime>
  <ScaleCrop>false</ScaleCrop>
  <LinksUpToDate>false</LinksUpToDate>
  <CharactersWithSpaces>741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2021-05-14T07:09:00Z</dcterms:created>
  <dc:creator>Administrator</dc:creator>
  <cp:lastModifiedBy>小太阳</cp:lastModifiedBy>
  <cp:lastPrinted>2023-05-16T01:04:24Z</cp:lastPrinted>
  <dcterms:modified xsi:type="dcterms:W3CDTF">2023-05-16T01:05:35Z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5D33082E84974D2FA98B8A0B3DC70EFB</vt:lpwstr>
  </property>
</Properties>
</file>