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科工局202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推进新型工业化、科技活动周、基层武装部</w:t>
      </w:r>
      <w:r>
        <w:rPr>
          <w:rFonts w:hint="eastAsia" w:ascii="宋体" w:hAnsi="宋体"/>
          <w:b/>
          <w:bCs/>
          <w:sz w:val="36"/>
          <w:szCs w:val="36"/>
        </w:rPr>
        <w:t>专项资金绩效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自评</w:t>
      </w:r>
      <w:r>
        <w:rPr>
          <w:rFonts w:hint="eastAsia" w:ascii="宋体" w:hAnsi="宋体"/>
          <w:b/>
          <w:bCs/>
          <w:sz w:val="36"/>
          <w:szCs w:val="36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（一）实施单位基本情况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属政府部门一级单位，设办公室（综合法规股）、科技管理与人工智能股（高新技术产业发展股、农村科技与社会发展股、科技成果与监督管理股、工业技术改造股）、科技合作与外国专家服务股（科技人才股）、经济运行监测股（产业政策和合作交流股）、工业园区服务股（中小企业和非公经济管理服务股）、节能与综合利用股（消费品工业股）、能源运行股（对外称县电力执法大队）、电子信息产业股（信息化推进股）、人事股（扶贫工作办公室）、墙体材料改革与散装水泥管理服务股、军民融合产业股（民爆物品生产管理股、装备工业股、县重大技术装备办公室）11个内设机构；下属县工业企业改制服务办公室为过渡性事业机构，2022年10月已并入本局核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（二）资金基本情况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2022年年初预算安排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推进新型工业化工作经费和科技活动周经费、基层武装部工作经费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用于推新工作和科技工作、基层武装部工作的支出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资金绩效目标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1、全县规模工业现实总产值大于等于260亿元；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2、规模工业增加值增长率大于等于15%；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3、新增入统规模工业企业、申报高新技术企业大于等于10家；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4、服务企业发展大于等于300元每家；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二、项目资金使用及管理情况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，均纳入了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年部门预算,资金均是通过县财政局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拨付至我局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我局始终把资金管理作为基础工作来抓，做到了专人管理、专账核算、专款专用。一是计财股认真审核各种报账凭证的真实性、合法性、有效性和完整性，对不符合要求和超出规定使用范围的开支，不予报账，严把资金拨付关，保证资金专款专用。二是实行了会计核算电算化。实行专人管理，专人储存，专账核算，工作效率和水平得到了进一步的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三、项目资金组织实施情况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资金管理要求，结合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专项资金管理相关政策和制度，使用和监管资金。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四、预算支出绩效情况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1-9月，全县143家规模工业企业累计实现总产值188亿元，同比增长23.66%。1-8月，实现规模工业增加值增速7.8%（排全市第4位）；累计实现工业实缴税金39289万元，同比增长60.83%（排全市第3位）；工业固定资产投资累计同比下降11.1%（排全市第9位）；工业技术改造投资累计同比下降23.3%（排全市第7位）；实现工业用电量68361万千瓦时，同比增长5.72%（排全市第4位）。1-9月，新增规模工业企业9家，净增8家（耀辉包装注销退规），新增及净增数均排全市第2位。成功培育绿宝石、盛利高等8家企业认定2022年湖南省专精特新“小巨人”企业，总数达到20家；飞优特认定2022年国家级小巨人企业，总数达到3家；正组织6家企业申报市级“小巨人”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预计全年：完成规模工业总产值同比增长22%；规模工业增加值增速8.5%；新增规模工业企业16家；工业固定资产投资同比增长15%。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研发经费投入完成2021年年报5.6亿元，与GDP之比为3.83%（最终数据暂未核定）；技术合同成交额市定目标6亿元，1-9月登记66个，完成成交额8.5212亿元，完成率142%，与地区生产总值之比11.48%，排全市第1，预计12月成交额达到8.8亿元；每万家企业法人中高新技术企业数100，排全市第1，预计12月达到103家；本级财政科学技术支出达到4484万元，占地区生产总值1.56%；二季度高新增加值占地区生产总值比重27.93%，预计12月达到33%，高新技术产业增加值同比增长率为6.86%（第三季度数据，暂未出）；研发人员填报为1810（最终数据暂未核定）；规模以上工业企业中有研发活动企业占比为62%（89/143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市定目标任务数两批申报22家，我县共计组织申报25家企业（组织17家企业成功认定第一批高新技术企业，8家企业申报第二批高新技术企业，已提交资料），目前有效高企数量达到54家，预计12月达到60家；科技型中小企业入库137家；五月天企业成功引进两名高端人才，为开创海外市场添砖加瓦增添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新增产值过十亿企业难度较大。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去年我县产值过10亿元企业2家（九恒数码、恒创新材料），五矿稀土实现累计实现产值6.22亿元，受行业特性限制，稀土开采指标不变的情况下，产值随价格正向波动，预计今年产值难以突破10亿元。其他企业较10亿元关口仍有较大差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规模以上工业企业培育不理想。一方面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后备企业培育不快。因近年来我县一直秉持“应统尽统”原则抓规模企业入统工作，前期符合条件的达标企业已完成上规入统，现存近达标企业较少。新引进企业今年受经济下行压力及国内疫情因素影响，企业订单增长困难，达到产值2000万入统门槛的时序较预期有所推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准备较为复杂。入统申报资料较为复杂，除应上传系统的资料外，市统计部门还要求提供企业生产、销售、报税的汇总、明细、子单据、小视屏等一系列佐证资料，增加了企业负担，特别是对产值达标但财务系统暂时不健全的企业有不利影响，打击了企业的申报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工业投资增长乏力。一方面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是投资基数过大。2017-2021年，我县5年平均增速工业固投为23.56%，工业技改为26.9%。2021年全年完成工业固定资产投资额达67亿元，完成工业技术改造投资额达24.95亿元，工业、技改投资基数较高，今年完成工业、技改投资持续稳定增长难度增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另一方面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是投资预期转弱。受经济下行压力增大、市场需求低迷影响，特别是疫情不确定性影响企业对宏观经济的预期，并进一步影响企业家的投资信心，部分企业技改投资意愿不强、更新维护现有规模固定资产的紧迫性和意愿都有所降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科技人才仍然缺乏。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由于工作环境、薪资待遇与发达地区的差距，企业高端人才引进较为困难；高新技术企业经过几年的快速发展，增长速度趋缓。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信息化建设调纠难度大。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内缺少可用管道，在厂房、道路等项目实施工，配套管廊设施不完善，导致后期电力、通信线路施工无管廊可用，影响基础设施建设进度；人们不愿意基础设施建设在居所周围，新建基础设施建设纠纷难以调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江华瑶族自治县科技和工业信息化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 w:firstLine="640" w:firstLineChars="200"/>
        <w:jc w:val="center"/>
        <w:textAlignment w:val="auto"/>
        <w:rPr>
          <w:rFonts w:hint="eastAsia" w:ascii="宋体" w:hAnsi="宋体" w:eastAsia="宋体" w:cs="仿宋"/>
          <w:sz w:val="28"/>
          <w:szCs w:val="28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jIyYzdmYzYxNWFlZjEwYTk0MTc2MzE3NDU5OWQifQ=="/>
  </w:docVars>
  <w:rsids>
    <w:rsidRoot w:val="44112CC9"/>
    <w:rsid w:val="0B4E6B5E"/>
    <w:rsid w:val="187B6257"/>
    <w:rsid w:val="1B3D22F5"/>
    <w:rsid w:val="26275A72"/>
    <w:rsid w:val="283361A2"/>
    <w:rsid w:val="3B662AF2"/>
    <w:rsid w:val="42B03DFB"/>
    <w:rsid w:val="43393AFF"/>
    <w:rsid w:val="44112CC9"/>
    <w:rsid w:val="46A664ED"/>
    <w:rsid w:val="56CA1AC6"/>
    <w:rsid w:val="58B666F0"/>
    <w:rsid w:val="5ED86788"/>
    <w:rsid w:val="67795368"/>
    <w:rsid w:val="6C3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3">
    <w:name w:val="Balloon Text"/>
    <w:basedOn w:val="1"/>
    <w:qFormat/>
    <w:uiPriority w:val="0"/>
    <w:rPr>
      <w:rFonts w:ascii="Calibri" w:hAnsi="Calibri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2364</Words>
  <Characters>2578</Characters>
  <Lines>0</Lines>
  <Paragraphs>0</Paragraphs>
  <TotalTime>4</TotalTime>
  <ScaleCrop>false</ScaleCrop>
  <LinksUpToDate>false</LinksUpToDate>
  <CharactersWithSpaces>2606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2022-05-16T00:54:00Z</dcterms:created>
  <dc:creator>小罗小罗爱吃菠萝</dc:creator>
  <cp:lastModifiedBy>Administrator</cp:lastModifiedBy>
  <cp:lastPrinted>2023-05-06T00:59:17Z</cp:lastPrinted>
  <dcterms:modified xsi:type="dcterms:W3CDTF">2023-05-06T00:59:26Z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7C1673E02ABD4683BA14E57B57FE603A</vt:lpwstr>
  </property>
</Properties>
</file>