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imes New Roman"/>
          <w:b/>
          <w:sz w:val="44"/>
          <w:szCs w:val="44"/>
        </w:rPr>
      </w:pPr>
      <w:bookmarkStart w:id="0" w:name="_GoBack"/>
      <w:bookmarkEnd w:id="0"/>
      <w:r>
        <w:rPr>
          <w:rFonts w:hint="eastAsia" w:ascii="黑体" w:hAnsi="黑体" w:eastAsia="黑体" w:cs="Times New Roman"/>
          <w:b/>
          <w:sz w:val="44"/>
          <w:szCs w:val="44"/>
          <w:lang w:val="en-US" w:eastAsia="zh-CN"/>
        </w:rPr>
        <w:t>县农业农村局2023年度省级农业产业融合发展项目</w:t>
      </w:r>
      <w:r>
        <w:rPr>
          <w:rFonts w:hint="eastAsia" w:ascii="黑体" w:hAnsi="黑体" w:eastAsia="黑体" w:cs="Times New Roman"/>
          <w:b/>
          <w:sz w:val="44"/>
          <w:szCs w:val="44"/>
        </w:rPr>
        <w:t>资金绩效自评报告</w:t>
      </w:r>
    </w:p>
    <w:p>
      <w:pPr>
        <w:pStyle w:val="10"/>
        <w:keepNext w:val="0"/>
        <w:keepLines w:val="0"/>
        <w:pageBreakBefore w:val="0"/>
        <w:numPr>
          <w:ilvl w:val="0"/>
          <w:numId w:val="0"/>
        </w:numPr>
        <w:kinsoku/>
        <w:wordWrap/>
        <w:overflowPunct/>
        <w:topLinePunct w:val="0"/>
        <w:autoSpaceDE/>
        <w:autoSpaceDN/>
        <w:bidi w:val="0"/>
        <w:ind w:leftChars="0" w:firstLine="602" w:firstLineChars="200"/>
        <w:rPr>
          <w:rFonts w:hint="eastAsia"/>
          <w:b/>
          <w:sz w:val="30"/>
          <w:szCs w:val="30"/>
          <w:lang w:eastAsia="zh-CN"/>
        </w:rPr>
      </w:pPr>
    </w:p>
    <w:p>
      <w:pPr>
        <w:keepNext w:val="0"/>
        <w:keepLines w:val="0"/>
        <w:pageBreakBefore w:val="0"/>
        <w:kinsoku/>
        <w:wordWrap/>
        <w:overflowPunct/>
        <w:topLinePunct w:val="0"/>
        <w:autoSpaceDE/>
        <w:autoSpaceDN/>
        <w:bidi w:val="0"/>
        <w:ind w:firstLine="640" w:firstLineChars="200"/>
        <w:rPr>
          <w:rFonts w:hint="eastAsia" w:ascii="黑体" w:hAnsi="黑体" w:eastAsia="黑体" w:cs="黑体"/>
          <w:sz w:val="32"/>
          <w:szCs w:val="32"/>
        </w:rPr>
      </w:pPr>
      <w:r>
        <w:rPr>
          <w:rFonts w:hint="eastAsia" w:ascii="黑体" w:hAnsi="黑体" w:eastAsia="黑体" w:cs="黑体"/>
          <w:sz w:val="32"/>
          <w:szCs w:val="32"/>
        </w:rPr>
        <w:t>一、项目概况</w:t>
      </w:r>
    </w:p>
    <w:p>
      <w:pPr>
        <w:keepNext w:val="0"/>
        <w:keepLines w:val="0"/>
        <w:pageBreakBefore w:val="0"/>
        <w:kinsoku/>
        <w:wordWrap/>
        <w:overflowPunct/>
        <w:topLinePunct w:val="0"/>
        <w:autoSpaceDE/>
        <w:autoSpaceDN/>
        <w:bidi w:val="0"/>
        <w:ind w:firstLine="640" w:firstLineChars="200"/>
        <w:rPr>
          <w:rFonts w:hint="eastAsia" w:ascii="黑体" w:hAnsi="黑体" w:eastAsia="黑体" w:cs="黑体"/>
          <w:sz w:val="32"/>
          <w:szCs w:val="32"/>
        </w:rPr>
      </w:pPr>
      <w:r>
        <w:rPr>
          <w:rFonts w:hint="eastAsia" w:ascii="黑体" w:hAnsi="黑体" w:eastAsia="黑体" w:cs="黑体"/>
          <w:sz w:val="32"/>
          <w:szCs w:val="32"/>
        </w:rPr>
        <w:t>(一)项目单位基本情况</w:t>
      </w:r>
    </w:p>
    <w:p>
      <w:pPr>
        <w:keepNext w:val="0"/>
        <w:keepLines w:val="0"/>
        <w:pageBreakBefore w:val="0"/>
        <w:kinsoku/>
        <w:wordWrap/>
        <w:overflowPunct/>
        <w:topLinePunct w:val="0"/>
        <w:autoSpaceDE/>
        <w:autoSpaceDN/>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江华瑶族自治县</w:t>
      </w:r>
      <w:r>
        <w:rPr>
          <w:rFonts w:hint="eastAsia" w:ascii="仿宋_GB2312" w:hAnsi="仿宋_GB2312" w:eastAsia="仿宋_GB2312" w:cs="仿宋_GB2312"/>
          <w:sz w:val="32"/>
          <w:szCs w:val="32"/>
        </w:rPr>
        <w:t>湖南</w:t>
      </w:r>
      <w:r>
        <w:rPr>
          <w:rFonts w:hint="eastAsia" w:ascii="仿宋_GB2312" w:hAnsi="仿宋_GB2312" w:eastAsia="仿宋_GB2312" w:cs="仿宋_GB2312"/>
          <w:sz w:val="32"/>
          <w:szCs w:val="32"/>
          <w:lang w:eastAsia="zh-CN"/>
        </w:rPr>
        <w:t>过山茶业</w:t>
      </w:r>
      <w:r>
        <w:rPr>
          <w:rFonts w:hint="eastAsia" w:ascii="仿宋_GB2312" w:hAnsi="仿宋_GB2312" w:eastAsia="仿宋_GB2312" w:cs="仿宋_GB2312"/>
          <w:sz w:val="32"/>
          <w:szCs w:val="32"/>
        </w:rPr>
        <w:t>江华苦茶产业园，由湖南</w:t>
      </w:r>
      <w:r>
        <w:rPr>
          <w:rFonts w:hint="eastAsia" w:ascii="仿宋_GB2312" w:hAnsi="仿宋_GB2312" w:eastAsia="仿宋_GB2312" w:cs="仿宋_GB2312"/>
          <w:sz w:val="32"/>
          <w:szCs w:val="32"/>
          <w:lang w:eastAsia="zh-CN"/>
        </w:rPr>
        <w:t>过山茶业</w:t>
      </w:r>
      <w:r>
        <w:rPr>
          <w:rFonts w:hint="eastAsia" w:ascii="仿宋_GB2312" w:hAnsi="仿宋_GB2312" w:eastAsia="仿宋_GB2312" w:cs="仿宋_GB2312"/>
          <w:sz w:val="32"/>
          <w:szCs w:val="32"/>
        </w:rPr>
        <w:t>有限公司投资建设，公司</w:t>
      </w:r>
      <w:r>
        <w:rPr>
          <w:rFonts w:hint="eastAsia" w:ascii="仿宋_GB2312" w:hAnsi="仿宋_GB2312" w:eastAsia="仿宋_GB2312" w:cs="仿宋_GB2312"/>
          <w:sz w:val="32"/>
          <w:szCs w:val="32"/>
          <w:lang w:eastAsia="zh-CN"/>
        </w:rPr>
        <w:t>筹备于</w:t>
      </w:r>
      <w:r>
        <w:rPr>
          <w:rFonts w:hint="eastAsia" w:ascii="仿宋_GB2312" w:hAnsi="仿宋_GB2312" w:eastAsia="仿宋_GB2312" w:cs="仿宋_GB2312"/>
          <w:sz w:val="32"/>
          <w:szCs w:val="32"/>
        </w:rPr>
        <w:t>2016年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成立</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lang w:val="en-US" w:eastAsia="zh-CN"/>
        </w:rPr>
        <w:t>2020年1月</w:t>
      </w:r>
      <w:r>
        <w:rPr>
          <w:rFonts w:hint="eastAsia" w:ascii="仿宋_GB2312" w:hAnsi="仿宋_GB2312" w:eastAsia="仿宋_GB2312" w:cs="仿宋_GB2312"/>
          <w:sz w:val="32"/>
          <w:szCs w:val="32"/>
          <w:lang w:eastAsia="zh-CN"/>
        </w:rPr>
        <w:t>，开发出过山红茶、过山绿茶、瑶鼓茶等多种茶产品，是一家集茶叶加工、销售、科研、文化、旅游为一体的综合型茶业企业。公司为永州市级龙头企业，荣获了湖南省知名商标品牌等荣誉。公司目前为湖南红茶、永州之野、江华苦茶公共品牌授权使用企业。公司现有标准化茶园1200余亩，拥有江华苦茶唯一母本单株园2亩，保护利用野生江华苦茶古树2500多株, 建设茶叶加工厂3座</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可加工六大茶类），年产干茶50余吨。</w:t>
      </w:r>
    </w:p>
    <w:p>
      <w:pPr>
        <w:keepNext w:val="0"/>
        <w:keepLines w:val="0"/>
        <w:pageBreakBefore w:val="0"/>
        <w:kinsoku/>
        <w:wordWrap/>
        <w:overflowPunct/>
        <w:topLinePunct w:val="0"/>
        <w:autoSpaceDE/>
        <w:autoSpaceDN/>
        <w:bidi w:val="0"/>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TW"/>
        </w:rPr>
        <w:t>江华瑶族自治县日日兴生物科技有限公司是一家以食用菌种植、加工、销售及新鲜蔬菜出口为主，产品主要销往港澳及东南亚地区以及广东地区的企业。公司总部位于江华高新区内，占地100亩，建设有厂房及冷库10栋，2021年建设的食用菌生产项目，在界牌乡、涔天河镇、小圩镇等地建设食用菌生产基地，年生产规模达到1500万袋，是县内种植食用菌的龙头企业。公司2020年农产品出口额达到2.69亿美元，带动本地农户2000余户，提供就业岗位200余个</w:t>
      </w:r>
      <w:r>
        <w:rPr>
          <w:rFonts w:hint="eastAsia" w:ascii="仿宋_GB2312" w:hAnsi="仿宋_GB2312" w:eastAsia="仿宋_GB2312" w:cs="仿宋_GB2312"/>
          <w:sz w:val="32"/>
          <w:szCs w:val="32"/>
          <w:lang w:val="zh-TW" w:eastAsia="zh-CN"/>
        </w:rPr>
        <w:t>。</w:t>
      </w:r>
    </w:p>
    <w:p>
      <w:pPr>
        <w:keepNext w:val="0"/>
        <w:keepLines w:val="0"/>
        <w:pageBreakBefore w:val="0"/>
        <w:kinsoku/>
        <w:wordWrap/>
        <w:overflowPunct/>
        <w:topLinePunct w:val="0"/>
        <w:autoSpaceDE/>
        <w:autoSpaceDN/>
        <w:bidi w:val="0"/>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湖南多赢农业科技有限公司成立于2020年4月28日，主要控股股东朱熙良、朱杰共同出资成立，总投资3000万元人民币，朱熙良持股51%，朱杰持股49%，公司位于永州市江华县沱江镇江华经开区瑶都大道南段东侧（日日兴生物科技产业园内），主要以蔬菜种植；食用菌种植、水果种植；蔬菜、食用菌、水果加工、冷藏及销售；货物进出口贸易为主。</w:t>
      </w:r>
    </w:p>
    <w:p>
      <w:pPr>
        <w:keepNext w:val="0"/>
        <w:keepLines w:val="0"/>
        <w:pageBreakBefore w:val="0"/>
        <w:kinsoku/>
        <w:wordWrap/>
        <w:overflowPunct/>
        <w:topLinePunct w:val="0"/>
        <w:autoSpaceDE/>
        <w:autoSpaceDN/>
        <w:bidi w:val="0"/>
        <w:ind w:firstLine="640" w:firstLineChars="200"/>
        <w:rPr>
          <w:rFonts w:hint="default" w:ascii="仿宋_GB2312" w:hAnsi="仿宋_GB2312" w:eastAsia="仿宋_GB2312" w:cs="仿宋_GB2312"/>
          <w:sz w:val="32"/>
          <w:szCs w:val="32"/>
          <w:lang w:val="en-US" w:eastAsia="zh-CN"/>
        </w:rPr>
      </w:pPr>
      <w:r>
        <w:rPr>
          <w:rFonts w:hint="eastAsia" w:ascii="黑体" w:hAnsi="黑体" w:eastAsia="黑体" w:cs="黑体"/>
          <w:sz w:val="32"/>
          <w:szCs w:val="32"/>
        </w:rPr>
        <w:t>(二)项目基本情况简介</w:t>
      </w:r>
      <w:r>
        <w:rPr>
          <w:rFonts w:hint="eastAsia" w:ascii="黑体" w:hAnsi="黑体" w:eastAsia="黑体" w:cs="黑体"/>
          <w:sz w:val="32"/>
          <w:szCs w:val="32"/>
          <w:lang w:eastAsia="zh-CN"/>
        </w:rPr>
        <w:t>。</w:t>
      </w:r>
      <w:r>
        <w:rPr>
          <w:rFonts w:hint="eastAsia" w:ascii="仿宋_GB2312" w:hAnsi="仿宋_GB2312" w:eastAsia="仿宋_GB2312" w:cs="仿宋_GB2312"/>
          <w:sz w:val="32"/>
          <w:szCs w:val="32"/>
          <w:lang w:val="en-US" w:eastAsia="zh-CN"/>
        </w:rPr>
        <w:t>本项目涉及2个特色产业园，1个省级农产品出口重点企业。分别是湖南过山茶业江华苦茶产业园、江华瑶族自治县日日兴生物科技有限公司农业国际贸易高质量发展基地产业园、湖南多赢农业科技有限公司开展农产品出口基地建设和对外贸易。</w:t>
      </w:r>
    </w:p>
    <w:p>
      <w:pPr>
        <w:keepNext w:val="0"/>
        <w:keepLines w:val="0"/>
        <w:pageBreakBefore w:val="0"/>
        <w:kinsoku/>
        <w:wordWrap/>
        <w:overflowPunct/>
        <w:topLinePunct w:val="0"/>
        <w:autoSpaceDE/>
        <w:autoSpaceDN/>
        <w:bidi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湖南过山茶业江华苦茶产业园资金主要用于</w:t>
      </w:r>
      <w:r>
        <w:rPr>
          <w:rFonts w:hint="eastAsia" w:ascii="仿宋_GB2312" w:hAnsi="仿宋_GB2312" w:eastAsia="仿宋_GB2312" w:cs="仿宋_GB2312"/>
          <w:sz w:val="32"/>
          <w:szCs w:val="32"/>
        </w:rPr>
        <w:t>基地道路建设</w:t>
      </w:r>
      <w:r>
        <w:rPr>
          <w:rFonts w:hint="eastAsia" w:ascii="仿宋_GB2312" w:hAnsi="仿宋_GB2312" w:eastAsia="仿宋_GB2312" w:cs="仿宋_GB2312"/>
          <w:sz w:val="32"/>
          <w:szCs w:val="32"/>
          <w:lang w:val="en-US" w:eastAsia="zh-CN"/>
        </w:rPr>
        <w:t>2300米、</w:t>
      </w:r>
      <w:r>
        <w:rPr>
          <w:rFonts w:hint="eastAsia" w:ascii="仿宋_GB2312" w:hAnsi="仿宋_GB2312" w:eastAsia="仿宋_GB2312" w:cs="仿宋_GB2312"/>
          <w:sz w:val="32"/>
          <w:szCs w:val="32"/>
        </w:rPr>
        <w:t>实验室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30平方米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、冷库</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100立方米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溯源系统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2套监控系统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、绿色防控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12台灭虫灯、3千片黄板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、茶叶揉捻机、茶叶烘焙机、茶叶风选机、茶叶色选机等茶叶加工设备、新产品包装设计等。</w:t>
      </w:r>
    </w:p>
    <w:p>
      <w:pPr>
        <w:keepNext w:val="0"/>
        <w:keepLines w:val="0"/>
        <w:pageBreakBefore w:val="0"/>
        <w:kinsoku/>
        <w:wordWrap/>
        <w:overflowPunct/>
        <w:topLinePunct w:val="0"/>
        <w:autoSpaceDE/>
        <w:autoSpaceDN/>
        <w:bidi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江华瑶族自治县日日兴生物科技有限公司农业国际贸易高质量发展基地产业园资金主要用于建设1栋厂房1800个平方、全自动菌棒装袋机设备一套、搅拌机设备2台、传送机设备1台。</w:t>
      </w:r>
    </w:p>
    <w:p>
      <w:pPr>
        <w:keepNext w:val="0"/>
        <w:keepLines w:val="0"/>
        <w:pageBreakBefore w:val="0"/>
        <w:kinsoku/>
        <w:wordWrap/>
        <w:overflowPunct/>
        <w:topLinePunct w:val="0"/>
        <w:autoSpaceDE/>
        <w:autoSpaceDN/>
        <w:bidi w:val="0"/>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湖南多赢农业科技有限公司主要用于购买茶树菇专用烤炉13台，烤干的茶树菇可以更长时间保存，因为烤制过程中水分被蒸发，减少了细菌和霉菌生长的环境，从而延长了茶树菇的储存寿命。</w:t>
      </w:r>
    </w:p>
    <w:p>
      <w:pPr>
        <w:keepNext w:val="0"/>
        <w:keepLines w:val="0"/>
        <w:pageBreakBefore w:val="0"/>
        <w:kinsoku/>
        <w:wordWrap/>
        <w:overflowPunct/>
        <w:topLinePunct w:val="0"/>
        <w:autoSpaceDE/>
        <w:autoSpaceDN/>
        <w:bidi w:val="0"/>
        <w:ind w:firstLine="640" w:firstLineChars="200"/>
        <w:rPr>
          <w:rFonts w:hint="eastAsia" w:ascii="黑体" w:hAnsi="黑体" w:eastAsia="黑体" w:cs="黑体"/>
          <w:sz w:val="32"/>
          <w:szCs w:val="32"/>
        </w:rPr>
      </w:pPr>
      <w:r>
        <w:rPr>
          <w:rFonts w:hint="eastAsia" w:ascii="黑体" w:hAnsi="黑体" w:eastAsia="黑体" w:cs="黑体"/>
          <w:sz w:val="32"/>
          <w:szCs w:val="32"/>
        </w:rPr>
        <w:t>二、项目资金使用及管理情况</w:t>
      </w:r>
    </w:p>
    <w:p>
      <w:pPr>
        <w:keepNext w:val="0"/>
        <w:keepLines w:val="0"/>
        <w:pageBreakBefore w:val="0"/>
        <w:kinsoku/>
        <w:wordWrap/>
        <w:overflowPunct/>
        <w:topLinePunct w:val="0"/>
        <w:autoSpaceDE/>
        <w:autoSpaceDN/>
        <w:bidi w:val="0"/>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val="en-US" w:eastAsia="zh-CN"/>
        </w:rPr>
        <w:t>1、项目</w:t>
      </w:r>
      <w:r>
        <w:rPr>
          <w:rFonts w:hint="eastAsia" w:ascii="黑体" w:hAnsi="黑体" w:eastAsia="黑体" w:cs="黑体"/>
          <w:sz w:val="32"/>
          <w:szCs w:val="32"/>
        </w:rPr>
        <w:t>资金下达预算及项目情况</w:t>
      </w:r>
    </w:p>
    <w:p>
      <w:pPr>
        <w:keepNext w:val="0"/>
        <w:keepLines w:val="0"/>
        <w:pageBreakBefore w:val="0"/>
        <w:kinsoku/>
        <w:wordWrap/>
        <w:overflowPunct/>
        <w:topLinePunct w:val="0"/>
        <w:autoSpaceDE/>
        <w:autoSpaceDN/>
        <w:bidi w:val="0"/>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湖南省农业农村厅办公室关于《做好2022年省级农业产业融合发展及有关衔接推进乡村振兴资金支持项目管理工作的通知》（湘农办函〔2022〕52号）文件及湘财农指[2023]30号，省财政安排省级特色产业园项目专项资金100万元，农产品出口基地建设和对外贸易20万元。</w:t>
      </w:r>
    </w:p>
    <w:p>
      <w:pPr>
        <w:keepNext w:val="0"/>
        <w:keepLines w:val="0"/>
        <w:pageBreakBefore w:val="0"/>
        <w:kinsoku/>
        <w:wordWrap/>
        <w:overflowPunct/>
        <w:topLinePunct w:val="0"/>
        <w:autoSpaceDE/>
        <w:autoSpaceDN/>
        <w:bidi w:val="0"/>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w:t>
      </w:r>
      <w:r>
        <w:rPr>
          <w:rFonts w:hint="eastAsia" w:ascii="黑体" w:hAnsi="黑体" w:eastAsia="黑体" w:cs="黑体"/>
          <w:sz w:val="32"/>
          <w:szCs w:val="32"/>
        </w:rPr>
        <w:t>项目资金实际使用</w:t>
      </w:r>
      <w:r>
        <w:rPr>
          <w:rFonts w:hint="eastAsia" w:ascii="黑体" w:hAnsi="黑体" w:eastAsia="黑体" w:cs="黑体"/>
          <w:sz w:val="32"/>
          <w:szCs w:val="32"/>
          <w:lang w:val="en-US" w:eastAsia="zh-CN"/>
        </w:rPr>
        <w:t>情况</w:t>
      </w:r>
    </w:p>
    <w:p>
      <w:pPr>
        <w:keepNext w:val="0"/>
        <w:keepLines w:val="0"/>
        <w:pageBreakBefore w:val="0"/>
        <w:kinsoku/>
        <w:wordWrap/>
        <w:overflowPunct/>
        <w:topLinePunct w:val="0"/>
        <w:autoSpaceDE/>
        <w:autoSpaceDN/>
        <w:bidi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下达了省级特色产业园项目项目100万元，农产品出口基地建设和对外贸易20万元共120万元，用于湖南过山茶业有限公司50万元、江华瑶族自治县日日兴生物科技有限公司50万元、湖南多赢农业科技有限公司20万。项目资金通过财政专户及时下达我局专户,资金到位率100%。</w:t>
      </w:r>
    </w:p>
    <w:p>
      <w:pPr>
        <w:keepNext w:val="0"/>
        <w:keepLines w:val="0"/>
        <w:pageBreakBefore w:val="0"/>
        <w:kinsoku/>
        <w:wordWrap/>
        <w:overflowPunct/>
        <w:topLinePunct w:val="0"/>
        <w:autoSpaceDE/>
        <w:autoSpaceDN/>
        <w:bidi w:val="0"/>
        <w:ind w:firstLine="640" w:firstLineChars="200"/>
        <w:rPr>
          <w:rFonts w:hint="eastAsia" w:ascii="黑体" w:hAnsi="黑体" w:eastAsia="黑体" w:cs="黑体"/>
          <w:sz w:val="32"/>
          <w:szCs w:val="32"/>
        </w:rPr>
      </w:pPr>
      <w:r>
        <w:rPr>
          <w:rFonts w:hint="eastAsia" w:ascii="黑体" w:hAnsi="黑体" w:eastAsia="黑体" w:cs="黑体"/>
          <w:sz w:val="32"/>
          <w:szCs w:val="32"/>
        </w:rPr>
        <w:t>三、项目组织实施情况</w:t>
      </w:r>
    </w:p>
    <w:p>
      <w:pPr>
        <w:keepNext w:val="0"/>
        <w:keepLines w:val="0"/>
        <w:pageBreakBefore w:val="0"/>
        <w:kinsoku/>
        <w:wordWrap/>
        <w:overflowPunct/>
        <w:topLinePunct w:val="0"/>
        <w:autoSpaceDE/>
        <w:autoSpaceDN/>
        <w:bidi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湖南过山茶业有限公司已完成</w:t>
      </w:r>
      <w:r>
        <w:rPr>
          <w:rFonts w:hint="eastAsia" w:ascii="仿宋_GB2312" w:hAnsi="仿宋_GB2312" w:eastAsia="仿宋_GB2312" w:cs="仿宋_GB2312"/>
          <w:sz w:val="32"/>
          <w:szCs w:val="32"/>
        </w:rPr>
        <w:t>实验室</w:t>
      </w:r>
      <w:r>
        <w:rPr>
          <w:rFonts w:hint="eastAsia" w:ascii="仿宋_GB2312" w:hAnsi="仿宋_GB2312" w:eastAsia="仿宋_GB2312" w:cs="仿宋_GB2312"/>
          <w:sz w:val="32"/>
          <w:szCs w:val="32"/>
          <w:lang w:val="en-US" w:eastAsia="zh-CN"/>
        </w:rPr>
        <w:t>30平方米</w:t>
      </w:r>
      <w:r>
        <w:rPr>
          <w:rFonts w:hint="eastAsia" w:ascii="仿宋_GB2312" w:hAnsi="仿宋_GB2312" w:eastAsia="仿宋_GB2312" w:cs="仿宋_GB2312"/>
          <w:sz w:val="32"/>
          <w:szCs w:val="32"/>
        </w:rPr>
        <w:t>、冷库</w:t>
      </w:r>
      <w:r>
        <w:rPr>
          <w:rFonts w:hint="eastAsia" w:ascii="仿宋_GB2312" w:hAnsi="仿宋_GB2312" w:eastAsia="仿宋_GB2312" w:cs="仿宋_GB2312"/>
          <w:sz w:val="32"/>
          <w:szCs w:val="32"/>
          <w:lang w:val="en-US" w:eastAsia="zh-CN"/>
        </w:rPr>
        <w:t>100立方米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溯源系统</w:t>
      </w:r>
      <w:r>
        <w:rPr>
          <w:rFonts w:hint="eastAsia" w:ascii="仿宋_GB2312" w:hAnsi="仿宋_GB2312" w:eastAsia="仿宋_GB2312" w:cs="仿宋_GB2312"/>
          <w:sz w:val="32"/>
          <w:szCs w:val="32"/>
          <w:lang w:val="en-US" w:eastAsia="zh-CN"/>
        </w:rPr>
        <w:t>2套监控系统</w:t>
      </w:r>
      <w:r>
        <w:rPr>
          <w:rFonts w:hint="eastAsia" w:ascii="仿宋_GB2312" w:hAnsi="仿宋_GB2312" w:eastAsia="仿宋_GB2312" w:cs="仿宋_GB2312"/>
          <w:sz w:val="32"/>
          <w:szCs w:val="32"/>
        </w:rPr>
        <w:t>、绿色防控</w:t>
      </w:r>
      <w:r>
        <w:rPr>
          <w:rFonts w:hint="eastAsia" w:ascii="仿宋_GB2312" w:hAnsi="仿宋_GB2312" w:eastAsia="仿宋_GB2312" w:cs="仿宋_GB2312"/>
          <w:sz w:val="32"/>
          <w:szCs w:val="32"/>
          <w:lang w:val="en-US" w:eastAsia="zh-CN"/>
        </w:rPr>
        <w:t>12台灭虫灯、3千片黄板、茶叶揉捻机、茶叶烘焙机、茶叶风选机、茶叶色选机等茶叶加工设备安装、新产品包装设计。</w:t>
      </w:r>
    </w:p>
    <w:p>
      <w:pPr>
        <w:keepNext w:val="0"/>
        <w:keepLines w:val="0"/>
        <w:pageBreakBefore w:val="0"/>
        <w:kinsoku/>
        <w:wordWrap/>
        <w:overflowPunct/>
        <w:topLinePunct w:val="0"/>
        <w:autoSpaceDE/>
        <w:autoSpaceDN/>
        <w:bidi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江华瑶族自治县日日兴生物科技有限公司农业国际贸易高质量发展基地产业园已完成全自动菌棒装袋机设备一套、搅拌机设备2台、传送机设备1台、1800平方米厂房1栋。</w:t>
      </w:r>
    </w:p>
    <w:p>
      <w:pPr>
        <w:keepNext w:val="0"/>
        <w:keepLines w:val="0"/>
        <w:pageBreakBefore w:val="0"/>
        <w:kinsoku/>
        <w:wordWrap/>
        <w:overflowPunct/>
        <w:topLinePunct w:val="0"/>
        <w:autoSpaceDE/>
        <w:autoSpaceDN/>
        <w:bidi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湖南多赢农业科技有限公司已购置茶树菇专用烤炉13台，每台1.6万元，投资20.8万元。</w:t>
      </w:r>
    </w:p>
    <w:p>
      <w:pPr>
        <w:keepNext w:val="0"/>
        <w:keepLines w:val="0"/>
        <w:pageBreakBefore w:val="0"/>
        <w:kinsoku/>
        <w:wordWrap/>
        <w:overflowPunct/>
        <w:topLinePunct w:val="0"/>
        <w:autoSpaceDE/>
        <w:autoSpaceDN/>
        <w:bidi w:val="0"/>
        <w:ind w:firstLine="640" w:firstLineChars="200"/>
        <w:rPr>
          <w:rFonts w:hint="eastAsia" w:ascii="黑体" w:hAnsi="黑体" w:eastAsia="黑体" w:cs="黑体"/>
          <w:sz w:val="32"/>
          <w:szCs w:val="32"/>
        </w:rPr>
      </w:pPr>
      <w:r>
        <w:rPr>
          <w:rFonts w:hint="eastAsia" w:ascii="黑体" w:hAnsi="黑体" w:eastAsia="黑体" w:cs="黑体"/>
          <w:sz w:val="32"/>
          <w:szCs w:val="32"/>
        </w:rPr>
        <w:t>四、项目绩效情况</w:t>
      </w:r>
    </w:p>
    <w:p>
      <w:pPr>
        <w:keepNext w:val="0"/>
        <w:keepLines w:val="0"/>
        <w:pageBreakBefore w:val="0"/>
        <w:kinsoku/>
        <w:wordWrap/>
        <w:overflowPunct/>
        <w:topLinePunct w:val="0"/>
        <w:autoSpaceDE/>
        <w:autoSpaceDN/>
        <w:bidi w:val="0"/>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rPr>
        <w:t>(一)</w:t>
      </w:r>
      <w:r>
        <w:rPr>
          <w:rFonts w:hint="eastAsia" w:ascii="黑体" w:hAnsi="黑体" w:eastAsia="黑体" w:cs="黑体"/>
          <w:sz w:val="32"/>
          <w:szCs w:val="32"/>
          <w:lang w:val="en-US" w:eastAsia="zh-CN"/>
        </w:rPr>
        <w:t>产出指标完成情况分析。</w:t>
      </w:r>
    </w:p>
    <w:p>
      <w:pPr>
        <w:keepNext w:val="0"/>
        <w:keepLines w:val="0"/>
        <w:pageBreakBefore w:val="0"/>
        <w:kinsoku/>
        <w:wordWrap/>
        <w:overflowPunct/>
        <w:topLinePunct w:val="0"/>
        <w:autoSpaceDE/>
        <w:autoSpaceDN/>
        <w:bidi w:val="0"/>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数量指标：产业园年综合产值1000万元</w:t>
      </w:r>
    </w:p>
    <w:p>
      <w:pPr>
        <w:keepNext w:val="0"/>
        <w:keepLines w:val="0"/>
        <w:pageBreakBefore w:val="0"/>
        <w:kinsoku/>
        <w:wordWrap/>
        <w:overflowPunct/>
        <w:topLinePunct w:val="0"/>
        <w:autoSpaceDE/>
        <w:autoSpaceDN/>
        <w:bidi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质量指标：农产品质量安全例行监测合格率达100%</w:t>
      </w:r>
    </w:p>
    <w:p>
      <w:pPr>
        <w:keepNext w:val="0"/>
        <w:keepLines w:val="0"/>
        <w:pageBreakBefore w:val="0"/>
        <w:kinsoku/>
        <w:wordWrap/>
        <w:overflowPunct/>
        <w:topLinePunct w:val="0"/>
        <w:autoSpaceDE/>
        <w:autoSpaceDN/>
        <w:bidi w:val="0"/>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rPr>
        <w:t>(二)</w:t>
      </w:r>
      <w:r>
        <w:rPr>
          <w:rFonts w:hint="eastAsia" w:ascii="黑体" w:hAnsi="黑体" w:eastAsia="黑体" w:cs="黑体"/>
          <w:sz w:val="32"/>
          <w:szCs w:val="32"/>
          <w:lang w:val="en-US" w:eastAsia="zh-CN"/>
        </w:rPr>
        <w:t>效益指标完成情况分析。</w:t>
      </w:r>
    </w:p>
    <w:p>
      <w:pPr>
        <w:keepNext w:val="0"/>
        <w:keepLines w:val="0"/>
        <w:pageBreakBefore w:val="0"/>
        <w:kinsoku/>
        <w:wordWrap/>
        <w:overflowPunct/>
        <w:topLinePunct w:val="0"/>
        <w:autoSpaceDE/>
        <w:autoSpaceDN/>
        <w:bidi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经济效益：主导产业年加工产值1000万元</w:t>
      </w:r>
    </w:p>
    <w:p>
      <w:pPr>
        <w:keepNext w:val="0"/>
        <w:keepLines w:val="0"/>
        <w:pageBreakBefore w:val="0"/>
        <w:kinsoku/>
        <w:wordWrap/>
        <w:overflowPunct/>
        <w:topLinePunct w:val="0"/>
        <w:autoSpaceDE/>
        <w:autoSpaceDN/>
        <w:bidi w:val="0"/>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社会效益：园区农民人均可支配收入24000元</w:t>
      </w:r>
    </w:p>
    <w:p>
      <w:pPr>
        <w:keepNext w:val="0"/>
        <w:keepLines w:val="0"/>
        <w:pageBreakBefore w:val="0"/>
        <w:kinsoku/>
        <w:wordWrap/>
        <w:overflowPunct/>
        <w:topLinePunct w:val="0"/>
        <w:autoSpaceDE/>
        <w:autoSpaceDN/>
        <w:bidi w:val="0"/>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生态效益：园区内绿色防控面积500亩</w:t>
      </w:r>
    </w:p>
    <w:p>
      <w:pPr>
        <w:keepNext w:val="0"/>
        <w:keepLines w:val="0"/>
        <w:pageBreakBefore w:val="0"/>
        <w:kinsoku/>
        <w:wordWrap/>
        <w:overflowPunct/>
        <w:topLinePunct w:val="0"/>
        <w:autoSpaceDE/>
        <w:autoSpaceDN/>
        <w:bidi w:val="0"/>
        <w:ind w:firstLine="640" w:firstLineChars="200"/>
        <w:rPr>
          <w:rFonts w:hint="eastAsia" w:ascii="仿宋_GB2312" w:hAnsi="仿宋_GB2312" w:eastAsia="仿宋_GB2312" w:cs="仿宋_GB2312"/>
          <w:sz w:val="32"/>
          <w:szCs w:val="32"/>
          <w:lang w:val="en-US" w:eastAsia="zh-CN"/>
        </w:rPr>
      </w:pPr>
      <w:r>
        <w:rPr>
          <w:rFonts w:hint="eastAsia" w:ascii="黑体" w:hAnsi="黑体" w:eastAsia="黑体" w:cs="黑体"/>
          <w:sz w:val="32"/>
          <w:szCs w:val="32"/>
        </w:rPr>
        <w:t>(三)</w:t>
      </w:r>
      <w:r>
        <w:rPr>
          <w:rFonts w:hint="eastAsia" w:ascii="黑体" w:hAnsi="黑体" w:eastAsia="黑体" w:cs="黑体"/>
          <w:sz w:val="32"/>
          <w:szCs w:val="32"/>
          <w:lang w:val="en-US" w:eastAsia="zh-CN"/>
        </w:rPr>
        <w:t>满意度指标完成情况分析。</w:t>
      </w:r>
      <w:r>
        <w:rPr>
          <w:rFonts w:hint="eastAsia" w:ascii="仿宋_GB2312" w:hAnsi="仿宋_GB2312" w:eastAsia="仿宋_GB2312" w:cs="仿宋_GB2312"/>
          <w:sz w:val="32"/>
          <w:szCs w:val="32"/>
          <w:lang w:val="en-US" w:eastAsia="zh-CN"/>
        </w:rPr>
        <w:t>群众满意度100%，达到预期目标。</w:t>
      </w:r>
    </w:p>
    <w:p>
      <w:pPr>
        <w:keepNext w:val="0"/>
        <w:keepLines w:val="0"/>
        <w:pageBreakBefore w:val="0"/>
        <w:kinsoku/>
        <w:wordWrap/>
        <w:overflowPunct/>
        <w:topLinePunct w:val="0"/>
        <w:autoSpaceDE/>
        <w:autoSpaceDN/>
        <w:bidi w:val="0"/>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四、偏离绩效目标的原因和下一步改进措施</w:t>
      </w:r>
    </w:p>
    <w:p>
      <w:pPr>
        <w:keepNext w:val="0"/>
        <w:keepLines w:val="0"/>
        <w:pageBreakBefore w:val="0"/>
        <w:kinsoku/>
        <w:wordWrap/>
        <w:overflowPunct/>
        <w:topLinePunct w:val="0"/>
        <w:autoSpaceDE/>
        <w:autoSpaceDN/>
        <w:bidi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湖南过山茶业江华苦茶产业园前期实施主体为江华冯城古树苦茶有限公司，因2023年“三湘护农”行动查出问题，主体不符合申报资格，需变更实施主体，项目建设时间较紧，导致部分建设内容还未完成，下一步我局将督促江华苦茶产业园项目实施主体加快施工进度，加大力度，抓好项目建设。</w:t>
      </w:r>
    </w:p>
    <w:p>
      <w:pPr>
        <w:keepNext w:val="0"/>
        <w:keepLines w:val="0"/>
        <w:pageBreakBefore w:val="0"/>
        <w:kinsoku/>
        <w:wordWrap/>
        <w:overflowPunct/>
        <w:topLinePunct w:val="0"/>
        <w:autoSpaceDE/>
        <w:autoSpaceDN/>
        <w:bidi w:val="0"/>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五、绩效自评结果拟运用和公开情况</w:t>
      </w:r>
    </w:p>
    <w:p>
      <w:pPr>
        <w:keepNext w:val="0"/>
        <w:keepLines w:val="0"/>
        <w:pageBreakBefore w:val="0"/>
        <w:kinsoku/>
        <w:wordWrap/>
        <w:overflowPunct/>
        <w:topLinePunct w:val="0"/>
        <w:autoSpaceDE/>
        <w:autoSpaceDN/>
        <w:bidi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公示公开制度及时做好项目前和完工后两项公示，并在项目地醒目位置公开项目基本情况，接受社会监督，通过该项目实施，我局将及时借鉴绩效评价结果，认真做好后续项目实施，确保项目真正受惠于群众。</w:t>
      </w:r>
    </w:p>
    <w:p>
      <w:pPr>
        <w:keepNext w:val="0"/>
        <w:keepLines w:val="0"/>
        <w:pageBreakBefore w:val="0"/>
        <w:kinsoku/>
        <w:wordWrap/>
        <w:overflowPunct/>
        <w:topLinePunct w:val="0"/>
        <w:autoSpaceDE/>
        <w:autoSpaceDN/>
        <w:bidi w:val="0"/>
        <w:ind w:firstLine="640" w:firstLineChars="200"/>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autoSpaceDE/>
        <w:autoSpaceDN/>
        <w:bidi w:val="0"/>
        <w:adjustRightInd w:val="0"/>
        <w:snapToGrid w:val="0"/>
        <w:spacing w:line="540" w:lineRule="exact"/>
        <w:ind w:left="4470" w:leftChars="1824" w:hanging="640" w:hangingChars="200"/>
        <w:jc w:val="left"/>
        <w:textAlignment w:val="auto"/>
        <w:rPr>
          <w:rFonts w:hint="eastAsia" w:ascii="仿宋" w:hAnsi="仿宋" w:eastAsia="仿宋" w:cs="仿宋"/>
          <w:sz w:val="32"/>
          <w:szCs w:val="32"/>
          <w:lang w:val="en-US" w:eastAsia="zh-CN"/>
        </w:rPr>
      </w:pPr>
    </w:p>
    <w:p>
      <w:pPr>
        <w:keepNext w:val="0"/>
        <w:keepLines w:val="0"/>
        <w:pageBreakBefore w:val="0"/>
        <w:kinsoku/>
        <w:wordWrap/>
        <w:overflowPunct/>
        <w:topLinePunct w:val="0"/>
        <w:autoSpaceDE/>
        <w:autoSpaceDN/>
        <w:bidi w:val="0"/>
        <w:adjustRightInd w:val="0"/>
        <w:snapToGrid w:val="0"/>
        <w:spacing w:line="540" w:lineRule="exact"/>
        <w:ind w:left="4470" w:leftChars="1824" w:hanging="640" w:hangingChars="200"/>
        <w:jc w:val="left"/>
        <w:textAlignment w:val="auto"/>
        <w:rPr>
          <w:rFonts w:hint="eastAsia" w:ascii="仿宋" w:hAnsi="仿宋" w:eastAsia="仿宋" w:cs="仿宋"/>
          <w:sz w:val="30"/>
          <w:szCs w:val="30"/>
          <w:lang w:val="en-US" w:eastAsia="zh-CN"/>
        </w:rPr>
      </w:pPr>
      <w:r>
        <w:rPr>
          <w:rFonts w:hint="eastAsia" w:ascii="仿宋" w:hAnsi="仿宋" w:eastAsia="仿宋" w:cs="仿宋"/>
          <w:sz w:val="32"/>
          <w:szCs w:val="32"/>
          <w:lang w:val="en-US" w:eastAsia="zh-CN"/>
        </w:rPr>
        <w:t>江华瑶族自治县农业农村局                                   2024年3月13日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2OGIzNGNiNGZjNzU0NWZmZDNlYTYyZjVmYWMwYmEifQ=="/>
  </w:docVars>
  <w:rsids>
    <w:rsidRoot w:val="00B8145B"/>
    <w:rsid w:val="00900EB0"/>
    <w:rsid w:val="00A10898"/>
    <w:rsid w:val="00B8145B"/>
    <w:rsid w:val="00BC46FC"/>
    <w:rsid w:val="00EE030F"/>
    <w:rsid w:val="00F60498"/>
    <w:rsid w:val="00FE30FF"/>
    <w:rsid w:val="03E9771D"/>
    <w:rsid w:val="043D5EC3"/>
    <w:rsid w:val="08F323FF"/>
    <w:rsid w:val="0BF518FA"/>
    <w:rsid w:val="0C6153C4"/>
    <w:rsid w:val="0D150AE5"/>
    <w:rsid w:val="194F108B"/>
    <w:rsid w:val="1AB55FDB"/>
    <w:rsid w:val="1D0E370C"/>
    <w:rsid w:val="1F20130B"/>
    <w:rsid w:val="215F6713"/>
    <w:rsid w:val="227E09D7"/>
    <w:rsid w:val="22B35ADC"/>
    <w:rsid w:val="23CB0D70"/>
    <w:rsid w:val="25DA2662"/>
    <w:rsid w:val="2A3928F7"/>
    <w:rsid w:val="2BA00958"/>
    <w:rsid w:val="2D5C2ECF"/>
    <w:rsid w:val="31AD5B7D"/>
    <w:rsid w:val="353E0F2E"/>
    <w:rsid w:val="3A5F5AED"/>
    <w:rsid w:val="3A8B34F3"/>
    <w:rsid w:val="3ACE3841"/>
    <w:rsid w:val="3B960782"/>
    <w:rsid w:val="3D6D00DB"/>
    <w:rsid w:val="3E496B0D"/>
    <w:rsid w:val="3F6E6B76"/>
    <w:rsid w:val="42104D40"/>
    <w:rsid w:val="44000F5C"/>
    <w:rsid w:val="444471D2"/>
    <w:rsid w:val="44886072"/>
    <w:rsid w:val="483B51E5"/>
    <w:rsid w:val="48976B86"/>
    <w:rsid w:val="491B57EC"/>
    <w:rsid w:val="49DA4608"/>
    <w:rsid w:val="4BF528FC"/>
    <w:rsid w:val="4D174C91"/>
    <w:rsid w:val="4D987560"/>
    <w:rsid w:val="4E2C2E03"/>
    <w:rsid w:val="584A68AD"/>
    <w:rsid w:val="5B622E66"/>
    <w:rsid w:val="645A7E69"/>
    <w:rsid w:val="66D24C9D"/>
    <w:rsid w:val="67CB6053"/>
    <w:rsid w:val="694143FD"/>
    <w:rsid w:val="6D61282C"/>
    <w:rsid w:val="6EC802E2"/>
    <w:rsid w:val="706F05C9"/>
    <w:rsid w:val="70E71BB7"/>
    <w:rsid w:val="71311892"/>
    <w:rsid w:val="7CC21E2E"/>
    <w:rsid w:val="7EDF0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rPr>
      <w:rFonts w:eastAsia="宋体"/>
    </w:rPr>
  </w:style>
  <w:style w:type="paragraph" w:styleId="3">
    <w:name w:val="Body Text First Indent"/>
    <w:basedOn w:val="2"/>
    <w:qFormat/>
    <w:uiPriority w:val="0"/>
    <w:pPr>
      <w:ind w:firstLine="420" w:firstLineChars="100"/>
    </w:p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rPr>
  </w:style>
  <w:style w:type="paragraph" w:styleId="10">
    <w:name w:val="List Paragraph"/>
    <w:basedOn w:val="1"/>
    <w:qFormat/>
    <w:uiPriority w:val="34"/>
    <w:pPr>
      <w:ind w:firstLine="420" w:firstLineChars="200"/>
    </w:pPr>
  </w:style>
  <w:style w:type="character" w:customStyle="1" w:styleId="11">
    <w:name w:val="页眉 Char"/>
    <w:basedOn w:val="8"/>
    <w:link w:val="5"/>
    <w:semiHidden/>
    <w:qFormat/>
    <w:uiPriority w:val="99"/>
    <w:rPr>
      <w:sz w:val="18"/>
      <w:szCs w:val="18"/>
    </w:rPr>
  </w:style>
  <w:style w:type="character" w:customStyle="1" w:styleId="12">
    <w:name w:val="页脚 Char"/>
    <w:basedOn w:val="8"/>
    <w:link w:val="4"/>
    <w:qFormat/>
    <w:uiPriority w:val="99"/>
    <w:rPr>
      <w:sz w:val="18"/>
      <w:szCs w:val="18"/>
    </w:rPr>
  </w:style>
  <w:style w:type="paragraph" w:customStyle="1" w:styleId="13">
    <w:name w:val="Body text|1"/>
    <w:basedOn w:val="1"/>
    <w:qFormat/>
    <w:uiPriority w:val="0"/>
    <w:pPr>
      <w:spacing w:line="410" w:lineRule="auto"/>
      <w:ind w:firstLine="400"/>
    </w:pPr>
    <w:rPr>
      <w:rFonts w:ascii="宋体" w:hAnsi="宋体" w:eastAsia="宋体" w:cs="宋体"/>
      <w:sz w:val="20"/>
      <w:szCs w:val="20"/>
      <w:lang w:val="zh-TW" w:eastAsia="zh-TW" w:bidi="zh-TW"/>
    </w:rPr>
  </w:style>
  <w:style w:type="character" w:customStyle="1" w:styleId="14">
    <w:name w:val="font51"/>
    <w:basedOn w:val="8"/>
    <w:qFormat/>
    <w:uiPriority w:val="0"/>
    <w:rPr>
      <w:rFonts w:hint="eastAsia" w:ascii="黑体" w:hAnsi="宋体" w:eastAsia="黑体" w:cs="黑体"/>
      <w:color w:val="000000"/>
      <w:sz w:val="22"/>
      <w:szCs w:val="22"/>
      <w:u w:val="none"/>
    </w:rPr>
  </w:style>
  <w:style w:type="character" w:customStyle="1" w:styleId="15">
    <w:name w:val="font61"/>
    <w:basedOn w:val="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1286</Words>
  <Characters>1385</Characters>
  <Lines>4</Lines>
  <Paragraphs>1</Paragraphs>
  <TotalTime>23</TotalTime>
  <ScaleCrop>false</ScaleCrop>
  <LinksUpToDate>false</LinksUpToDate>
  <CharactersWithSpaces>1420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2019-11-26T00:40:00Z</dcterms:created>
  <dc:creator>Administrator</dc:creator>
  <cp:lastModifiedBy>Administrator</cp:lastModifiedBy>
  <cp:lastPrinted>2019-11-26T06:58:00Z</cp:lastPrinted>
  <dcterms:modified xsi:type="dcterms:W3CDTF">2024-06-20T08:47:32Z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415E33C9101F4995834F5491098A9A71_13</vt:lpwstr>
  </property>
</Properties>
</file>