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大柳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村2022年居家养老服务中心和儿童之家项目建设等项目资金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根据湘财综指〔2022〕0008号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江财综指〔2024〕0002号文件精神，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村2022年居家养老服务中心和儿童之家项目建设等项目资金为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9.88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个项目区居家养老服务中心和儿童之家建设项目。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村2022年居家养老服务中心和儿童之家项目建设以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建设码市镇大柳村</w:t>
      </w:r>
      <w:r>
        <w:rPr>
          <w:rFonts w:hint="eastAsia" w:ascii="仿宋" w:hAnsi="仿宋" w:eastAsia="仿宋" w:cs="仿宋"/>
          <w:sz w:val="32"/>
          <w:szCs w:val="32"/>
        </w:rPr>
        <w:t>居家养老服务中心和儿童之家为重点，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推进“一老一小”服务体系建设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9.88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建设码市镇大柳村</w:t>
      </w:r>
      <w:r>
        <w:rPr>
          <w:rFonts w:hint="eastAsia" w:ascii="仿宋" w:hAnsi="仿宋" w:eastAsia="仿宋" w:cs="仿宋"/>
          <w:sz w:val="32"/>
          <w:szCs w:val="32"/>
        </w:rPr>
        <w:t>居家养老服务中心和儿童之家，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满足“一老一小”服务体系建设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9.88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9.88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9.88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村2022年居家养老服务中心和儿童之家项目建设项目区涉及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码市镇大柳村1 </w:t>
      </w:r>
      <w:r>
        <w:rPr>
          <w:rFonts w:hint="eastAsia" w:ascii="仿宋" w:hAnsi="仿宋" w:eastAsia="仿宋" w:cs="仿宋"/>
          <w:sz w:val="32"/>
          <w:szCs w:val="32"/>
        </w:rPr>
        <w:t>个项目区共计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个行政村。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村2022年居家养老服务中心和儿童之家项目完成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</w:rPr>
        <w:t>居家养老服务中心和儿童之家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通过项目建设，可以稳定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推进“一老一小”服务体系建设，保障老人及儿童服务，满足群众休闲文娱需求，提升群众幸福感、获得感。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大柳</w:t>
      </w:r>
      <w:r>
        <w:rPr>
          <w:rFonts w:hint="eastAsia" w:ascii="仿宋" w:hAnsi="仿宋" w:eastAsia="仿宋" w:cs="仿宋"/>
          <w:sz w:val="32"/>
          <w:szCs w:val="32"/>
        </w:rPr>
        <w:t>村居家养老服务中心和儿童之家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DDF6C1B"/>
    <w:rsid w:val="1FA6696E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2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2025-05-28T01:13:36Z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