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0E4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江华瑶族自治县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教师进修学校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2024年度自评报告</w:t>
      </w:r>
    </w:p>
    <w:p w14:paraId="5755CDC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6158EE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F216C5E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一、引言  </w:t>
      </w:r>
    </w:p>
    <w:p w14:paraId="3680FC7B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根据上级部门关于预算绩效管理的工作要求，我校围绕年度目标，对2024年度预算执行、绩效指标完成情况等进行全面自评。本报告旨在总结成效、分析不足，为下一步工作提供改进方向。</w:t>
      </w:r>
    </w:p>
    <w:p w14:paraId="32273BCE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552354AB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二、预算执行情况  </w:t>
      </w:r>
    </w:p>
    <w:p w14:paraId="5C0881BC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全年预算申请总额：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344.33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万元  </w:t>
      </w:r>
    </w:p>
    <w:p w14:paraId="7BE39F74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全年实际执行数：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321.44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万元  </w:t>
      </w:r>
    </w:p>
    <w:p w14:paraId="4097D831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预算执行率：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93.35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%，得分9.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  </w:t>
      </w:r>
    </w:p>
    <w:p w14:paraId="113733BF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分项预算执行：  </w:t>
      </w:r>
    </w:p>
    <w:p w14:paraId="426CE49F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一般公共预算：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176.41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万元（全额执行）  </w:t>
      </w:r>
    </w:p>
    <w:p w14:paraId="33AB47F7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其他资金：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167.92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万元（全额执行）  </w:t>
      </w:r>
    </w:p>
    <w:p w14:paraId="62F23BB7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基本支出：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236.79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万元，项目支出：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84.65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万元 </w:t>
      </w:r>
    </w:p>
    <w:p w14:paraId="0C3D622C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2A974594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三、年度总体目标完成情况  </w:t>
      </w:r>
    </w:p>
    <w:p w14:paraId="603619D1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1.落实上级要求，完成送培任务；</w:t>
      </w:r>
    </w:p>
    <w:p w14:paraId="1795EE18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2.把握培训原则，保持适度规模；</w:t>
      </w:r>
    </w:p>
    <w:p w14:paraId="77169C3C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3.聚焦教育短板，突出培训重点；</w:t>
      </w:r>
    </w:p>
    <w:p w14:paraId="08CB958E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4.加强整体设计，完善培训体系；</w:t>
      </w:r>
    </w:p>
    <w:p w14:paraId="2124A7A7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5.探索县域特色，打造培训品牌。</w:t>
      </w:r>
    </w:p>
    <w:p w14:paraId="3CDBB73D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7CD5B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四、绩效指标完成情况 </w:t>
      </w:r>
    </w:p>
    <w:p w14:paraId="54BC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（一）产出指标（总分：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分，得分：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分）  </w:t>
      </w:r>
    </w:p>
    <w:p w14:paraId="76CA7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数量指标：教师培训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28000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</w:p>
    <w:p w14:paraId="2CAE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学生心理疏导活动举办次数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次，完成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次，得分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 w14:paraId="49A67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课程体系建设完成率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完成率100%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分） </w:t>
      </w:r>
    </w:p>
    <w:p w14:paraId="1543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教师培训完成率（100%，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</w:t>
      </w:r>
    </w:p>
    <w:p w14:paraId="405A9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政府采购执行率（100%，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 w14:paraId="58E96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0" w:firstLineChars="9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固定资产利用率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（100%，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 w14:paraId="14362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所获荣誉个数（100%，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 w14:paraId="185E5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设备验收合格率（100%，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</w:t>
      </w:r>
    </w:p>
    <w:p w14:paraId="5DD8352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偏差分析：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课程体系建设完成率，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后续将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课程体系建设完成情况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。  </w:t>
      </w:r>
    </w:p>
    <w:p w14:paraId="06B52A93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9033155">
      <w:pPr>
        <w:numPr>
          <w:ilvl w:val="0"/>
          <w:numId w:val="1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质量指标：</w:t>
      </w:r>
    </w:p>
    <w:p w14:paraId="19AD604A">
      <w:pPr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重点工作办结率（达100%，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 w14:paraId="2F0F96BB">
      <w:pPr>
        <w:ind w:firstLine="1920" w:firstLineChars="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“三公经费”控制率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（达100%，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分）</w:t>
      </w:r>
    </w:p>
    <w:p w14:paraId="0E8EE47C">
      <w:pPr>
        <w:ind w:firstLine="1920" w:firstLineChars="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财政供养人员控制率（达100%，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分）    </w:t>
      </w:r>
    </w:p>
    <w:p w14:paraId="78F1AD06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8587AF2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 时效指标：  </w:t>
      </w:r>
    </w:p>
    <w:p w14:paraId="498E7618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年初工作计划完成率100%，得分2分。  </w:t>
      </w:r>
    </w:p>
    <w:p w14:paraId="77FA4EDE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E493008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5DA40F2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（二）效益指标（总分：20分，得分：1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分）  </w:t>
      </w:r>
    </w:p>
    <w:p w14:paraId="2E05E554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社会效益：  </w:t>
      </w:r>
    </w:p>
    <w:p w14:paraId="3A80A590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教育教学质量与管理水平提升（目标“提升”，实际“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提升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”，得分5/7分）。  </w:t>
      </w:r>
    </w:p>
    <w:p w14:paraId="7A0A1EA7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改进方向：需加强教师专业发展培训，优化管理流程。  </w:t>
      </w:r>
    </w:p>
    <w:p w14:paraId="76621304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E719998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生态效益：  </w:t>
      </w:r>
    </w:p>
    <w:p w14:paraId="0340396D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校园环境改善（目标“改善”，实际“改善”，得分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/7分）。  </w:t>
      </w:r>
    </w:p>
    <w:p w14:paraId="02EBE433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改进方向：进一步绿化美化校园，完善设施维护机制。  </w:t>
      </w:r>
    </w:p>
    <w:p w14:paraId="4430AF7B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1E9AAAC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 可持续影响：  </w:t>
      </w:r>
    </w:p>
    <w:p w14:paraId="6391FA89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教育事业稳步推进（目标“推进”，实际“推进”，得分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/6分）。  </w:t>
      </w:r>
    </w:p>
    <w:p w14:paraId="2DC32B38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2329EEE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707281C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（三）满意度指标（总分：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分，得分：9分）  </w:t>
      </w:r>
    </w:p>
    <w:p w14:paraId="2D9B0D5A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社会公众满意度（目标90%，实际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%，得分9/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0分）。  </w:t>
      </w:r>
    </w:p>
    <w:p w14:paraId="3C5AD8B9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改进方向：需加强家校沟通，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优化学校的管理体制和服务质量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。  </w:t>
      </w:r>
    </w:p>
    <w:p w14:paraId="7A914620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A68E240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1FE644D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（四）成本指标（总分：20分，得分：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19.34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分）  </w:t>
      </w:r>
    </w:p>
    <w:p w14:paraId="40042913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部门预算支出金额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344.33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93.35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%，得分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   </w:t>
      </w:r>
    </w:p>
    <w:p w14:paraId="55E6CF2A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8300886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EDF3550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五、存在的问题与改进措施  </w:t>
      </w:r>
    </w:p>
    <w:p w14:paraId="36790130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问题：  </w:t>
      </w:r>
    </w:p>
    <w:p w14:paraId="0B159319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课程体系建设完成情况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得分未达满分。  </w:t>
      </w:r>
    </w:p>
    <w:p w14:paraId="1CDDB81B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社会效益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生态效益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可持续影响得分未达满分，需进一步提升。  </w:t>
      </w:r>
    </w:p>
    <w:p w14:paraId="6E2D994E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2F949CA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改进措施：  </w:t>
      </w:r>
    </w:p>
    <w:p w14:paraId="2A3106FF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后续将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课程体系建设完成情况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。  </w:t>
      </w:r>
    </w:p>
    <w:p w14:paraId="70A56ADD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加强教师培训体系建设，引入优质教育资源，提升教学质量。  </w:t>
      </w:r>
    </w:p>
    <w:p w14:paraId="167464EC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优化校园环境管理，制定绿化维护专项计划。  </w:t>
      </w:r>
    </w:p>
    <w:p w14:paraId="6228F705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3993CA3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27ADFB9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六、</w:t>
      </w:r>
      <w:bookmarkStart w:id="0" w:name="OLE_LINK1"/>
      <w:r>
        <w:rPr>
          <w:rFonts w:hint="eastAsia" w:asciiTheme="minorEastAsia" w:hAnsiTheme="minorEastAsia" w:eastAsiaTheme="minorEastAsia" w:cstheme="minorEastAsia"/>
          <w:sz w:val="24"/>
          <w:szCs w:val="24"/>
        </w:rPr>
        <w:t>总结与展望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 w14:paraId="72073469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本年度我校总体绩效得分为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2.34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分，预算执行良好，核心目标基本达成。2025年，我校将继续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向质量要效益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以质量求发展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，强化精细化管理，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坚持高标准，追求高品质，实现新突破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。  </w:t>
      </w:r>
    </w:p>
    <w:p w14:paraId="1D01E475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094BD9A">
      <w:pPr>
        <w:ind w:firstLine="4800" w:firstLineChars="20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OLE_LINK3"/>
      <w:r>
        <w:rPr>
          <w:rFonts w:hint="eastAsia" w:asciiTheme="minorEastAsia" w:hAnsiTheme="minorEastAsia" w:eastAsiaTheme="minorEastAsia" w:cstheme="minorEastAsia"/>
          <w:sz w:val="24"/>
          <w:szCs w:val="24"/>
        </w:rPr>
        <w:t>江华瑶族自治县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教师进修学校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58726F08">
      <w:pPr>
        <w:ind w:firstLine="5280" w:firstLineChars="2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  </w:t>
      </w:r>
    </w:p>
    <w:p w14:paraId="6D355F47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AD70B"/>
    <w:multiLevelType w:val="singleLevel"/>
    <w:tmpl w:val="F73AD70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DFlY2Q4NWNiOWZlZWM1NjFhNjRkZGE3OWZkNDUifQ=="/>
    <w:docVar w:name="KSO_WPS_MARK_KEY" w:val="a80b5106-cbfa-443c-bc43-611a41736630"/>
  </w:docVars>
  <w:rsids>
    <w:rsidRoot w:val="00000000"/>
    <w:rsid w:val="01FB243F"/>
    <w:rsid w:val="02F057C5"/>
    <w:rsid w:val="04617211"/>
    <w:rsid w:val="05E5539E"/>
    <w:rsid w:val="0AD555B6"/>
    <w:rsid w:val="185F31B6"/>
    <w:rsid w:val="1DE85D26"/>
    <w:rsid w:val="236E69A3"/>
    <w:rsid w:val="26CA3F5E"/>
    <w:rsid w:val="26D30D8C"/>
    <w:rsid w:val="2FC15C5D"/>
    <w:rsid w:val="3A0C524E"/>
    <w:rsid w:val="4054679C"/>
    <w:rsid w:val="42793BB0"/>
    <w:rsid w:val="43BB65F8"/>
    <w:rsid w:val="4A19011B"/>
    <w:rsid w:val="4FEB37E7"/>
    <w:rsid w:val="54757D03"/>
    <w:rsid w:val="5507190A"/>
    <w:rsid w:val="56C15B50"/>
    <w:rsid w:val="56E23AA0"/>
    <w:rsid w:val="572F19CA"/>
    <w:rsid w:val="5B48457B"/>
    <w:rsid w:val="5CC16E95"/>
    <w:rsid w:val="5FA10F1E"/>
    <w:rsid w:val="62035F2D"/>
    <w:rsid w:val="627F2812"/>
    <w:rsid w:val="6E972671"/>
    <w:rsid w:val="763B31A3"/>
    <w:rsid w:val="787F24DA"/>
    <w:rsid w:val="7FA0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1230</Characters>
  <Lines>0</Lines>
  <Paragraphs>0</Paragraphs>
  <TotalTime>0</TotalTime>
  <ScaleCrop>false</ScaleCrop>
  <LinksUpToDate>false</LinksUpToDate>
  <CharactersWithSpaces>1455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2025-04-21T03:23:00Z</dcterms:created>
  <dc:creator>Administrator</dc:creator>
  <cp:lastModifiedBy>无与伦比</cp:lastModifiedBy>
  <dcterms:modified xsi:type="dcterms:W3CDTF">2025-05-22T02:13:05Z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eyJoZGlkIjoiOWQwNWUwZjkxOWQ1YzRhMWEwNGFjYjVjM2MwNDc0NmYiLCJ1c2VySWQiOiI0NjUzODYzOTQifQ==</vt:lpwstr>
  </property>
  <property fmtid="{D5CDD505-2E9C-101B-9397-08002B2CF9AE}" pid="4" name="ICV">
    <vt:lpwstr>C7837E8AAD664955A545ED82174CAEE3_13</vt:lpwstr>
  </property>
</Properties>
</file>