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桥市乡人民政府202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基础设施建设</w:t>
      </w:r>
    </w:p>
    <w:p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专项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下设有党政综合办公室、基层党建办公室、经济发展办公室、社会事务办公室、自然资源和生态环境办公室、社会治安和应急管理办公室，直属事业单位有社会事业综合服务中心、农业综合服务中心、政务（便民）服务中心、综合行政执法大队等10个内设机构，主要贯彻落实党和国家在基层的各项方针政策和法律法规，围绕农业、农村、农民搞好服务，形成管理有序、服务完善、文明祥和的社会生活共同体，维护本地区社会稳定，促进当地经济繁荣发展。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年末，我单位共有编制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58</w:t>
      </w:r>
      <w:r>
        <w:rPr>
          <w:rFonts w:hint="eastAsia" w:ascii="仿宋" w:hAnsi="仿宋" w:eastAsia="仿宋" w:cs="仿宋"/>
          <w:sz w:val="32"/>
          <w:szCs w:val="32"/>
        </w:rPr>
        <w:t>人，其中行政编制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人，事业编制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sz w:val="32"/>
          <w:szCs w:val="32"/>
        </w:rPr>
        <w:t>人。年末实有在职人员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人，离休人员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,退休人员20人，</w:t>
      </w:r>
      <w:r>
        <w:rPr>
          <w:rFonts w:hint="eastAsia" w:ascii="仿宋" w:hAnsi="仿宋" w:eastAsia="仿宋" w:cs="仿宋"/>
          <w:sz w:val="32"/>
          <w:szCs w:val="32"/>
        </w:rPr>
        <w:t>遗属抚养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人，现有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公务</w:t>
      </w:r>
      <w:r>
        <w:rPr>
          <w:rFonts w:hint="eastAsia" w:ascii="仿宋" w:hAnsi="仿宋" w:eastAsia="仿宋" w:cs="仿宋"/>
          <w:sz w:val="32"/>
          <w:szCs w:val="32"/>
        </w:rPr>
        <w:t>车辆编制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台。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根据江财预指〔2024〕0092号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基础设施建设资金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万元。资金主要用于改善农村生产生活条件，提升乡村公共服务水平，助力乡村振兴战略实施。</w:t>
      </w:r>
    </w:p>
    <w:p>
      <w:pPr>
        <w:widowControl/>
        <w:numPr>
          <w:ilvl w:val="0"/>
          <w:numId w:val="1"/>
        </w:numPr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资金绩效目标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基础设施建设资金投入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350万元，用于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改善农村生产生活条件，提升乡村公共服务水平，助力乡村振兴战略实施。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本单位，资金已经通过预算一体化系统全部支付。全年实际使用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349.96万元，执行率100%。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抓好基础设施建设资金的</w:t>
      </w:r>
      <w:r>
        <w:rPr>
          <w:rFonts w:hint="eastAsia" w:ascii="仿宋" w:hAnsi="仿宋" w:eastAsia="仿宋" w:cs="仿宋"/>
          <w:sz w:val="32"/>
          <w:szCs w:val="32"/>
        </w:rPr>
        <w:t>资金管理工作，做到了专人管理、专账核算、专款专用。一是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财务部门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专人管理，专人储存，专账核算，工作效率和水平得到了进一步的提高。三是严格资金监管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基础设施建设资金</w:t>
      </w:r>
      <w:r>
        <w:rPr>
          <w:rFonts w:hint="eastAsia" w:ascii="仿宋" w:hAnsi="仿宋" w:eastAsia="仿宋" w:cs="仿宋"/>
          <w:sz w:val="32"/>
          <w:szCs w:val="32"/>
        </w:rPr>
        <w:t>管理要求，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严格</w:t>
      </w:r>
      <w:r>
        <w:rPr>
          <w:rFonts w:hint="eastAsia" w:ascii="仿宋" w:hAnsi="仿宋" w:eastAsia="仿宋" w:cs="仿宋"/>
          <w:sz w:val="32"/>
          <w:szCs w:val="32"/>
        </w:rPr>
        <w:t>使用和监管资金。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实行专账管理，票据审核、报销流程规范，无挪用、超范围使用情况。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年，我单位积极履职，强化管理，较好地完成了基础设施建设专项资金年度工作目标。根据项目支出绩效评价指标体系，项目202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年度评价得分为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分。项目支出绩效情况如下：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（一）预算执行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1、预算完成率：（上年结转0万元+年初预算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万元-年末结余0万元）/（上年结转0万元+年初预算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%,计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2、预算控制率：（本年追加预算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万元/年初预算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3.19%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，计5分。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（二）绩效指标90分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1、产出指标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（1）数量指标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指标1：受益人数，完成值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10000人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（2）质量指标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指标1：支出完成率，完成值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（3）时效指标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指标1：支出及时率，完成值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）经济成本指标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指标1：预算内经济成本，完成值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349.96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  <w:bookmarkStart w:id="0" w:name="_GoBack"/>
      <w:bookmarkEnd w:id="0"/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）社会效益指标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指标1：完善基础设施建设，完成值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）可持续影响指标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指标1：提高公共服务水平，完成值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、满意度指标10分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指标：公众满意度，完成值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%，得10分。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后期管护资金保障机制不完善。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统筹规划，及时完成预决算工作。深入贯彻落实预算法及其实施条例等相关规定，扎实做好预决算工作，全面核实收入、支出和结转结余等情况，严格对账，切实做到数据真实、计算准确、内容完整、说明清楚。坚持将资金支出安排与工作计划、发展规划紧密结合，本着“以收定支、量入为出、保证重点、兼顾一般”的原则，严格落实“过紧日子”要求，坚持厉行节俭、尽力而为、量力而行，严格控制预算规模，从紧从严编制预算。严格执行经批准的预算，严控部门预算年中追加，减小项目预决算差异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坚持提质增效，提高核算工作质量。按时完成财务记账、结账和账务处理工作，及时编制各项财务报表，真实地反映账务状况。及时掌握经费使用情况，合理安排好各项经费支出。及时掌握各项费用的开支范围和标准，扎实做好账务报账工作，严格遵守国家财经纪律，本着“客观、严谨、细致”原则，认真审核原始凭证，确保原始凭证的真实、合法、准确、完整。强化核算监督工作，积极进行内部核算和分析，加强对各项业务的财务监督管理，加强可控费用的控制、执行力度，加强经济活动分析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基础设施建设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工作开展决策提供参考依据。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wordWrap w:val="0"/>
        <w:spacing w:line="560" w:lineRule="exact"/>
        <w:ind w:right="14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0C8AEF"/>
    <w:multiLevelType w:val="singleLevel"/>
    <w:tmpl w:val="CC0C8AE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C1DA9"/>
    <w:rsid w:val="2D9C1DA9"/>
    <w:rsid w:val="7AC6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2025-04-29T08:25:00Z</dcterms:created>
  <dc:creator>Administrator</dc:creator>
  <cp:lastModifiedBy>Administrator</cp:lastModifiedBy>
  <dcterms:modified xsi:type="dcterms:W3CDTF">2025-04-30T01:26:03Z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