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粮食生产经费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专项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根据江财预指〔2024〕0040号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的粮食生产经费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万元。资金主要用于扶持烟农发展烤烟产业，提升烟叶质量，促进农民增收和财政增长。</w:t>
      </w:r>
    </w:p>
    <w:p>
      <w:pPr>
        <w:widowControl/>
        <w:numPr>
          <w:ilvl w:val="0"/>
          <w:numId w:val="1"/>
        </w:numPr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年粮食生产经费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69.66万元，用于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保障烤烟生产各项工作正常运转，完成目标烟叶收购担数振兴战略实施。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本单位，资金已经通过预算一体化系统全部支付。全年实际使用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69.66万元，执行率100%。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抓好粮食生产资金的</w:t>
      </w:r>
      <w:r>
        <w:rPr>
          <w:rFonts w:hint="eastAsia" w:ascii="仿宋" w:hAnsi="仿宋" w:eastAsia="仿宋" w:cs="仿宋"/>
          <w:sz w:val="32"/>
          <w:szCs w:val="32"/>
        </w:rPr>
        <w:t>资金管理工作，做到了专人管理、专账核算、专款专用。一是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专人管理，专人储存，专账核算，工作效率和水平得到了进一步的提高。三是严格资金监管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严格按照粮食生产经费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</w:rPr>
        <w:t>管理要求，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实行专账管理，票据审核、报销流程规范，无挪用、超范围使用情况。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</w:t>
      </w:r>
      <w:r>
        <w:rPr>
          <w:rFonts w:hint="eastAsia" w:ascii="仿宋" w:hAnsi="仿宋" w:eastAsia="仿宋" w:cs="仿宋"/>
          <w:sz w:val="32"/>
          <w:szCs w:val="32"/>
        </w:rPr>
        <w:t>粮食生产经费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资金年度工作目标。根据项目支出绩效评价指标体系，项目202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指标1：烟叶收购担数，完成值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3800担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2：烤烟种植面积，完成值1510亩。得10分。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指标1：中上等烟比例，完成值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2：烟叶收购任务完成率，完成100%，得10分。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指标1：烤烟工作完成及时率，完成值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指标1：粮食生产经费成本，完成值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69.66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指标1：促进烟农增收，完成值10%，得5分。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指标1：烤烟生产产业稳定率，完成值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）可持续影响指标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指标1：烤房育苗棚提质改造，完成值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6100平方米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任务完成较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增长不明显。极端天气对烟叶产量造成了一定影响。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相关规定，扎实做好预决算工作，全面核实收入、支出和结转结余等情况，严格对账，切实做到数据真实、计算准确、内容完整、说明清楚。坚持将资金支出安排与工作计划、发展规划紧密结合，本着“以收定支、量入为出、保证重点、兼顾一般”的原则，严格落实“过紧日子”要求，坚持厉行节俭、尽力而为、量力而行，严格控制预算规模，从紧从严编制预算。严格执行经批准的预算，严控部门预算年中追加，减小项目预决算差异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坚持提质增效，提高核算工作质量。按时完成财务记账、结账和账务处理工作，及时编制各项财务报表，真实地反映账务状况。及时掌握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粮食生产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工作开展决策提供参考依据。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0C8AEF"/>
    <w:multiLevelType w:val="singleLevel"/>
    <w:tmpl w:val="CC0C8AE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A40FB"/>
    <w:rsid w:val="0AA812F7"/>
    <w:rsid w:val="285A40FB"/>
    <w:rsid w:val="2B4B7BAD"/>
    <w:rsid w:val="692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2025-04-29T08:35:00Z</dcterms:created>
  <dc:creator>Administrator</dc:creator>
  <cp:lastModifiedBy>Administrator</cp:lastModifiedBy>
  <dcterms:modified xsi:type="dcterms:W3CDTF">2025-04-30T01:23:18Z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