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项目支出绩效情况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政务中心运行费（含创信工作、“一件事一次办”工作经费）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持续推进“清廉大厅”建设，政务服务便民高效。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政务中心每月开展“政务服务之星”评比活动，每月评出“政务服务之星”，形成比学赶超的良好氛围。常态化实施 24小时“随时办”“全程代办”服务，实行“企业开办”“一照通”窗口全流程一件事一次办，免费刻章和邮寄服务。规范乡镇便民服务中心建设。按照基层政务大厅标准化管理规范配备好16个乡镇便民服务中心，319个便民服务站场地、窗口、软硬件、人员、业务处理、制度规范。对乡镇便民服务中心主任、综合窗口工作人员制度建设及业务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培训，做好县、乡、村三级3710个事项网办提升、指南更新、流程配备、权限授予、办件处理等工作，确保下放事项能办、好办、易办。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持续推进“高效办成一件事”改革，政务服务提质增效。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新生儿出生、残疾人服务等热点事项，配备240项联办事项集成24个“高效办成一件事”，实现事项自由组合、一表申请、一套材料、自由组合，承诺办结时限平均压减54%，材料平均压减44%。突出“专区、专窗、专人、专评、专督”落实办件申报和办理。通过“四抓”等举措，推动“新生儿出生一件事”“残疾人服务一件事”等24个“高效办成一件事”落地见效，今年来，共通过“高效办成一件事”产生办件2.5万件，切实解决了群众办事多环节、多次跑的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江华《打好“组合拳” 助推水电气网联合报装“一件事”服务再升级》获省人民政府2024年优化政务服务推动“高效办成一件事”暨“揭榜竞优”典型经验推介。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持续推进“一网通办”改革、“湘易办”APP应用，促进数字政务转型升级。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我县成为全市“一网通办”第一批试点县，通过梳理、流程配置、上线及测试，推动烟草、交通等22个单位778项业务实现“一网通办”，减少跑动500余项，上线运行以来，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“一网通办”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系统共有办件5504件。大力推动“湘易办”应用。上线“湘易办”政务服务事项1600余项，汇聚“湘易办”电子证照76类116万张，发布营商地图数据11500条，发布惠企政策（含政策解读）76个、政策事项171条。今年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以来，我县“湘易办”宣传专栏已发布39个宣传产品或动态，通过“湘易办”申报办结办件5718件。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强化政务商务诚信建设，建设诚信政府和诚信企业。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指导督促各执法单位开展信用修复工作，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2024年共</w:t>
      </w:r>
      <w:r>
        <w:rPr>
          <w:rFonts w:hint="eastAsia" w:ascii="仿宋_GB2312" w:hAnsi="仿宋_GB2312" w:eastAsia="仿宋_GB2312" w:cs="仿宋_GB2312"/>
          <w:sz w:val="32"/>
          <w:szCs w:val="32"/>
        </w:rPr>
        <w:t>修复500余条企业行政处罚信息。完善数据归集，形成数据基础档案。今年我县依据市公共信用信息平台归集信用信息共计104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条，其中公示行政许可信息16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条、行政处罚信息1170条、信用承诺15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其他信用信息72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信用核查累计2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人次。持续开展企业信用评价、分级分类监管工作，督促指导县医保局、交通局、人社局、卫健局等16个部门单位开展分级分类监管工作，及时上报省相关单位，对接信用湖南平台，实现数据共享应用。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二、12345县长服务热线经费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充分发挥12345热线联动处置作用，聚焦民生实事，加强部门协调联动，着力解决群众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急难愁盼问题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，全年共受理群众诉求9376件，按时办结率100%，满意度97%。聚焦民生问题解决，对省市政务工单的处置办理，全程跟踪回访，对不满意工单驳回重办，确保处置到位，确保群众满意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，负责的全国文明城市测评“三类问题”解决群众满意度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三、电子政务运行费、政务外网网络租赁费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“五五”工作法、优化营商环境等全县重点工作开展政府信息公开发布工作，严格落实政府网站信息发布“三审三校”制度，2024年网站共发布我县各级各部门的工作动态、政府信息公开信息、重点领域信息等9300余条。推送微信公众号信息474条。在线回答网民提问104个。</w:t>
      </w:r>
    </w:p>
    <w:p>
      <w:pPr>
        <w:numPr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优化营商环境第三方培训、评估咨询费(审批拨付）、业务工作经费（审改、优化、网站运维）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一是全力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推进营商环境重点改革任务落实。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《江华瑶族自治县优化营商环境“十条措施”》，统筹抓好优化营商环境各项指标。常态化开展实地指标核实，开展优化营商环境专项督查1次，印发两期营商环境通报。坚持问题导向，对排名退步和后三的单位进行交办，同步对分管县级领导下工作提示函，督促指标整改提升，重点工作任务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加强涉企精准服务。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全程帮代办专班，开展政务服务“零跑动”“陪伴企业办事走流程”活动，扎实推进“纾困增效”专项行动，今年为企业协调解决问题106个，帮助项目办理相关手续59个。县优化营商环境工作领导小组办公室向30名县级领导发走访联系企业工作提示函，为企业排忧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全力推进柔性执法。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涉企“免予处罚、减轻处罚、从轻处罚”三张清单，各行政执法单位共减轻处罚69次，从轻处罚103次，免予处罚842次。出台《关于进一步规范入企检查调研的通知（试行）》，实行入园检查审批制和“赋码访企”监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推动降低企业成本。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协助企业降低用电成本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江华高新区已建成并网一批分布式光伏项目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企业已经实施电力直接交易；新能源富裕期间，开展一期企业用电电价补贴。降低企业融资成本。江华农商行开发马达之城特色产业全链条特色信贷产品“马达易享贷”，支持江华马达制造特色产业园区发展，1-12月放贷2848万元。江华农商行开发应用“小微企业流水贷”，规范业务办理流程和资料，加大信用贷款投放，1-12月放贷1574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提升出口退税办理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效率。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140F6"/>
    <w:multiLevelType w:val="singleLevel"/>
    <w:tmpl w:val="919140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E94BFF"/>
    <w:multiLevelType w:val="singleLevel"/>
    <w:tmpl w:val="F4E94B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22660"/>
    <w:rsid w:val="04E2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2025-04-30T02:17:00Z</dcterms:created>
  <dc:creator>Administrator</dc:creator>
  <cp:lastModifiedBy>Administrator</cp:lastModifiedBy>
  <dcterms:modified xsi:type="dcterms:W3CDTF">2025-04-30T02:30:33Z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