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1F5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项目支出绩效情况</w:t>
      </w:r>
    </w:p>
    <w:p w14:paraId="1A12D69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6EB24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新政务服务大厅物业管理费（含水电费）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帮代办专员及综合窗口经费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EBC19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优化服务场所。县政务服务中心实现整体搬迁进驻新政务服务大厅，新政务服务中心大厅面积7200平方米，进驻窗口单位47个，进驻窗口单位工作人员133人，进驻事项2080件，大厅窗口办件量月均3万余件。各项便民设施一应俱全。一楼设置24小时自助政务服务专区，配置2台自助服务设备，可查询公积金等业务，方便群众随时办理业务。二是加强“三集中三到位”。严格落实“三集中三到位”改革要求，推进2080个政务服务事项规范进驻，实现“应进必进”，并实行“一站式”办理和动态调整。大厅内所有进驻事项由进驻单位按要求以清单形式公布，并配备二维码扫描查看。三是依托县“互联网+政务服务”一体化平台，不断丰富“互联网+政务服务”的应用场景。一体化平台累计办理334704件业务，省一体化平台个人用户注册量达131977人，法人用户注册量4278户，“一件事一次办”微信小程序累计注册用户数90827户，圆满完成各项注册任务。四是创新打造了“全域覆盖、全程服务、全链优化、全速办结、全天候响应”的帮代办“五全”模式，组建“县+园区+乡镇+社区(村)”四维一体的帮代办联动体系。共为2万余人次提供主动导办帮办服务，其中为老弱病残孕军等特殊群体提供绿色通道便民服务2000余人次。在重点项目帮代办方面，已为100余个项目（企业）开展了帮代办和跟踪服务，共受理帮代办事项200项，深受企业好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56CC"/>
    <w:rsid w:val="53565498"/>
    <w:rsid w:val="550D4D66"/>
    <w:rsid w:val="659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623</Characters>
  <Lines>0</Lines>
  <Paragraphs>0</Paragraphs>
  <TotalTime>2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2025-04-30T09:02:00Z</dcterms:created>
  <dc:creator>Administrator</dc:creator>
  <cp:lastModifiedBy>WPS_1563766088</cp:lastModifiedBy>
  <dcterms:modified xsi:type="dcterms:W3CDTF">2025-05-12T02:43:49Z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eyJoZGlkIjoiODQ0ZTYxYmY2YTAzYjE2NGM4MWMxZWZjMWIxNTdkZWUiLCJ1c2VySWQiOiI2MTY4NDY5ODQifQ==</vt:lpwstr>
  </property>
  <property fmtid="{D5CDD505-2E9C-101B-9397-08002B2CF9AE}" pid="4" name="ICV">
    <vt:lpwstr>FB55BE2F582E4503AB7A1785203C3A8D_12</vt:lpwstr>
  </property>
</Properties>
</file>