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98F99">
      <w:pPr>
        <w:ind w:left="2520" w:hanging="2520" w:hangingChars="700"/>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江华县科工局2024年度帮扶车间项目及示范园区</w:t>
      </w:r>
    </w:p>
    <w:p w14:paraId="1B9453F0">
      <w:pPr>
        <w:ind w:left="2520" w:hanging="2520" w:hangingChars="70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项目</w:t>
      </w:r>
      <w:r>
        <w:rPr>
          <w:rFonts w:hint="eastAsia" w:ascii="方正小标宋简体" w:hAnsi="方正小标宋简体" w:eastAsia="方正小标宋简体" w:cs="方正小标宋简体"/>
          <w:sz w:val="36"/>
          <w:szCs w:val="36"/>
        </w:rPr>
        <w:t>资金绩效自评报告</w:t>
      </w:r>
    </w:p>
    <w:p w14:paraId="552C4049">
      <w:pPr>
        <w:ind w:firstLine="723" w:firstLineChars="200"/>
        <w:jc w:val="center"/>
        <w:rPr>
          <w:rFonts w:hint="eastAsia" w:ascii="黑体" w:hAnsi="黑体" w:eastAsia="黑体" w:cs="黑体"/>
          <w:b/>
          <w:sz w:val="36"/>
          <w:szCs w:val="36"/>
        </w:rPr>
      </w:pPr>
    </w:p>
    <w:p w14:paraId="7110F1C5">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rPr>
        <w:t>—、</w:t>
      </w:r>
      <w:r>
        <w:rPr>
          <w:rFonts w:hint="eastAsia" w:ascii="仿宋_GB2312" w:hAnsi="仿宋_GB2312" w:eastAsia="仿宋_GB2312" w:cs="仿宋_GB2312"/>
          <w:b/>
          <w:bCs w:val="0"/>
          <w:color w:val="auto"/>
          <w:sz w:val="32"/>
          <w:szCs w:val="32"/>
          <w:lang w:val="en-US" w:eastAsia="zh-CN"/>
        </w:rPr>
        <w:t>项目</w:t>
      </w:r>
      <w:r>
        <w:rPr>
          <w:rFonts w:hint="eastAsia" w:ascii="仿宋_GB2312" w:hAnsi="仿宋_GB2312" w:eastAsia="仿宋_GB2312" w:cs="仿宋_GB2312"/>
          <w:b/>
          <w:bCs w:val="0"/>
          <w:sz w:val="32"/>
          <w:szCs w:val="32"/>
          <w:lang w:eastAsia="zh-CN"/>
        </w:rPr>
        <w:t>概况</w:t>
      </w:r>
    </w:p>
    <w:p w14:paraId="0C558371">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lang w:eastAsia="zh-CN"/>
        </w:rPr>
        <w:t>）资金</w:t>
      </w:r>
      <w:r>
        <w:rPr>
          <w:rFonts w:hint="eastAsia" w:ascii="仿宋_GB2312" w:hAnsi="仿宋_GB2312" w:eastAsia="仿宋_GB2312" w:cs="仿宋_GB2312"/>
          <w:b w:val="0"/>
          <w:bCs/>
          <w:sz w:val="32"/>
          <w:szCs w:val="32"/>
          <w:lang w:val="en-US" w:eastAsia="zh-CN"/>
        </w:rPr>
        <w:t>基本情况</w:t>
      </w:r>
    </w:p>
    <w:p w14:paraId="2EC5CFC4">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根据湘财预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323号文件及</w:t>
      </w:r>
      <w:r>
        <w:rPr>
          <w:rFonts w:hint="eastAsia" w:ascii="仿宋_GB2312" w:hAnsi="仿宋_GB2312" w:eastAsia="仿宋_GB2312" w:cs="仿宋_GB2312"/>
          <w:b w:val="0"/>
          <w:bCs/>
          <w:sz w:val="32"/>
          <w:szCs w:val="32"/>
          <w:lang w:val="en-US" w:eastAsia="zh-CN"/>
        </w:rPr>
        <w:t>项目资金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0145号文件精神，2024年下达我局的帮扶车间建设专项资金和示范园区建设专项资金分别为136.8万元、103万元。共实施5个帮扶车间建设项目以及6个示范园区建设项目。</w:t>
      </w:r>
    </w:p>
    <w:p w14:paraId="2C49115B">
      <w:pPr>
        <w:pStyle w:val="4"/>
        <w:keepNext w:val="0"/>
        <w:keepLines w:val="0"/>
        <w:pageBreakBefore w:val="0"/>
        <w:widowControl w:val="0"/>
        <w:numPr>
          <w:ilvl w:val="0"/>
          <w:numId w:val="1"/>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项目基本情况</w:t>
      </w:r>
    </w:p>
    <w:p w14:paraId="4D9B490F">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sz w:val="32"/>
          <w:szCs w:val="32"/>
          <w:lang w:val="en-US" w:eastAsia="zh-CN"/>
        </w:rPr>
        <w:t>5个帮扶车间相关项目资金136.8万元。其中帮扶车间厂房建设项目3个，资金86.8万元，</w:t>
      </w:r>
      <w:r>
        <w:rPr>
          <w:rFonts w:hint="eastAsia" w:ascii="仿宋_GB2312" w:hAnsi="仿宋_GB2312" w:eastAsia="仿宋_GB2312" w:cs="仿宋_GB2312"/>
          <w:sz w:val="32"/>
          <w:szCs w:val="32"/>
          <w:lang w:val="en-US" w:eastAsia="zh-CN"/>
        </w:rPr>
        <w:t>食用菌厂房建设</w:t>
      </w:r>
      <w:r>
        <w:rPr>
          <w:rFonts w:hint="eastAsia" w:ascii="仿宋_GB2312" w:hAnsi="仿宋_GB2312" w:eastAsia="仿宋_GB2312" w:cs="仿宋_GB2312"/>
          <w:b w:val="0"/>
          <w:bCs/>
          <w:sz w:val="32"/>
          <w:szCs w:val="32"/>
          <w:lang w:val="en-US" w:eastAsia="zh-CN"/>
        </w:rPr>
        <w:t>项目2个，资金50万元；6个示范园区项目资金103万元。</w:t>
      </w:r>
    </w:p>
    <w:p w14:paraId="5C0D0A6B">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（3）帮扶车间建设</w:t>
      </w:r>
      <w:r>
        <w:rPr>
          <w:rFonts w:hint="eastAsia" w:ascii="仿宋_GB2312" w:hAnsi="仿宋_GB2312" w:eastAsia="仿宋_GB2312" w:cs="仿宋_GB2312"/>
          <w:b w:val="0"/>
          <w:bCs/>
          <w:sz w:val="32"/>
          <w:szCs w:val="32"/>
        </w:rPr>
        <w:t>项目绩效目标</w:t>
      </w:r>
      <w:r>
        <w:rPr>
          <w:rFonts w:hint="eastAsia" w:ascii="仿宋_GB2312" w:hAnsi="仿宋_GB2312" w:eastAsia="仿宋_GB2312" w:cs="仿宋_GB2312"/>
          <w:b w:val="0"/>
          <w:bCs/>
          <w:sz w:val="32"/>
          <w:szCs w:val="32"/>
          <w:lang w:val="en-US" w:eastAsia="zh-CN"/>
        </w:rPr>
        <w:t>：完成建设帮扶车间厂房3个，建设食用菌厂房2个，年产值达到2300万元，新增就业400人。示范园区建设项目绩效目标：完成示范园区及配套设施项目建设6个，年产值达到5200万元，新增就业1100人，受益人口满意度达到95%以上。</w:t>
      </w:r>
    </w:p>
    <w:p w14:paraId="07401C25">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二、</w:t>
      </w:r>
      <w:r>
        <w:rPr>
          <w:rFonts w:hint="eastAsia" w:ascii="仿宋_GB2312" w:hAnsi="仿宋_GB2312" w:eastAsia="仿宋_GB2312" w:cs="仿宋_GB2312"/>
          <w:b/>
          <w:bCs/>
          <w:sz w:val="32"/>
          <w:szCs w:val="32"/>
        </w:rPr>
        <w:t>项目资金使用及管理情况</w:t>
      </w:r>
    </w:p>
    <w:p w14:paraId="49740E9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帮扶车间建设</w:t>
      </w:r>
      <w:r>
        <w:rPr>
          <w:rFonts w:hint="eastAsia" w:ascii="仿宋_GB2312" w:hAnsi="仿宋_GB2312" w:eastAsia="仿宋_GB2312" w:cs="仿宋_GB2312"/>
          <w:sz w:val="32"/>
          <w:szCs w:val="32"/>
        </w:rPr>
        <w:t>专项总收入</w:t>
      </w:r>
      <w:r>
        <w:rPr>
          <w:rFonts w:hint="eastAsia" w:ascii="仿宋_GB2312" w:hAnsi="仿宋_GB2312" w:eastAsia="仿宋_GB2312" w:cs="仿宋_GB2312"/>
          <w:sz w:val="32"/>
          <w:szCs w:val="32"/>
          <w:lang w:val="en-US" w:eastAsia="zh-CN"/>
        </w:rPr>
        <w:t>136.8</w:t>
      </w:r>
      <w:r>
        <w:rPr>
          <w:rFonts w:hint="eastAsia" w:ascii="仿宋_GB2312" w:hAnsi="仿宋_GB2312" w:eastAsia="仿宋_GB2312" w:cs="仿宋_GB2312"/>
          <w:sz w:val="32"/>
          <w:szCs w:val="32"/>
          <w:lang w:eastAsia="zh-CN"/>
        </w:rPr>
        <w:t>万元、示范园区建设专项总收入</w:t>
      </w:r>
      <w:r>
        <w:rPr>
          <w:rFonts w:hint="eastAsia" w:ascii="仿宋_GB2312" w:hAnsi="仿宋_GB2312" w:eastAsia="仿宋_GB2312" w:cs="仿宋_GB2312"/>
          <w:sz w:val="32"/>
          <w:szCs w:val="32"/>
          <w:lang w:val="en-US" w:eastAsia="zh-CN"/>
        </w:rPr>
        <w:t>103万元</w:t>
      </w:r>
      <w:r>
        <w:rPr>
          <w:rFonts w:hint="eastAsia" w:ascii="仿宋_GB2312" w:hAnsi="仿宋_GB2312" w:eastAsia="仿宋_GB2312" w:cs="仿宋_GB2312"/>
          <w:sz w:val="32"/>
          <w:szCs w:val="32"/>
        </w:rPr>
        <w:t>，均纳入了</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年部门预算,资金均是通过县财政局直接下达用款指标至县</w:t>
      </w:r>
      <w:r>
        <w:rPr>
          <w:rFonts w:hint="eastAsia" w:ascii="仿宋_GB2312" w:hAnsi="仿宋_GB2312" w:eastAsia="仿宋_GB2312" w:cs="仿宋_GB2312"/>
          <w:sz w:val="32"/>
          <w:szCs w:val="32"/>
          <w:lang w:eastAsia="zh-CN"/>
        </w:rPr>
        <w:t>科工</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帮扶车间</w:t>
      </w:r>
      <w:r>
        <w:rPr>
          <w:rFonts w:hint="eastAsia" w:ascii="仿宋_GB2312" w:hAnsi="仿宋_GB2312" w:eastAsia="仿宋_GB2312" w:cs="仿宋_GB2312"/>
          <w:sz w:val="32"/>
          <w:szCs w:val="32"/>
        </w:rPr>
        <w:t>建设项目</w:t>
      </w:r>
      <w:r>
        <w:rPr>
          <w:rFonts w:hint="eastAsia" w:ascii="仿宋_GB2312" w:hAnsi="仿宋_GB2312" w:eastAsia="仿宋_GB2312" w:cs="仿宋_GB2312"/>
          <w:sz w:val="32"/>
          <w:szCs w:val="32"/>
          <w:lang w:val="en-US" w:eastAsia="zh-CN"/>
        </w:rPr>
        <w:t>136.8</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，根据项目施工单位提供实施进度均已支付总项目资金的</w:t>
      </w:r>
      <w:r>
        <w:rPr>
          <w:rFonts w:hint="eastAsia" w:ascii="仿宋_GB2312" w:hAnsi="仿宋_GB2312" w:eastAsia="仿宋_GB2312" w:cs="仿宋_GB2312"/>
          <w:sz w:val="32"/>
          <w:szCs w:val="32"/>
          <w:lang w:val="en-US" w:eastAsia="zh-CN"/>
        </w:rPr>
        <w:t xml:space="preserve">100 </w:t>
      </w:r>
      <w:r>
        <w:rPr>
          <w:rFonts w:hint="eastAsia" w:ascii="仿宋_GB2312" w:hAnsi="仿宋_GB2312" w:eastAsia="仿宋_GB2312" w:cs="仿宋_GB2312"/>
          <w:sz w:val="32"/>
          <w:szCs w:val="32"/>
        </w:rPr>
        <w:t>%，共计</w:t>
      </w:r>
      <w:r>
        <w:rPr>
          <w:rFonts w:hint="eastAsia" w:ascii="仿宋_GB2312" w:hAnsi="仿宋_GB2312" w:eastAsia="仿宋_GB2312" w:cs="仿宋_GB2312"/>
          <w:sz w:val="32"/>
          <w:szCs w:val="32"/>
          <w:lang w:val="en-US" w:eastAsia="zh-CN"/>
        </w:rPr>
        <w:t>136.8</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帮扶车间</w:t>
      </w:r>
      <w:r>
        <w:rPr>
          <w:rFonts w:hint="eastAsia" w:ascii="仿宋_GB2312" w:hAnsi="仿宋_GB2312" w:eastAsia="仿宋_GB2312" w:cs="仿宋_GB2312"/>
          <w:sz w:val="32"/>
          <w:szCs w:val="32"/>
        </w:rPr>
        <w:t>建设项目区涉及</w:t>
      </w:r>
      <w:r>
        <w:rPr>
          <w:rFonts w:hint="eastAsia" w:ascii="仿宋_GB2312" w:hAnsi="仿宋_GB2312" w:eastAsia="仿宋_GB2312" w:cs="仿宋_GB2312"/>
          <w:sz w:val="32"/>
          <w:szCs w:val="32"/>
          <w:lang w:val="en-US" w:eastAsia="zh-CN"/>
        </w:rPr>
        <w:t>白芒营</w:t>
      </w:r>
      <w:r>
        <w:rPr>
          <w:rFonts w:hint="eastAsia" w:ascii="仿宋_GB2312" w:hAnsi="仿宋_GB2312" w:eastAsia="仿宋_GB2312" w:cs="仿宋_GB2312"/>
          <w:sz w:val="32"/>
          <w:szCs w:val="32"/>
        </w:rPr>
        <w:t>镇、</w:t>
      </w:r>
      <w:r>
        <w:rPr>
          <w:rFonts w:hint="eastAsia" w:ascii="仿宋_GB2312" w:hAnsi="仿宋_GB2312" w:eastAsia="仿宋_GB2312" w:cs="仿宋_GB2312"/>
          <w:sz w:val="32"/>
          <w:szCs w:val="32"/>
          <w:lang w:eastAsia="zh-CN"/>
        </w:rPr>
        <w:t>沱江</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河路口</w:t>
      </w:r>
      <w:r>
        <w:rPr>
          <w:rFonts w:hint="eastAsia" w:ascii="仿宋_GB2312" w:hAnsi="仿宋_GB2312" w:eastAsia="仿宋_GB2312" w:cs="仿宋_GB2312"/>
          <w:sz w:val="32"/>
          <w:szCs w:val="32"/>
        </w:rPr>
        <w:t>镇</w:t>
      </w:r>
      <w:r>
        <w:rPr>
          <w:rFonts w:hint="eastAsia" w:ascii="仿宋_GB2312" w:hAnsi="仿宋_GB2312" w:eastAsia="仿宋_GB2312" w:cs="仿宋_GB2312"/>
          <w:sz w:val="32"/>
          <w:szCs w:val="32"/>
          <w:lang w:val="en-US" w:eastAsia="zh-CN"/>
        </w:rPr>
        <w:t>、大圩镇、大石桥乡5</w:t>
      </w:r>
      <w:r>
        <w:rPr>
          <w:rFonts w:hint="eastAsia" w:ascii="仿宋_GB2312" w:hAnsi="仿宋_GB2312" w:eastAsia="仿宋_GB2312" w:cs="仿宋_GB2312"/>
          <w:sz w:val="32"/>
          <w:szCs w:val="32"/>
        </w:rPr>
        <w:t>个项目区共计</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个行政村。</w:t>
      </w:r>
      <w:r>
        <w:rPr>
          <w:rFonts w:hint="eastAsia" w:ascii="仿宋_GB2312" w:hAnsi="仿宋_GB2312" w:eastAsia="仿宋_GB2312" w:cs="仿宋_GB2312"/>
          <w:sz w:val="32"/>
          <w:szCs w:val="32"/>
          <w:lang w:eastAsia="zh-CN"/>
        </w:rPr>
        <w:t>示范园区建设项目</w:t>
      </w:r>
      <w:r>
        <w:rPr>
          <w:rFonts w:hint="eastAsia" w:ascii="仿宋_GB2312" w:hAnsi="仿宋_GB2312" w:eastAsia="仿宋_GB2312" w:cs="仿宋_GB2312"/>
          <w:sz w:val="32"/>
          <w:szCs w:val="32"/>
          <w:lang w:val="en-US" w:eastAsia="zh-CN"/>
        </w:rPr>
        <w:t>103万元，</w:t>
      </w:r>
      <w:r>
        <w:rPr>
          <w:rFonts w:hint="eastAsia" w:ascii="仿宋_GB2312" w:hAnsi="仿宋_GB2312" w:eastAsia="仿宋_GB2312" w:cs="仿宋_GB2312"/>
          <w:sz w:val="32"/>
          <w:szCs w:val="32"/>
        </w:rPr>
        <w:t>根据项目施工单位提供实施进度均已支付总项目资金的</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%，共计</w:t>
      </w:r>
      <w:r>
        <w:rPr>
          <w:rFonts w:hint="eastAsia" w:ascii="仿宋_GB2312" w:hAnsi="仿宋_GB2312" w:eastAsia="仿宋_GB2312" w:cs="仿宋_GB2312"/>
          <w:sz w:val="32"/>
          <w:szCs w:val="32"/>
          <w:lang w:val="en-US" w:eastAsia="zh-CN"/>
        </w:rPr>
        <w:t>61.3</w:t>
      </w:r>
      <w:r>
        <w:rPr>
          <w:rFonts w:hint="eastAsia" w:ascii="仿宋_GB2312" w:hAnsi="仿宋_GB2312" w:eastAsia="仿宋_GB2312" w:cs="仿宋_GB2312"/>
          <w:sz w:val="32"/>
          <w:szCs w:val="32"/>
          <w:lang w:eastAsia="zh-CN"/>
        </w:rPr>
        <w:t>万元，示范园区建设项目区涉及沱江镇、大路铺镇、桥市乡</w:t>
      </w:r>
      <w:r>
        <w:rPr>
          <w:rFonts w:hint="eastAsia" w:ascii="仿宋_GB2312" w:hAnsi="仿宋_GB2312" w:eastAsia="仿宋_GB2312" w:cs="仿宋_GB2312"/>
          <w:sz w:val="32"/>
          <w:szCs w:val="32"/>
          <w:lang w:val="en-US" w:eastAsia="zh-CN"/>
        </w:rPr>
        <w:t>3个项目区共计4个行政村。</w:t>
      </w:r>
    </w:p>
    <w:p w14:paraId="4FC8440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我局始终把资金管理作为</w:t>
      </w:r>
      <w:r>
        <w:rPr>
          <w:rFonts w:hint="eastAsia" w:ascii="仿宋_GB2312" w:hAnsi="仿宋_GB2312" w:eastAsia="仿宋_GB2312" w:cs="仿宋_GB2312"/>
          <w:sz w:val="32"/>
          <w:szCs w:val="32"/>
          <w:lang w:eastAsia="zh-CN"/>
        </w:rPr>
        <w:t>帮扶车间</w:t>
      </w:r>
      <w:r>
        <w:rPr>
          <w:rFonts w:hint="eastAsia" w:ascii="仿宋_GB2312" w:hAnsi="仿宋_GB2312" w:eastAsia="仿宋_GB2312" w:cs="仿宋_GB2312"/>
          <w:sz w:val="32"/>
          <w:szCs w:val="32"/>
        </w:rPr>
        <w:t>建设的基础工作来抓，做到了专人管理、专账核算、专款专用。一是计财股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14:paraId="1416CD5F">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三、项目资金组织实施情况</w:t>
      </w:r>
    </w:p>
    <w:p w14:paraId="4249A3C1">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严格按照</w:t>
      </w:r>
      <w:r>
        <w:rPr>
          <w:rFonts w:hint="eastAsia" w:ascii="仿宋_GB2312" w:hAnsi="仿宋_GB2312" w:eastAsia="仿宋_GB2312" w:cs="仿宋_GB2312"/>
          <w:sz w:val="32"/>
          <w:szCs w:val="32"/>
          <w:lang w:eastAsia="zh-CN"/>
        </w:rPr>
        <w:t>乡村振兴帮扶车间</w:t>
      </w:r>
      <w:r>
        <w:rPr>
          <w:rFonts w:hint="eastAsia" w:ascii="仿宋_GB2312" w:hAnsi="仿宋_GB2312" w:eastAsia="仿宋_GB2312" w:cs="仿宋_GB2312"/>
          <w:sz w:val="32"/>
          <w:szCs w:val="32"/>
        </w:rPr>
        <w:t>建设资金管理要求，结合</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专项资金管理相关政策和制度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使用和监管资金。为统筹抓好</w:t>
      </w:r>
      <w:r>
        <w:rPr>
          <w:rFonts w:hint="eastAsia" w:ascii="仿宋_GB2312" w:hAnsi="仿宋_GB2312" w:eastAsia="仿宋_GB2312" w:cs="仿宋_GB2312"/>
          <w:sz w:val="32"/>
          <w:szCs w:val="32"/>
          <w:lang w:eastAsia="zh-CN"/>
        </w:rPr>
        <w:t>我局帮扶车间</w:t>
      </w:r>
      <w:r>
        <w:rPr>
          <w:rFonts w:hint="eastAsia" w:ascii="仿宋_GB2312" w:hAnsi="仿宋_GB2312" w:eastAsia="仿宋_GB2312" w:cs="仿宋_GB2312"/>
          <w:sz w:val="32"/>
          <w:szCs w:val="32"/>
        </w:rPr>
        <w:t>建设项目实施工作,确保按期高标准完成各项建设任务,经县</w:t>
      </w:r>
      <w:r>
        <w:rPr>
          <w:rFonts w:hint="eastAsia" w:ascii="仿宋_GB2312" w:hAnsi="仿宋_GB2312" w:eastAsia="仿宋_GB2312" w:cs="仿宋_GB2312"/>
          <w:sz w:val="32"/>
          <w:szCs w:val="32"/>
          <w:lang w:eastAsia="zh-CN"/>
        </w:rPr>
        <w:t>乡村振兴</w:t>
      </w:r>
      <w:r>
        <w:rPr>
          <w:rFonts w:hint="eastAsia" w:ascii="仿宋_GB2312" w:hAnsi="仿宋_GB2312" w:eastAsia="仿宋_GB2312" w:cs="仿宋_GB2312"/>
          <w:sz w:val="32"/>
          <w:szCs w:val="32"/>
        </w:rPr>
        <w:t>领导小组办公室研究决定，成立</w:t>
      </w:r>
      <w:r>
        <w:rPr>
          <w:rFonts w:hint="eastAsia" w:ascii="仿宋_GB2312" w:hAnsi="仿宋_GB2312" w:eastAsia="仿宋_GB2312" w:cs="仿宋_GB2312"/>
          <w:sz w:val="32"/>
          <w:szCs w:val="32"/>
          <w:lang w:eastAsia="zh-CN"/>
        </w:rPr>
        <w:t>我局乡村振兴帮扶车间</w:t>
      </w:r>
      <w:r>
        <w:rPr>
          <w:rFonts w:hint="eastAsia" w:ascii="仿宋_GB2312" w:hAnsi="仿宋_GB2312" w:eastAsia="仿宋_GB2312" w:cs="仿宋_GB2312"/>
          <w:sz w:val="32"/>
          <w:szCs w:val="32"/>
        </w:rPr>
        <w:t>建设指挥部。为确保按期高标准完成各项建设任务,制定了项目和资金公示制度、工程施工考核管理办法、现场监督员等制度。</w:t>
      </w:r>
    </w:p>
    <w:p w14:paraId="3312F4C1">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为了进一步提高农业综合开发项目建设和资金管理工作的透明度，</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向社会公布项目建设内容、投资规模、建设单位筹资投劳方案等内容，力求做到项目申报、立项、建设、完工全过程公示，在主动接受群众和社会监督的同时，也加大了对</w:t>
      </w:r>
      <w:r>
        <w:rPr>
          <w:rFonts w:hint="eastAsia" w:ascii="仿宋_GB2312" w:hAnsi="仿宋_GB2312" w:eastAsia="仿宋_GB2312" w:cs="仿宋_GB2312"/>
          <w:sz w:val="32"/>
          <w:szCs w:val="32"/>
          <w:lang w:eastAsia="zh-CN"/>
        </w:rPr>
        <w:t>帮扶车间</w:t>
      </w:r>
      <w:r>
        <w:rPr>
          <w:rFonts w:hint="eastAsia" w:ascii="仿宋_GB2312" w:hAnsi="仿宋_GB2312" w:eastAsia="仿宋_GB2312" w:cs="仿宋_GB2312"/>
          <w:sz w:val="32"/>
          <w:szCs w:val="32"/>
        </w:rPr>
        <w:t>建设项目的宣传力度。全面推行项目工程建设招投标制，</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组织编制招投标实施方案，报上级部门批复，并报县招标办核准，委托永州市公共资源交易中心和招标代理公司进行公开招标，使</w:t>
      </w:r>
      <w:r>
        <w:rPr>
          <w:rFonts w:hint="eastAsia" w:ascii="仿宋_GB2312" w:hAnsi="仿宋_GB2312" w:eastAsia="仿宋_GB2312" w:cs="仿宋_GB2312"/>
          <w:sz w:val="32"/>
          <w:szCs w:val="32"/>
          <w:lang w:eastAsia="zh-CN"/>
        </w:rPr>
        <w:t>我局202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帮扶车间建</w:t>
      </w:r>
      <w:r>
        <w:rPr>
          <w:rFonts w:hint="eastAsia" w:ascii="仿宋_GB2312" w:hAnsi="仿宋_GB2312" w:eastAsia="仿宋_GB2312" w:cs="仿宋_GB2312"/>
          <w:sz w:val="32"/>
          <w:szCs w:val="32"/>
        </w:rPr>
        <w:t>设项目施工招投标工作更规范。</w:t>
      </w:r>
    </w:p>
    <w:p w14:paraId="70B8F502">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1" w:firstLineChars="1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四、绩效目标自评完成情况分析</w:t>
      </w:r>
    </w:p>
    <w:p w14:paraId="408EB497">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（一）资金投入及执行情况分析：帮扶车间</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项目预算数</w:t>
      </w:r>
      <w:r>
        <w:rPr>
          <w:rFonts w:hint="eastAsia" w:ascii="仿宋_GB2312" w:hAnsi="仿宋_GB2312" w:eastAsia="仿宋_GB2312" w:cs="仿宋_GB2312"/>
          <w:b w:val="0"/>
          <w:bCs/>
          <w:sz w:val="32"/>
          <w:szCs w:val="32"/>
          <w:lang w:val="en-US" w:eastAsia="zh-CN"/>
        </w:rPr>
        <w:t>136.8</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万元，执行数</w:t>
      </w:r>
      <w:r>
        <w:rPr>
          <w:rFonts w:hint="eastAsia" w:ascii="仿宋_GB2312" w:hAnsi="仿宋_GB2312" w:eastAsia="仿宋_GB2312" w:cs="仿宋_GB2312"/>
          <w:b w:val="0"/>
          <w:bCs/>
          <w:sz w:val="32"/>
          <w:szCs w:val="32"/>
          <w:lang w:val="en-US" w:eastAsia="zh-CN"/>
        </w:rPr>
        <w:t>136.8</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万元，执行率达到100%。示范园区项目预算数103万元，执行数61.3万元，执行率达到60%。</w:t>
      </w:r>
      <w:r>
        <w:rPr>
          <w:rFonts w:hint="eastAsia" w:ascii="仿宋_GB2312" w:hAnsi="仿宋_GB2312" w:eastAsia="仿宋_GB2312" w:cs="仿宋_GB2312"/>
          <w:color w:val="auto"/>
          <w:sz w:val="32"/>
          <w:szCs w:val="32"/>
        </w:rPr>
        <w:t>我局严格按照财政专项资金的要求，实施项目，项目完工后，及时组织验收，严格审核验收申报资料，达到要求后，及时拨付到相关企业和人员。</w:t>
      </w:r>
    </w:p>
    <w:p w14:paraId="6FC502E7">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（二）项目资金管理情况：按照涉农整合资金的管理及使用要求，严格实行专款专用。</w:t>
      </w:r>
    </w:p>
    <w:p w14:paraId="1B41AEAE">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（三）绩效目标完成情况分析</w:t>
      </w:r>
    </w:p>
    <w:p w14:paraId="7FC80782">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1、产出指标完成情况分析：包括产出数量、质量、成本、时效等完成情况：建设帮扶车间相关任务数5个，实际完成3个，完成率60%；建设示范园区相关任务数6个，实际完成4个，完成率66%。</w:t>
      </w:r>
    </w:p>
    <w:p w14:paraId="3D9BD082">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sz w:val="32"/>
          <w:szCs w:val="32"/>
          <w:lang w:val="en-US" w:eastAsia="zh-CN"/>
        </w:rPr>
        <w:t>2、效益指标完成情况分析：包括项目产生的经济效益、社会会效益、生态效益、可持续影响等：帮扶车间</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年产值任务数2300万元，已完成1400万元，年新增就业人员任务400人，已完成240人。示范园区年产值任务数5200万元，已完成3400万元，年新增就业人数任务1100人，已完成750人。</w:t>
      </w:r>
    </w:p>
    <w:p w14:paraId="692424E3">
      <w:pPr>
        <w:pStyle w:val="4"/>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3、满意度指标完成情况分析。群众对乡村振兴项目的实施比较满意，满意度达到100%。</w:t>
      </w:r>
    </w:p>
    <w:p w14:paraId="08CE901B">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eastAsia="zh-CN"/>
        </w:rPr>
      </w:pPr>
    </w:p>
    <w:p w14:paraId="039F7D1F">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eastAsia="zh-CN"/>
        </w:rPr>
      </w:pPr>
      <w:bookmarkStart w:id="0" w:name="_GoBack"/>
      <w:bookmarkEnd w:id="0"/>
    </w:p>
    <w:p w14:paraId="471C8459">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32"/>
          <w:szCs w:val="32"/>
          <w:lang w:eastAsia="zh-CN"/>
        </w:rPr>
      </w:pPr>
    </w:p>
    <w:p w14:paraId="751C10DC">
      <w:pPr>
        <w:keepNext w:val="0"/>
        <w:keepLines w:val="0"/>
        <w:pageBreakBefore w:val="0"/>
        <w:widowControl/>
        <w:suppressLineNumbers w:val="0"/>
        <w:kinsoku/>
        <w:wordWrap/>
        <w:overflowPunct/>
        <w:topLinePunct w:val="0"/>
        <w:autoSpaceDE/>
        <w:autoSpaceDN/>
        <w:bidi w:val="0"/>
        <w:adjustRightInd/>
        <w:snapToGrid/>
        <w:spacing w:line="600" w:lineRule="exact"/>
        <w:ind w:firstLine="2880" w:firstLineChars="9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江华瑶族自治县科技和工业信息化局</w:t>
      </w:r>
    </w:p>
    <w:p w14:paraId="5A9FCC23">
      <w:pPr>
        <w:keepNext w:val="0"/>
        <w:keepLines w:val="0"/>
        <w:pageBreakBefore w:val="0"/>
        <w:widowControl/>
        <w:suppressLineNumbers w:val="0"/>
        <w:kinsoku/>
        <w:wordWrap/>
        <w:overflowPunct/>
        <w:topLinePunct w:val="0"/>
        <w:autoSpaceDE/>
        <w:autoSpaceDN/>
        <w:bidi w:val="0"/>
        <w:adjustRightInd/>
        <w:snapToGrid/>
        <w:spacing w:line="600" w:lineRule="exact"/>
        <w:ind w:firstLine="4800" w:firstLineChars="15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2025年5月13日</w:t>
      </w:r>
    </w:p>
    <w:p w14:paraId="0F94FDA0"/>
    <w:p w14:paraId="051403DB"/>
    <w:p w14:paraId="63E885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4AC1A8"/>
    <w:multiLevelType w:val="singleLevel"/>
    <w:tmpl w:val="304AC1A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609BF"/>
    <w:rsid w:val="2B533161"/>
    <w:rsid w:val="3BC609BF"/>
    <w:rsid w:val="486B2298"/>
    <w:rsid w:val="50DC0967"/>
    <w:rsid w:val="79BF4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1688</Words>
  <Characters>1819</Characters>
  <Lines>0</Lines>
  <Paragraphs>0</Paragraphs>
  <TotalTime>13</TotalTime>
  <ScaleCrop>false</ScaleCrop>
  <LinksUpToDate>false</LinksUpToDate>
  <CharactersWithSpaces>1820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2025-05-13T02:31:00Z</dcterms:created>
  <dc:creator>菩提树下砍柴人</dc:creator>
  <cp:lastModifiedBy>Administrator</cp:lastModifiedBy>
  <cp:lastPrinted>2025-05-27T08:02:00Z</cp:lastPrinted>
  <dcterms:modified xsi:type="dcterms:W3CDTF">2025-05-27T08:04:16Z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05816B7210414F1193A4B0F1B912082A_11</vt:lpwstr>
  </property>
  <property fmtid="{D5CDD505-2E9C-101B-9397-08002B2CF9AE}" pid="4" name="KSOTemplateDocerSaveRecord">
    <vt:lpwstr>eyJoZGlkIjoiNGQzNjIyYzdmYzYxNWFlZjEwYTk0MTc2MzE3NDU5OWQifQ==</vt:lpwstr>
  </property>
</Properties>
</file>