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F09A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江华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县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科工局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2024年度财政专项资金综合绩效自评报告</w:t>
      </w:r>
    </w:p>
    <w:p w14:paraId="450C87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 w14:paraId="03B82C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为全面落实省、市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、县</w:t>
      </w:r>
      <w:r>
        <w:rPr>
          <w:rFonts w:hint="eastAsia" w:ascii="仿宋_GB2312" w:hAnsi="仿宋_GB2312" w:eastAsia="仿宋_GB2312" w:cs="仿宋_GB2312"/>
          <w:sz w:val="32"/>
          <w:szCs w:val="32"/>
        </w:rPr>
        <w:t>财政资金管理要求，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我局</w:t>
      </w:r>
      <w:r>
        <w:rPr>
          <w:rFonts w:hint="eastAsia" w:ascii="仿宋_GB2312" w:hAnsi="仿宋_GB2312" w:eastAsia="仿宋_GB2312" w:cs="仿宋_GB2312"/>
          <w:sz w:val="32"/>
          <w:szCs w:val="32"/>
        </w:rPr>
        <w:t>统筹推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2022年湖南省</w:t>
      </w:r>
      <w:r>
        <w:rPr>
          <w:rFonts w:hint="eastAsia" w:ascii="仿宋_GB2312" w:hAnsi="仿宋_GB2312" w:eastAsia="仿宋_GB2312" w:cs="仿宋_GB2312"/>
          <w:sz w:val="32"/>
          <w:szCs w:val="32"/>
        </w:rPr>
        <w:t>工业企业技术改造经济贡献增量奖补资金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2023年企业研发财政奖补资金、2024年“三区”科技人才支持计划经费、创新型省份建设专项资金、湖南省中小企业发展专项资金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中央引导地方科技发展资金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及湖南省先进制造业高地建设资金</w:t>
      </w:r>
      <w:r>
        <w:rPr>
          <w:rFonts w:hint="eastAsia" w:ascii="仿宋_GB2312" w:hAnsi="仿宋_GB2312" w:eastAsia="仿宋_GB2312" w:cs="仿宋_GB2312"/>
          <w:sz w:val="32"/>
          <w:szCs w:val="32"/>
        </w:rPr>
        <w:t>等多项财政专项工作，聚焦科技创新、人才引育、产业升级与乡村振兴等领域，强化资金管理，提升使用效益，现就整体实施情况自评如下：</w:t>
      </w:r>
    </w:p>
    <w:p w14:paraId="0DDD92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一、项目实施总体情况</w:t>
      </w:r>
    </w:p>
    <w:p w14:paraId="28C2EF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本年度各项资金总额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1526.35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万元，由县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科工局及各企业等部门</w:t>
      </w:r>
      <w:r>
        <w:rPr>
          <w:rFonts w:hint="eastAsia" w:ascii="仿宋_GB2312" w:hAnsi="仿宋_GB2312" w:eastAsia="仿宋_GB2312" w:cs="仿宋_GB2312"/>
          <w:sz w:val="32"/>
          <w:szCs w:val="32"/>
        </w:rPr>
        <w:t>协同实施，覆盖企业研发激励、高层次人才引进、创新平台建设、中小企业数字化转型及基层科技服务等重点任务。通过政策引导与精准投放，旨在激发企业创新活力、优化人才结构、夯实产业基础、促进科技成果普惠共享，为县域高质量发展提供支撑。</w:t>
      </w:r>
    </w:p>
    <w:p w14:paraId="625ED2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工业企业技术改造经济贡献增量奖补资金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203.52万元，</w:t>
      </w:r>
      <w:r>
        <w:rPr>
          <w:rFonts w:hint="eastAsia" w:ascii="仿宋" w:hAnsi="仿宋" w:eastAsia="仿宋" w:cs="仿宋"/>
          <w:sz w:val="32"/>
          <w:szCs w:val="32"/>
        </w:rPr>
        <w:t>通过以点带面，示范带动，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实现</w:t>
      </w:r>
      <w:r>
        <w:rPr>
          <w:rFonts w:hint="eastAsia" w:ascii="仿宋" w:hAnsi="仿宋" w:eastAsia="仿宋" w:cs="仿宋"/>
          <w:sz w:val="32"/>
          <w:szCs w:val="32"/>
        </w:rPr>
        <w:t>全县2023年完成规模工业总产值190.97亿元，同比增长7.56%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sz w:val="32"/>
          <w:szCs w:val="32"/>
        </w:rPr>
        <w:t>规模工业增加值增长2%，工业技改投资6.82亿元，同比增长67.9%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sz w:val="32"/>
          <w:szCs w:val="32"/>
        </w:rPr>
        <w:t>工业实缴税金6.05亿元，同比增长7.67%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sz w:val="32"/>
          <w:szCs w:val="32"/>
        </w:rPr>
        <w:t>带动规模工业企业就业人数1.24万人。</w:t>
      </w:r>
    </w:p>
    <w:p w14:paraId="491705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企业研发财政奖补资金576.98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万元，用于支持我县高新技术企业和科技型中小企业发展，提升区域创新能力，优化区域科技创新环境，支撑引领江华经济高质量发展。</w:t>
      </w:r>
      <w:r>
        <w:rPr>
          <w:rFonts w:hint="eastAsia" w:ascii="仿宋_GB2312" w:hAnsi="仿宋_GB2312" w:eastAsia="仿宋_GB2312" w:cs="仿宋_GB2312"/>
          <w:sz w:val="32"/>
          <w:szCs w:val="32"/>
        </w:rPr>
        <w:t>重点扶持我县主特产业等领域9家企业，带动全社会研发投入强度提升至2.11%；</w:t>
      </w:r>
    </w:p>
    <w:p w14:paraId="682180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“三区”科技人才支持计划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经费20万元，</w:t>
      </w:r>
      <w:r>
        <w:rPr>
          <w:rFonts w:hint="eastAsia" w:ascii="仿宋_GB2312" w:hAnsi="仿宋_GB2312" w:eastAsia="仿宋_GB2312" w:cs="仿宋_GB2312"/>
          <w:sz w:val="32"/>
          <w:szCs w:val="32"/>
        </w:rPr>
        <w:t>通过校地合作、结合新型农民培训、送科技下乡、开展科技扶贫宣传、邀请专家授课等活动，举办特色产业专题培训班，开展特色产业种栽植技术培训，推广实用技术，加快农业科研成果转化和技术应用。2024年以来，以各种方式培训贫困户、专业户、种养大户共2000余人次，发放最新茶叶生产加工、中药材种植技术等各类资料4000余份；</w:t>
      </w:r>
    </w:p>
    <w:p w14:paraId="348DF0AB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创新型省份建设资金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166.59万元，</w:t>
      </w:r>
      <w:r>
        <w:rPr>
          <w:rFonts w:hint="eastAsia" w:ascii="仿宋_GB2312" w:hAnsi="仿宋_GB2312" w:eastAsia="仿宋_GB2312" w:cs="仿宋_GB2312"/>
          <w:sz w:val="32"/>
          <w:szCs w:val="32"/>
        </w:rPr>
        <w:t>聚焦“卡脖子”技术攻关，建成省级企业技术中心2个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举办第六届创业创新大赛，积极组织企业参加省市各类创新创业大赛。华中数控是全市唯一一家进入“创客中国”中小微企业创新创业大赛省总决赛的企业，获省赛三等奖、市赛创客组一等奖；明意湖获市赛二等奖，国梦获市赛三等奖。长锦成获“长沙银行杯”2024年湖南省创新创业大赛市赛三等奖，省赛优秀奖。申报科技特派员服务乡村振兴项目1项；</w:t>
      </w:r>
    </w:p>
    <w:p w14:paraId="01B1F45E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中小企业发展资金50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万元，用于</w:t>
      </w:r>
      <w:r>
        <w:rPr>
          <w:rFonts w:hint="eastAsia" w:ascii="仿宋_GB2312" w:hAnsi="仿宋_GB2312" w:eastAsia="仿宋_GB2312" w:cs="仿宋_GB2312"/>
          <w:sz w:val="32"/>
          <w:szCs w:val="32"/>
        </w:rPr>
        <w:t>引导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我县企业</w:t>
      </w:r>
      <w:r>
        <w:rPr>
          <w:rFonts w:hint="eastAsia" w:ascii="仿宋_GB2312" w:hAnsi="仿宋_GB2312" w:eastAsia="仿宋_GB2312" w:cs="仿宋_GB2312"/>
          <w:sz w:val="32"/>
          <w:szCs w:val="32"/>
        </w:rPr>
        <w:t>加大技术改造和研发创新投入、壮大企业规模，增强核心竞争力，促进产业结构调整、科研成果转化、经济总量提升、新兴产业培育发展、传统产业转型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，覆盖企业研发投入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同比增长20%。</w:t>
      </w:r>
    </w:p>
    <w:p w14:paraId="7E87E7C3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中央引导地方科技资金210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万元，用于</w:t>
      </w:r>
      <w:r>
        <w:rPr>
          <w:rFonts w:hint="eastAsia" w:ascii="仿宋_GB2312" w:hAnsi="仿宋_GB2312" w:eastAsia="仿宋_GB2312" w:cs="仿宋_GB2312"/>
          <w:sz w:val="32"/>
          <w:szCs w:val="32"/>
        </w:rPr>
        <w:t>支持我县高新技术企业和科技型中小企业发展，提升区域创新能力，优化区域科技创新环境，支撑引领江华经济高质量发展。支持企业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创新发展，共申请专利2项，持续推进</w:t>
      </w:r>
      <w:r>
        <w:rPr>
          <w:rFonts w:hint="eastAsia" w:ascii="仿宋_GB2312" w:hAnsi="仿宋_GB2312" w:eastAsia="仿宋_GB2312" w:cs="仿宋_GB2312"/>
          <w:sz w:val="32"/>
          <w:szCs w:val="32"/>
        </w:rPr>
        <w:t>设备升级与数字化转型，新增就业岗位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1000</w:t>
      </w:r>
      <w:r>
        <w:rPr>
          <w:rFonts w:hint="eastAsia" w:ascii="仿宋_GB2312" w:hAnsi="仿宋_GB2312" w:eastAsia="仿宋_GB2312" w:cs="仿宋_GB2312"/>
          <w:sz w:val="32"/>
          <w:szCs w:val="32"/>
        </w:rPr>
        <w:t>个；</w:t>
      </w:r>
    </w:p>
    <w:p w14:paraId="292D1A79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先进制造业高地建设资金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299.26万元，用于支持传统企业升级改造，在生产端、管理端引进先进的设备、信息或软件系统，实现互联互通，降低企业成本，提升竞争力，进一步推动我县制造业向高端化、智能化、绿色化发展，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2020年智赋万企业行动开展以来，创建智能制造企业26家，智能车间38个，智能工位266个；培育国家级“数字三品”应用场景典型案例1个，培育省级工业网平台企业3家、省级智能制造标杆企业1家、省级智能制造标杆车间3家，省级“上云上平台”标杆企业3家、两化融合贯标企业10家、省级数字化转型贯标企业4家、省级数字化转型标杆企业2家、省级“智赋万企”十大典型场景应用1家；累计6个项目纳入省级数字新基建标志性项目；24个企业28个项目纳入省级“三化”重点项目；企业上平台150余家，企业上云1600余家，2023年度荣获省政府真抓实干激励。</w:t>
      </w:r>
    </w:p>
    <w:p w14:paraId="613510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二、资金管理与使用成效</w:t>
      </w:r>
    </w:p>
    <w:p w14:paraId="42D5B1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资金严格按照“专款专用、动态监管”原则执行。企业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奖补资金按照相关政策文件依据拨付到</w:t>
      </w:r>
      <w:r>
        <w:rPr>
          <w:rFonts w:hint="eastAsia" w:ascii="仿宋_GB2312" w:hAnsi="仿宋_GB2312" w:eastAsia="仿宋_GB2312" w:cs="仿宋_GB2312"/>
          <w:sz w:val="32"/>
          <w:szCs w:val="32"/>
        </w:rPr>
        <w:t>企业账户，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及时</w:t>
      </w:r>
      <w:r>
        <w:rPr>
          <w:rFonts w:hint="eastAsia" w:ascii="仿宋_GB2312" w:hAnsi="仿宋_GB2312" w:eastAsia="仿宋_GB2312" w:cs="仿宋_GB2312"/>
          <w:sz w:val="32"/>
          <w:szCs w:val="32"/>
        </w:rPr>
        <w:t>拨付率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达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90</w:t>
      </w:r>
      <w:r>
        <w:rPr>
          <w:rFonts w:hint="eastAsia" w:ascii="仿宋_GB2312" w:hAnsi="仿宋_GB2312" w:eastAsia="仿宋_GB2312" w:cs="仿宋_GB2312"/>
          <w:sz w:val="32"/>
          <w:szCs w:val="32"/>
        </w:rPr>
        <w:t>%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以上</w:t>
      </w:r>
      <w:r>
        <w:rPr>
          <w:rFonts w:hint="eastAsia" w:ascii="仿宋_GB2312" w:hAnsi="仿宋_GB2312" w:eastAsia="仿宋_GB2312" w:cs="仿宋_GB2312"/>
          <w:sz w:val="32"/>
          <w:szCs w:val="32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各项</w:t>
      </w:r>
      <w:r>
        <w:rPr>
          <w:rFonts w:hint="eastAsia" w:ascii="仿宋_GB2312" w:hAnsi="仿宋_GB2312" w:eastAsia="仿宋_GB2312" w:cs="仿宋_GB2312"/>
          <w:sz w:val="32"/>
          <w:szCs w:val="32"/>
        </w:rPr>
        <w:t>资金以精准支持，联合第三方审计确保合规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并</w:t>
      </w:r>
      <w:r>
        <w:rPr>
          <w:rFonts w:hint="eastAsia" w:ascii="仿宋_GB2312" w:hAnsi="仿宋_GB2312" w:eastAsia="仿宋_GB2312" w:cs="仿宋_GB2312"/>
          <w:sz w:val="32"/>
          <w:szCs w:val="32"/>
        </w:rPr>
        <w:t>通过公开公示接受社会监督。通过多维度协同推进，资金使用效益显著：企业研发投入强度、专利成果、营收增长等核心指标超额完成；高层次人才引进与产学研合作有效弥补技术短板；创新平台与高新技术企业培育为产业升级注入动能；中小企业数字化转型带动就业与市场竞争力提升；科技扶贫与科普宣传增强基层科技服务能力，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统筹抓好工业技改投资和规模工业经济运行服务工作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推动我县制造业向高端化、智能化、绿色化发展。</w:t>
      </w:r>
    </w:p>
    <w:p w14:paraId="75E999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三、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下一步打算</w:t>
      </w:r>
    </w:p>
    <w:p w14:paraId="46A0C6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按照资金下达文件精神，力争第一时间将资金拨付到位；同时加强资金的使用监管，保证合法合规使用，力争发挥资金的最大效能。</w:t>
      </w:r>
    </w:p>
    <w:p w14:paraId="7D7476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加大对企业申报项目的指导服务，进行企业“一对一”辅导，提高项目申报成功率。</w:t>
      </w:r>
    </w:p>
    <w:p w14:paraId="0326F7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四、总结与展望</w:t>
      </w:r>
    </w:p>
    <w:p w14:paraId="31C933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2024年度财政专项资金整体绩效目标基本达成，在创新驱动、人才集聚、产业转型及科技惠民等方面取得阶段性成效。下一步将围绕“精准投放、效能提升”主线，深化资金管理改革，加强绩效跟踪评估，推动政策红利持续释放，为县域经济高质量发展提供坚实保障。</w:t>
      </w:r>
    </w:p>
    <w:p w14:paraId="606378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bookmarkEnd w:id="0"/>
    </w:p>
    <w:p w14:paraId="15F6A0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6F82F9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2CD945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江华瑶族自治县科技和工业信息化局</w:t>
      </w:r>
    </w:p>
    <w:p w14:paraId="19CB88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2F7CDD"/>
    <w:rsid w:val="08067B8B"/>
    <w:rsid w:val="0BEB6D3D"/>
    <w:rsid w:val="0D920B39"/>
    <w:rsid w:val="0EE228A3"/>
    <w:rsid w:val="15664A2E"/>
    <w:rsid w:val="16D50F3F"/>
    <w:rsid w:val="17443C26"/>
    <w:rsid w:val="23896C76"/>
    <w:rsid w:val="28CB21A2"/>
    <w:rsid w:val="2CBC1DD6"/>
    <w:rsid w:val="2E655829"/>
    <w:rsid w:val="33257896"/>
    <w:rsid w:val="33335AEE"/>
    <w:rsid w:val="33582625"/>
    <w:rsid w:val="35960ECB"/>
    <w:rsid w:val="361C62D2"/>
    <w:rsid w:val="364B4D88"/>
    <w:rsid w:val="3696755D"/>
    <w:rsid w:val="3EC665C9"/>
    <w:rsid w:val="40D003B0"/>
    <w:rsid w:val="45B85B30"/>
    <w:rsid w:val="4B833802"/>
    <w:rsid w:val="5AC40A78"/>
    <w:rsid w:val="5EF55147"/>
    <w:rsid w:val="612158E8"/>
    <w:rsid w:val="61B674E9"/>
    <w:rsid w:val="674C48E2"/>
    <w:rsid w:val="69C904AC"/>
    <w:rsid w:val="6B144D07"/>
    <w:rsid w:val="6F6B38C0"/>
    <w:rsid w:val="70B15804"/>
    <w:rsid w:val="71123A97"/>
    <w:rsid w:val="73012EEA"/>
    <w:rsid w:val="760F4A49"/>
    <w:rsid w:val="7C993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rPr>
      <w:sz w:val="24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2037</Words>
  <Characters>2157</Characters>
  <Lines>0</Lines>
  <Paragraphs>0</Paragraphs>
  <TotalTime>5</TotalTime>
  <ScaleCrop>false</ScaleCrop>
  <LinksUpToDate>false</LinksUpToDate>
  <CharactersWithSpaces>2181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2025-05-07T02:56:00Z</dcterms:created>
  <dc:creator>LENOVO</dc:creator>
  <cp:lastModifiedBy>Administrator</cp:lastModifiedBy>
  <dcterms:modified xsi:type="dcterms:W3CDTF">2025-05-27T01:32:17Z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eyJoZGlkIjoiNGQzNjIyYzdmYzYxNWFlZjEwYTk0MTc2MzE3NDU5OWQifQ==</vt:lpwstr>
  </property>
  <property fmtid="{D5CDD505-2E9C-101B-9397-08002B2CF9AE}" pid="4" name="ICV">
    <vt:lpwstr>198E69BC08A04F889B325D1C77532BED_12</vt:lpwstr>
  </property>
</Properties>
</file>