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3EC1A">
      <w:pPr>
        <w:spacing w:line="580" w:lineRule="exact"/>
        <w:rPr>
          <w:rFonts w:eastAsia="仿宋_GB2312"/>
          <w:sz w:val="32"/>
          <w:szCs w:val="32"/>
        </w:rPr>
      </w:pPr>
      <w:bookmarkStart w:id="0" w:name="_GoBack"/>
      <w:bookmarkEnd w:id="0"/>
    </w:p>
    <w:p w14:paraId="6CD83B7F">
      <w:pPr>
        <w:spacing w:line="560"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val="en-US" w:eastAsia="zh-CN"/>
        </w:rPr>
        <w:t>2024</w:t>
      </w:r>
      <w:r>
        <w:rPr>
          <w:rFonts w:hint="eastAsia" w:asciiTheme="majorEastAsia" w:hAnsiTheme="majorEastAsia" w:eastAsiaTheme="majorEastAsia" w:cstheme="majorEastAsia"/>
          <w:b/>
          <w:bCs/>
          <w:sz w:val="44"/>
          <w:szCs w:val="44"/>
        </w:rPr>
        <w:t>年度生猪调出大县奖励资金</w:t>
      </w:r>
    </w:p>
    <w:p w14:paraId="2969619E">
      <w:pPr>
        <w:spacing w:line="560"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绩效</w:t>
      </w:r>
      <w:r>
        <w:rPr>
          <w:rFonts w:hint="eastAsia" w:asciiTheme="majorEastAsia" w:hAnsiTheme="majorEastAsia" w:eastAsiaTheme="majorEastAsia" w:cstheme="majorEastAsia"/>
          <w:b/>
          <w:bCs/>
          <w:sz w:val="44"/>
          <w:szCs w:val="44"/>
          <w:lang w:eastAsia="zh-CN"/>
        </w:rPr>
        <w:t>自评</w:t>
      </w:r>
      <w:r>
        <w:rPr>
          <w:rFonts w:hint="eastAsia" w:asciiTheme="majorEastAsia" w:hAnsiTheme="majorEastAsia" w:eastAsiaTheme="majorEastAsia" w:cstheme="majorEastAsia"/>
          <w:b/>
          <w:bCs/>
          <w:sz w:val="44"/>
          <w:szCs w:val="44"/>
        </w:rPr>
        <w:t>报告</w:t>
      </w:r>
    </w:p>
    <w:p w14:paraId="3A145CD4">
      <w:pPr>
        <w:adjustRightInd w:val="0"/>
        <w:snapToGrid w:val="0"/>
        <w:spacing w:line="600" w:lineRule="exact"/>
        <w:rPr>
          <w:rFonts w:hint="eastAsia" w:ascii="宋体" w:hAnsi="宋体" w:eastAsia="宋体" w:cs="宋体"/>
          <w:sz w:val="32"/>
          <w:szCs w:val="32"/>
        </w:rPr>
      </w:pPr>
    </w:p>
    <w:p w14:paraId="2ACCC15D">
      <w:pPr>
        <w:pStyle w:val="3"/>
        <w:spacing w:line="560" w:lineRule="atLeast"/>
        <w:ind w:firstLine="640"/>
        <w:rPr>
          <w:rFonts w:hint="eastAsia" w:ascii="黑体" w:hAnsi="黑体" w:eastAsia="黑体" w:cs="黑体"/>
          <w:bCs w:val="0"/>
          <w:kern w:val="2"/>
          <w:sz w:val="32"/>
          <w:szCs w:val="32"/>
          <w:lang w:val="en-US" w:eastAsia="zh-CN" w:bidi="ar-SA"/>
        </w:rPr>
      </w:pPr>
      <w:r>
        <w:rPr>
          <w:rFonts w:hint="eastAsia" w:ascii="黑体" w:hAnsi="黑体" w:eastAsia="黑体" w:cs="黑体"/>
          <w:bCs w:val="0"/>
          <w:kern w:val="2"/>
          <w:sz w:val="32"/>
          <w:szCs w:val="32"/>
          <w:lang w:val="en-US" w:eastAsia="zh-CN" w:bidi="ar-SA"/>
        </w:rPr>
        <w:t>一、项目概况</w:t>
      </w:r>
    </w:p>
    <w:p w14:paraId="14523DF3">
      <w:pPr>
        <w:spacing w:line="560" w:lineRule="atLeast"/>
        <w:ind w:firstLine="64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（一）项目单位基本情况</w:t>
      </w:r>
    </w:p>
    <w:p w14:paraId="062031D6">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江华瑶族自治县</w:t>
      </w:r>
      <w:r>
        <w:rPr>
          <w:rFonts w:hint="eastAsia" w:ascii="楷体_GB2312" w:hAnsi="楷体_GB2312" w:eastAsia="楷体_GB2312" w:cs="楷体_GB2312"/>
          <w:sz w:val="32"/>
          <w:szCs w:val="32"/>
          <w:lang w:eastAsia="zh-CN"/>
        </w:rPr>
        <w:t>畜牧水产事务中心</w:t>
      </w:r>
      <w:r>
        <w:rPr>
          <w:rFonts w:hint="eastAsia" w:ascii="楷体_GB2312" w:hAnsi="楷体_GB2312" w:eastAsia="楷体_GB2312" w:cs="楷体_GB2312"/>
          <w:sz w:val="32"/>
          <w:szCs w:val="32"/>
        </w:rPr>
        <w:t>属县农业</w:t>
      </w:r>
      <w:r>
        <w:rPr>
          <w:rFonts w:hint="eastAsia" w:ascii="楷体_GB2312" w:hAnsi="楷体_GB2312" w:eastAsia="楷体_GB2312" w:cs="楷体_GB2312"/>
          <w:sz w:val="32"/>
          <w:szCs w:val="32"/>
          <w:lang w:eastAsia="zh-CN"/>
        </w:rPr>
        <w:t>农村局</w:t>
      </w:r>
      <w:r>
        <w:rPr>
          <w:rFonts w:hint="eastAsia" w:ascii="楷体_GB2312" w:hAnsi="楷体_GB2312" w:eastAsia="楷体_GB2312" w:cs="楷体_GB2312"/>
          <w:sz w:val="32"/>
          <w:szCs w:val="32"/>
        </w:rPr>
        <w:t>正科级公益一类事业单位，内设</w:t>
      </w:r>
      <w:r>
        <w:rPr>
          <w:rFonts w:hint="eastAsia" w:ascii="楷体_GB2312" w:hAnsi="楷体_GB2312" w:eastAsia="楷体_GB2312" w:cs="楷体_GB2312"/>
          <w:sz w:val="32"/>
          <w:szCs w:val="32"/>
          <w:lang w:eastAsia="zh-CN"/>
        </w:rPr>
        <w:t>综合</w:t>
      </w:r>
      <w:r>
        <w:rPr>
          <w:rFonts w:hint="eastAsia" w:ascii="楷体_GB2312" w:hAnsi="楷体_GB2312" w:eastAsia="楷体_GB2312" w:cs="楷体_GB2312"/>
          <w:sz w:val="32"/>
          <w:szCs w:val="32"/>
        </w:rPr>
        <w:t>室、畜牧</w:t>
      </w:r>
      <w:r>
        <w:rPr>
          <w:rFonts w:hint="eastAsia" w:ascii="楷体_GB2312" w:hAnsi="楷体_GB2312" w:eastAsia="楷体_GB2312" w:cs="楷体_GB2312"/>
          <w:sz w:val="32"/>
          <w:szCs w:val="32"/>
          <w:lang w:eastAsia="zh-CN"/>
        </w:rPr>
        <w:t>发展室</w:t>
      </w:r>
      <w:r>
        <w:rPr>
          <w:rFonts w:hint="eastAsia" w:ascii="楷体_GB2312" w:hAnsi="楷体_GB2312" w:eastAsia="楷体_GB2312" w:cs="楷体_GB2312"/>
          <w:sz w:val="32"/>
          <w:szCs w:val="32"/>
        </w:rPr>
        <w:t>、渔</w:t>
      </w:r>
      <w:r>
        <w:rPr>
          <w:rFonts w:hint="eastAsia" w:ascii="楷体_GB2312" w:hAnsi="楷体_GB2312" w:eastAsia="楷体_GB2312" w:cs="楷体_GB2312"/>
          <w:sz w:val="32"/>
          <w:szCs w:val="32"/>
          <w:lang w:eastAsia="zh-CN"/>
        </w:rPr>
        <w:t>业发展与保护室、</w:t>
      </w:r>
      <w:r>
        <w:rPr>
          <w:rFonts w:hint="eastAsia" w:ascii="楷体_GB2312" w:hAnsi="楷体_GB2312" w:eastAsia="楷体_GB2312" w:cs="楷体_GB2312"/>
          <w:sz w:val="32"/>
          <w:szCs w:val="32"/>
        </w:rPr>
        <w:t>兽医</w:t>
      </w:r>
      <w:r>
        <w:rPr>
          <w:rFonts w:hint="eastAsia" w:ascii="楷体_GB2312" w:hAnsi="楷体_GB2312" w:eastAsia="楷体_GB2312" w:cs="楷体_GB2312"/>
          <w:sz w:val="32"/>
          <w:szCs w:val="32"/>
          <w:lang w:eastAsia="zh-CN"/>
        </w:rPr>
        <w:t>发展室</w:t>
      </w:r>
      <w:r>
        <w:rPr>
          <w:rFonts w:hint="eastAsia" w:ascii="楷体_GB2312" w:hAnsi="楷体_GB2312" w:eastAsia="楷体_GB2312" w:cs="楷体_GB2312"/>
          <w:sz w:val="32"/>
          <w:szCs w:val="32"/>
          <w:lang w:val="en-US" w:eastAsia="zh-CN"/>
        </w:rPr>
        <w:t>4</w:t>
      </w:r>
      <w:r>
        <w:rPr>
          <w:rFonts w:hint="eastAsia" w:ascii="楷体_GB2312" w:hAnsi="楷体_GB2312" w:eastAsia="楷体_GB2312" w:cs="楷体_GB2312"/>
          <w:sz w:val="32"/>
          <w:szCs w:val="32"/>
        </w:rPr>
        <w:t>个职能股室。</w:t>
      </w:r>
      <w:r>
        <w:rPr>
          <w:rFonts w:hint="eastAsia" w:ascii="楷体_GB2312" w:hAnsi="楷体_GB2312" w:eastAsia="楷体_GB2312" w:cs="楷体_GB2312"/>
          <w:sz w:val="32"/>
          <w:szCs w:val="32"/>
          <w:lang w:val="en-US" w:eastAsia="zh-CN"/>
        </w:rPr>
        <w:t>目前共有工作人员17人。</w:t>
      </w:r>
      <w:r>
        <w:rPr>
          <w:rFonts w:hint="eastAsia" w:ascii="楷体_GB2312" w:hAnsi="楷体_GB2312" w:eastAsia="楷体_GB2312" w:cs="楷体_GB2312"/>
          <w:sz w:val="32"/>
          <w:szCs w:val="32"/>
          <w:lang w:eastAsia="zh-CN"/>
        </w:rPr>
        <w:t>本单位</w:t>
      </w:r>
      <w:r>
        <w:rPr>
          <w:rFonts w:hint="eastAsia" w:ascii="楷体_GB2312" w:hAnsi="楷体_GB2312" w:eastAsia="楷体_GB2312" w:cs="楷体_GB2312"/>
          <w:sz w:val="32"/>
          <w:szCs w:val="32"/>
        </w:rPr>
        <w:t>适用事业单位会计制度。</w:t>
      </w:r>
    </w:p>
    <w:p w14:paraId="651E4EC7">
      <w:pPr>
        <w:keepNext w:val="0"/>
        <w:keepLines w:val="0"/>
        <w:pageBreakBefore w:val="0"/>
        <w:kinsoku/>
        <w:wordWrap/>
        <w:overflowPunct/>
        <w:topLinePunct w:val="0"/>
        <w:autoSpaceDE/>
        <w:autoSpaceDN/>
        <w:bidi w:val="0"/>
        <w:adjustRightInd w:val="0"/>
        <w:snapToGrid w:val="0"/>
        <w:spacing w:line="560" w:lineRule="exact"/>
        <w:ind w:firstLine="60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0"/>
          <w:szCs w:val="30"/>
        </w:rPr>
        <w:t>（二）</w:t>
      </w:r>
      <w:r>
        <w:rPr>
          <w:rFonts w:hint="eastAsia" w:ascii="楷体_GB2312" w:hAnsi="楷体_GB2312" w:eastAsia="楷体_GB2312" w:cs="楷体_GB2312"/>
          <w:sz w:val="32"/>
          <w:szCs w:val="32"/>
        </w:rPr>
        <w:t>预算资金基本情况</w:t>
      </w:r>
    </w:p>
    <w:p w14:paraId="456D3C26">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eastAsia="zh-CN"/>
        </w:rPr>
        <w:t>我单位</w:t>
      </w:r>
      <w:r>
        <w:rPr>
          <w:rFonts w:hint="eastAsia" w:ascii="楷体_GB2312" w:hAnsi="楷体_GB2312" w:eastAsia="楷体_GB2312" w:cs="楷体_GB2312"/>
          <w:sz w:val="32"/>
          <w:szCs w:val="32"/>
          <w:lang w:val="en-US" w:eastAsia="zh-CN"/>
        </w:rPr>
        <w:t>2024年度</w:t>
      </w:r>
      <w:r>
        <w:rPr>
          <w:rFonts w:hint="eastAsia" w:ascii="楷体_GB2312" w:hAnsi="楷体_GB2312" w:eastAsia="楷体_GB2312" w:cs="楷体_GB2312"/>
          <w:sz w:val="32"/>
          <w:szCs w:val="32"/>
          <w:lang w:eastAsia="zh-CN"/>
        </w:rPr>
        <w:t>生猪调出大县奖励资金属于财政转移支付资金性质，主要</w:t>
      </w:r>
      <w:r>
        <w:rPr>
          <w:rFonts w:hint="eastAsia" w:ascii="楷体_GB2312" w:hAnsi="楷体_GB2312" w:eastAsia="楷体_GB2312" w:cs="楷体_GB2312"/>
          <w:sz w:val="32"/>
          <w:szCs w:val="32"/>
          <w:lang w:val="en-US" w:eastAsia="zh-CN"/>
        </w:rPr>
        <w:t>包含2024年中央安排的</w:t>
      </w:r>
      <w:r>
        <w:rPr>
          <w:rFonts w:hint="eastAsia" w:ascii="楷体_GB2312" w:hAnsi="楷体_GB2312" w:eastAsia="楷体_GB2312" w:cs="楷体_GB2312"/>
          <w:sz w:val="32"/>
          <w:szCs w:val="32"/>
          <w:lang w:eastAsia="zh-CN"/>
        </w:rPr>
        <w:t>生猪调出大县奖励资金</w:t>
      </w:r>
      <w:r>
        <w:rPr>
          <w:rFonts w:hint="eastAsia" w:ascii="楷体_GB2312" w:hAnsi="楷体_GB2312" w:eastAsia="楷体_GB2312" w:cs="楷体_GB2312"/>
          <w:sz w:val="32"/>
          <w:szCs w:val="32"/>
          <w:lang w:val="en-US" w:eastAsia="zh-CN"/>
        </w:rPr>
        <w:t>559万元，</w:t>
      </w:r>
      <w:r>
        <w:rPr>
          <w:rFonts w:hint="eastAsia" w:ascii="楷体_GB2312" w:hAnsi="楷体_GB2312" w:eastAsia="楷体_GB2312" w:cs="楷体_GB2312"/>
          <w:sz w:val="32"/>
          <w:szCs w:val="32"/>
          <w:lang w:eastAsia="zh-CN"/>
        </w:rPr>
        <w:t>资金投向</w:t>
      </w:r>
      <w:r>
        <w:rPr>
          <w:rFonts w:hint="eastAsia" w:ascii="楷体_GB2312" w:hAnsi="楷体_GB2312" w:eastAsia="楷体_GB2312" w:cs="楷体_GB2312"/>
          <w:sz w:val="32"/>
          <w:szCs w:val="32"/>
          <w:lang w:val="en-US" w:eastAsia="zh-CN"/>
        </w:rPr>
        <w:t>主要用于</w:t>
      </w:r>
      <w:r>
        <w:rPr>
          <w:rFonts w:hint="eastAsia" w:ascii="楷体_GB2312" w:hAnsi="楷体_GB2312" w:eastAsia="楷体_GB2312" w:cs="楷体_GB2312"/>
          <w:sz w:val="32"/>
          <w:szCs w:val="32"/>
          <w:lang w:eastAsia="zh-CN"/>
        </w:rPr>
        <w:t>生猪生产、保险、防疫、粪污减排及资源化利用，</w:t>
      </w:r>
      <w:r>
        <w:rPr>
          <w:rFonts w:hint="eastAsia" w:ascii="楷体_GB2312" w:hAnsi="楷体_GB2312" w:eastAsia="楷体_GB2312" w:cs="楷体_GB2312"/>
          <w:sz w:val="32"/>
          <w:szCs w:val="32"/>
          <w:lang w:val="en-US" w:eastAsia="zh-CN"/>
        </w:rPr>
        <w:t>涵盖范围包括：</w:t>
      </w:r>
      <w:r>
        <w:rPr>
          <w:rFonts w:hint="eastAsia" w:ascii="楷体_GB2312" w:hAnsi="楷体_GB2312" w:eastAsia="楷体_GB2312" w:cs="楷体_GB2312"/>
          <w:sz w:val="32"/>
          <w:szCs w:val="32"/>
          <w:lang w:eastAsia="zh-CN"/>
        </w:rPr>
        <w:t>省级、国家级生猪产能调控基地奖补，鼓励生猪产能稳产达产；养殖粪污委托集中处理补助（规模猪场、集中处理企业）；生猪养殖场（小区）病死生猪集中处理暂存冷库建设补助；生猪保险保费</w:t>
      </w:r>
      <w:r>
        <w:rPr>
          <w:rFonts w:hint="eastAsia" w:ascii="楷体_GB2312" w:hAnsi="楷体_GB2312" w:eastAsia="楷体_GB2312" w:cs="楷体_GB2312"/>
          <w:sz w:val="32"/>
          <w:szCs w:val="32"/>
          <w:lang w:val="en-US" w:eastAsia="zh-CN"/>
        </w:rPr>
        <w:t>等方面的支出。</w:t>
      </w:r>
    </w:p>
    <w:p w14:paraId="78CB1029">
      <w:pPr>
        <w:pStyle w:val="3"/>
        <w:spacing w:line="560" w:lineRule="atLeast"/>
        <w:ind w:firstLine="640"/>
        <w:rPr>
          <w:rFonts w:hint="eastAsia" w:ascii="黑体" w:hAnsi="黑体" w:eastAsia="黑体" w:cs="黑体"/>
          <w:bCs w:val="0"/>
          <w:kern w:val="2"/>
          <w:sz w:val="32"/>
          <w:szCs w:val="32"/>
          <w:lang w:val="en-US" w:eastAsia="zh-CN" w:bidi="ar-SA"/>
        </w:rPr>
      </w:pPr>
      <w:r>
        <w:rPr>
          <w:rFonts w:hint="eastAsia" w:ascii="黑体" w:hAnsi="黑体" w:eastAsia="黑体" w:cs="黑体"/>
          <w:bCs w:val="0"/>
          <w:kern w:val="2"/>
          <w:sz w:val="32"/>
          <w:szCs w:val="32"/>
          <w:lang w:val="en-US" w:eastAsia="zh-CN" w:bidi="ar-SA"/>
        </w:rPr>
        <w:t>二、项目资金使用及管理情况</w:t>
      </w:r>
    </w:p>
    <w:p w14:paraId="791707F8">
      <w:pPr>
        <w:spacing w:line="600" w:lineRule="exact"/>
        <w:ind w:firstLine="640"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（一）预算</w:t>
      </w:r>
      <w:r>
        <w:rPr>
          <w:rFonts w:hint="eastAsia" w:ascii="楷体_GB2312" w:hAnsi="楷体_GB2312" w:eastAsia="楷体_GB2312" w:cs="楷体_GB2312"/>
          <w:sz w:val="32"/>
          <w:szCs w:val="32"/>
          <w:lang w:val="en-US" w:eastAsia="zh-CN"/>
        </w:rPr>
        <w:t>资金及自</w:t>
      </w:r>
      <w:r>
        <w:rPr>
          <w:rFonts w:hint="eastAsia" w:ascii="楷体_GB2312" w:hAnsi="楷体_GB2312" w:eastAsia="楷体_GB2312" w:cs="楷体_GB2312"/>
          <w:sz w:val="32"/>
          <w:szCs w:val="32"/>
          <w:lang w:eastAsia="zh-CN"/>
        </w:rPr>
        <w:t>筹资金的安排落实、总投入等情况。</w:t>
      </w:r>
    </w:p>
    <w:p w14:paraId="1CF6BB31">
      <w:pPr>
        <w:spacing w:line="600" w:lineRule="exact"/>
        <w:ind w:firstLine="640"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根据《湖南省财政厅关于提前下达2024年生猪调出大县奖励资金预算的通知》(湘财预〔2023〕322号)</w:t>
      </w:r>
      <w:r>
        <w:rPr>
          <w:rFonts w:hint="eastAsia" w:ascii="楷体_GB2312" w:hAnsi="楷体_GB2312" w:eastAsia="楷体_GB2312" w:cs="楷体_GB2312"/>
          <w:sz w:val="32"/>
          <w:szCs w:val="32"/>
          <w:lang w:val="en-US" w:eastAsia="zh-CN"/>
        </w:rPr>
        <w:t>下达我县</w:t>
      </w:r>
      <w:r>
        <w:rPr>
          <w:rFonts w:hint="eastAsia" w:ascii="楷体_GB2312" w:hAnsi="楷体_GB2312" w:eastAsia="楷体_GB2312" w:cs="楷体_GB2312"/>
          <w:sz w:val="32"/>
          <w:szCs w:val="32"/>
          <w:lang w:eastAsia="zh-CN"/>
        </w:rPr>
        <w:t>2024年生猪调出大县奖励资金508万元；《湖南省财政厅关于下达2024年</w:t>
      </w:r>
      <w:r>
        <w:rPr>
          <w:rFonts w:hint="eastAsia" w:ascii="楷体_GB2312" w:hAnsi="楷体_GB2312" w:eastAsia="楷体_GB2312" w:cs="楷体_GB2312"/>
          <w:sz w:val="32"/>
          <w:szCs w:val="32"/>
          <w:lang w:val="en-US" w:eastAsia="zh-CN"/>
        </w:rPr>
        <w:t>第二批</w:t>
      </w:r>
      <w:r>
        <w:rPr>
          <w:rFonts w:hint="eastAsia" w:ascii="楷体_GB2312" w:hAnsi="楷体_GB2312" w:eastAsia="楷体_GB2312" w:cs="楷体_GB2312"/>
          <w:sz w:val="32"/>
          <w:szCs w:val="32"/>
          <w:lang w:eastAsia="zh-CN"/>
        </w:rPr>
        <w:t>生猪调出大县奖励资金预算的通知》（</w:t>
      </w:r>
      <w:r>
        <w:rPr>
          <w:rFonts w:hint="eastAsia" w:ascii="楷体_GB2312" w:hAnsi="楷体_GB2312" w:eastAsia="楷体_GB2312" w:cs="楷体_GB2312"/>
          <w:sz w:val="32"/>
          <w:szCs w:val="32"/>
          <w:lang w:val="en-US" w:eastAsia="zh-CN"/>
        </w:rPr>
        <w:t>湘财预[2024]82号</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下达资金51万元</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以上资金共计559万元</w:t>
      </w:r>
      <w:r>
        <w:rPr>
          <w:rFonts w:hint="eastAsia" w:ascii="楷体_GB2312" w:hAnsi="楷体_GB2312" w:eastAsia="楷体_GB2312" w:cs="楷体_GB2312"/>
          <w:sz w:val="32"/>
          <w:szCs w:val="32"/>
          <w:lang w:eastAsia="zh-CN"/>
        </w:rPr>
        <w:t>，实到</w:t>
      </w:r>
      <w:r>
        <w:rPr>
          <w:rFonts w:hint="eastAsia" w:ascii="楷体_GB2312" w:hAnsi="楷体_GB2312" w:eastAsia="楷体_GB2312" w:cs="楷体_GB2312"/>
          <w:sz w:val="32"/>
          <w:szCs w:val="32"/>
          <w:lang w:val="en-US" w:eastAsia="zh-CN"/>
        </w:rPr>
        <w:t>559</w:t>
      </w:r>
      <w:r>
        <w:rPr>
          <w:rFonts w:hint="eastAsia" w:ascii="楷体_GB2312" w:hAnsi="楷体_GB2312" w:eastAsia="楷体_GB2312" w:cs="楷体_GB2312"/>
          <w:sz w:val="32"/>
          <w:szCs w:val="32"/>
          <w:lang w:eastAsia="zh-CN"/>
        </w:rPr>
        <w:t>万元，资金到位率100%。</w:t>
      </w:r>
    </w:p>
    <w:p w14:paraId="43C28564">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（二）预算资金实际使用情况。</w:t>
      </w:r>
    </w:p>
    <w:p w14:paraId="7FE2D861">
      <w:pPr>
        <w:spacing w:line="600" w:lineRule="exact"/>
        <w:ind w:firstLine="640"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1.基地生产奖补资金114万元。其中：</w:t>
      </w:r>
      <w:r>
        <w:rPr>
          <w:rFonts w:hint="eastAsia" w:ascii="楷体_GB2312" w:hAnsi="楷体_GB2312" w:eastAsia="楷体_GB2312" w:cs="楷体_GB2312"/>
          <w:sz w:val="32"/>
          <w:szCs w:val="32"/>
          <w:lang w:eastAsia="zh-CN"/>
        </w:rPr>
        <w:t>已授牌</w:t>
      </w:r>
      <w:r>
        <w:rPr>
          <w:rFonts w:hint="eastAsia" w:ascii="楷体_GB2312" w:hAnsi="楷体_GB2312" w:eastAsia="楷体_GB2312" w:cs="楷体_GB2312"/>
          <w:sz w:val="32"/>
          <w:szCs w:val="32"/>
          <w:lang w:val="en-US" w:eastAsia="zh-CN"/>
        </w:rPr>
        <w:t>12个</w:t>
      </w:r>
      <w:r>
        <w:rPr>
          <w:rFonts w:hint="eastAsia" w:ascii="楷体_GB2312" w:hAnsi="楷体_GB2312" w:eastAsia="楷体_GB2312" w:cs="楷体_GB2312"/>
          <w:sz w:val="32"/>
          <w:szCs w:val="32"/>
          <w:lang w:eastAsia="zh-CN"/>
        </w:rPr>
        <w:t>国家级生猪产能调控基地生产环节设施改造奖补</w:t>
      </w:r>
      <w:r>
        <w:rPr>
          <w:rFonts w:hint="eastAsia" w:ascii="楷体_GB2312" w:hAnsi="楷体_GB2312" w:eastAsia="楷体_GB2312" w:cs="楷体_GB2312"/>
          <w:sz w:val="32"/>
          <w:szCs w:val="32"/>
          <w:lang w:val="en-US" w:eastAsia="zh-CN"/>
        </w:rPr>
        <w:t>60</w:t>
      </w:r>
      <w:r>
        <w:rPr>
          <w:rFonts w:hint="eastAsia" w:ascii="楷体_GB2312" w:hAnsi="楷体_GB2312" w:eastAsia="楷体_GB2312" w:cs="楷体_GB2312"/>
          <w:sz w:val="32"/>
          <w:szCs w:val="32"/>
          <w:lang w:eastAsia="zh-CN"/>
        </w:rPr>
        <w:t>万元；已授牌</w:t>
      </w:r>
      <w:r>
        <w:rPr>
          <w:rFonts w:hint="eastAsia" w:ascii="楷体_GB2312" w:hAnsi="楷体_GB2312" w:eastAsia="楷体_GB2312" w:cs="楷体_GB2312"/>
          <w:sz w:val="32"/>
          <w:szCs w:val="32"/>
          <w:lang w:val="en-US" w:eastAsia="zh-CN"/>
        </w:rPr>
        <w:t>27个省</w:t>
      </w:r>
      <w:r>
        <w:rPr>
          <w:rFonts w:hint="eastAsia" w:ascii="楷体_GB2312" w:hAnsi="楷体_GB2312" w:eastAsia="楷体_GB2312" w:cs="楷体_GB2312"/>
          <w:sz w:val="32"/>
          <w:szCs w:val="32"/>
          <w:lang w:eastAsia="zh-CN"/>
        </w:rPr>
        <w:t>级生猪产能调控基地生产环节设施改造奖补</w:t>
      </w:r>
      <w:r>
        <w:rPr>
          <w:rFonts w:hint="eastAsia" w:ascii="楷体_GB2312" w:hAnsi="楷体_GB2312" w:eastAsia="楷体_GB2312" w:cs="楷体_GB2312"/>
          <w:sz w:val="32"/>
          <w:szCs w:val="32"/>
          <w:lang w:val="en-US" w:eastAsia="zh-CN"/>
        </w:rPr>
        <w:t>54万元</w:t>
      </w:r>
      <w:r>
        <w:rPr>
          <w:rFonts w:hint="eastAsia" w:ascii="楷体_GB2312" w:hAnsi="楷体_GB2312" w:eastAsia="楷体_GB2312" w:cs="楷体_GB2312"/>
          <w:sz w:val="32"/>
          <w:szCs w:val="32"/>
          <w:lang w:eastAsia="zh-CN"/>
        </w:rPr>
        <w:t>。</w:t>
      </w:r>
    </w:p>
    <w:p w14:paraId="25EC8A13">
      <w:pPr>
        <w:spacing w:line="600" w:lineRule="exact"/>
        <w:ind w:firstLine="640"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2.用于生猪养殖粪污集中处理奖补139万元。</w:t>
      </w:r>
      <w:r>
        <w:rPr>
          <w:rFonts w:hint="eastAsia" w:ascii="楷体_GB2312" w:hAnsi="楷体_GB2312" w:eastAsia="楷体_GB2312" w:cs="楷体_GB2312"/>
          <w:sz w:val="32"/>
          <w:szCs w:val="32"/>
          <w:lang w:eastAsia="zh-CN"/>
        </w:rPr>
        <w:t>其中：规模猪场</w:t>
      </w:r>
      <w:r>
        <w:rPr>
          <w:rFonts w:hint="eastAsia" w:ascii="楷体_GB2312" w:hAnsi="楷体_GB2312" w:eastAsia="楷体_GB2312" w:cs="楷体_GB2312"/>
          <w:sz w:val="32"/>
          <w:szCs w:val="32"/>
          <w:lang w:val="en-US" w:eastAsia="zh-CN"/>
        </w:rPr>
        <w:t>按照出栏25万头生猪测算，每头补助3元，计划补助75</w:t>
      </w:r>
      <w:r>
        <w:rPr>
          <w:rFonts w:hint="eastAsia" w:ascii="楷体_GB2312" w:hAnsi="楷体_GB2312" w:eastAsia="楷体_GB2312" w:cs="楷体_GB2312"/>
          <w:sz w:val="32"/>
          <w:szCs w:val="32"/>
          <w:lang w:eastAsia="zh-CN"/>
        </w:rPr>
        <w:t>万元；第三方企业</w:t>
      </w:r>
      <w:r>
        <w:rPr>
          <w:rFonts w:hint="eastAsia" w:ascii="楷体_GB2312" w:hAnsi="楷体_GB2312" w:eastAsia="楷体_GB2312" w:cs="楷体_GB2312"/>
          <w:sz w:val="32"/>
          <w:szCs w:val="32"/>
          <w:lang w:val="en-US" w:eastAsia="zh-CN"/>
        </w:rPr>
        <w:t>按照粪污</w:t>
      </w:r>
      <w:r>
        <w:rPr>
          <w:rFonts w:hint="eastAsia" w:ascii="楷体_GB2312" w:hAnsi="楷体_GB2312" w:eastAsia="楷体_GB2312" w:cs="楷体_GB2312"/>
          <w:sz w:val="32"/>
          <w:szCs w:val="32"/>
          <w:lang w:eastAsia="zh-CN"/>
        </w:rPr>
        <w:t>集中处理</w:t>
      </w:r>
      <w:r>
        <w:rPr>
          <w:rFonts w:hint="eastAsia" w:ascii="楷体_GB2312" w:hAnsi="楷体_GB2312" w:eastAsia="楷体_GB2312" w:cs="楷体_GB2312"/>
          <w:sz w:val="32"/>
          <w:szCs w:val="32"/>
          <w:lang w:val="en-US" w:eastAsia="zh-CN"/>
        </w:rPr>
        <w:t>8万吨测算，每吨补助8元，计划</w:t>
      </w:r>
      <w:r>
        <w:rPr>
          <w:rFonts w:hint="eastAsia" w:ascii="楷体_GB2312" w:hAnsi="楷体_GB2312" w:eastAsia="楷体_GB2312" w:cs="楷体_GB2312"/>
          <w:sz w:val="32"/>
          <w:szCs w:val="32"/>
          <w:lang w:eastAsia="zh-CN"/>
        </w:rPr>
        <w:t>补助</w:t>
      </w:r>
      <w:r>
        <w:rPr>
          <w:rFonts w:hint="eastAsia" w:ascii="楷体_GB2312" w:hAnsi="楷体_GB2312" w:eastAsia="楷体_GB2312" w:cs="楷体_GB2312"/>
          <w:sz w:val="32"/>
          <w:szCs w:val="32"/>
          <w:lang w:val="en-US" w:eastAsia="zh-CN"/>
        </w:rPr>
        <w:t>64</w:t>
      </w:r>
      <w:r>
        <w:rPr>
          <w:rFonts w:hint="eastAsia" w:ascii="楷体_GB2312" w:hAnsi="楷体_GB2312" w:eastAsia="楷体_GB2312" w:cs="楷体_GB2312"/>
          <w:sz w:val="32"/>
          <w:szCs w:val="32"/>
          <w:lang w:eastAsia="zh-CN"/>
        </w:rPr>
        <w:t>万元。</w:t>
      </w:r>
    </w:p>
    <w:p w14:paraId="2224D383">
      <w:pPr>
        <w:spacing w:line="600" w:lineRule="exact"/>
        <w:ind w:firstLine="640"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3.用于生猪养殖场除臭设施等基础建设奖补117万元。其中：</w:t>
      </w:r>
      <w:r>
        <w:rPr>
          <w:rFonts w:hint="eastAsia" w:ascii="楷体_GB2312" w:hAnsi="楷体_GB2312" w:eastAsia="楷体_GB2312" w:cs="楷体_GB2312"/>
          <w:sz w:val="32"/>
          <w:szCs w:val="32"/>
          <w:lang w:eastAsia="zh-CN"/>
        </w:rPr>
        <w:t>用于养殖环节病死猪无害化集中处理暂存建设冷库</w:t>
      </w:r>
      <w:r>
        <w:rPr>
          <w:rFonts w:hint="eastAsia" w:ascii="楷体_GB2312" w:hAnsi="楷体_GB2312" w:eastAsia="楷体_GB2312" w:cs="楷体_GB2312"/>
          <w:sz w:val="32"/>
          <w:szCs w:val="32"/>
          <w:lang w:val="en-US" w:eastAsia="zh-CN"/>
        </w:rPr>
        <w:t>10个</w:t>
      </w:r>
      <w:r>
        <w:rPr>
          <w:rFonts w:hint="eastAsia" w:ascii="楷体_GB2312" w:hAnsi="楷体_GB2312" w:eastAsia="楷体_GB2312" w:cs="楷体_GB2312"/>
          <w:sz w:val="32"/>
          <w:szCs w:val="32"/>
          <w:lang w:eastAsia="zh-CN"/>
        </w:rPr>
        <w:t>奖补20万元；用于规模养殖场除臭等基础设施建设计划补助</w:t>
      </w:r>
      <w:r>
        <w:rPr>
          <w:rFonts w:hint="eastAsia" w:ascii="楷体_GB2312" w:hAnsi="楷体_GB2312" w:eastAsia="楷体_GB2312" w:cs="楷体_GB2312"/>
          <w:sz w:val="32"/>
          <w:szCs w:val="32"/>
          <w:lang w:val="en-US" w:eastAsia="zh-CN"/>
        </w:rPr>
        <w:t>97万元</w:t>
      </w:r>
      <w:r>
        <w:rPr>
          <w:rFonts w:hint="eastAsia" w:ascii="楷体_GB2312" w:hAnsi="楷体_GB2312" w:eastAsia="楷体_GB2312" w:cs="楷体_GB2312"/>
          <w:sz w:val="32"/>
          <w:szCs w:val="32"/>
          <w:lang w:eastAsia="zh-CN"/>
        </w:rPr>
        <w:t>。</w:t>
      </w:r>
    </w:p>
    <w:p w14:paraId="4CDFC9D8">
      <w:pPr>
        <w:spacing w:line="600" w:lineRule="exact"/>
        <w:ind w:firstLine="640"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4.用于养殖户生猪保险和能繁母猪保险费补助189万元。</w:t>
      </w:r>
    </w:p>
    <w:p w14:paraId="3CB80B06">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（三）项目资金管理情况分析</w:t>
      </w:r>
    </w:p>
    <w:p w14:paraId="721D34ED">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2024年我县生猪调出大县奖励资金项目在资金投向支付和项目管理方面基本符合《关于促进生猪生产发展稳定市场供应的意见》（国发〔2007〕22号）、财政部《生猪（牛羊）调出大县专项资金管理办法》（财建〔2015〕778号）、农业部《全国生猪生产发展规划（2016—2020年）》、《国务院办公厅关于加快推进畜禽养殖废弃物资源化利用的意见》（国办发〔2017〕48号）、《湖南省人民政府办公厅关于加快转型升级推进现代畜牧业发展的意见》（湘政办发〔2016〕27号）等文件中的有关规定。</w:t>
      </w:r>
    </w:p>
    <w:p w14:paraId="114DA5DD">
      <w:pPr>
        <w:pStyle w:val="3"/>
        <w:spacing w:line="560" w:lineRule="atLeast"/>
        <w:ind w:firstLine="640"/>
        <w:rPr>
          <w:rFonts w:hint="eastAsia" w:ascii="黑体" w:hAnsi="黑体" w:eastAsia="黑体" w:cs="黑体"/>
          <w:bCs w:val="0"/>
          <w:kern w:val="2"/>
          <w:sz w:val="32"/>
          <w:szCs w:val="32"/>
          <w:lang w:val="en-US" w:eastAsia="zh-CN" w:bidi="ar-SA"/>
        </w:rPr>
      </w:pPr>
      <w:r>
        <w:rPr>
          <w:rFonts w:hint="eastAsia" w:ascii="黑体" w:hAnsi="黑体" w:eastAsia="黑体" w:cs="黑体"/>
          <w:bCs w:val="0"/>
          <w:kern w:val="2"/>
          <w:sz w:val="32"/>
          <w:szCs w:val="32"/>
          <w:lang w:val="en-US" w:eastAsia="zh-CN" w:bidi="ar-SA"/>
        </w:rPr>
        <w:t>三、预算支出组织实施情况</w:t>
      </w:r>
    </w:p>
    <w:p w14:paraId="5DE2EB91">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用于养殖户生猪保险和能繁母猪保险费补助189万元。已拨付189.03107万元</w:t>
      </w:r>
    </w:p>
    <w:p w14:paraId="425DDF5D">
      <w:pPr>
        <w:pStyle w:val="3"/>
        <w:spacing w:line="560" w:lineRule="atLeast"/>
        <w:ind w:firstLine="640"/>
        <w:rPr>
          <w:rFonts w:hint="eastAsia" w:ascii="黑体" w:hAnsi="黑体" w:eastAsia="黑体" w:cs="黑体"/>
          <w:bCs w:val="0"/>
          <w:kern w:val="2"/>
          <w:sz w:val="32"/>
          <w:szCs w:val="32"/>
          <w:lang w:val="en-US" w:eastAsia="zh-CN" w:bidi="ar-SA"/>
        </w:rPr>
      </w:pPr>
      <w:r>
        <w:rPr>
          <w:rFonts w:hint="eastAsia" w:ascii="黑体" w:hAnsi="黑体" w:eastAsia="黑体" w:cs="黑体"/>
          <w:bCs w:val="0"/>
          <w:kern w:val="2"/>
          <w:sz w:val="32"/>
          <w:szCs w:val="32"/>
          <w:lang w:val="en-US" w:eastAsia="zh-CN" w:bidi="ar-SA"/>
        </w:rPr>
        <w:t>四、项目绩效情况</w:t>
      </w:r>
    </w:p>
    <w:p w14:paraId="579BBFFA">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进一步引导生猪生产向生态化、标准化、规模化、产业化方向发展，通过项目实施，提高我县生猪规模养殖场标准化水平，稳定产能。</w:t>
      </w:r>
    </w:p>
    <w:p w14:paraId="2D49E782">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护航生猪稳产保供，通过加大生猪保险投入力度，确保生猪政策性保险全覆盖。2024年生猪投保数量59万头以上。</w:t>
      </w:r>
    </w:p>
    <w:p w14:paraId="3E012660">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3、生猪无害化处理率100%。凡是病死猪按无害化处理规程进行无害化处理，确保无害化处理率达100%，保障保障我县食品安全，维护公共卫生安全，保障人民群众身体健康。</w:t>
      </w:r>
    </w:p>
    <w:p w14:paraId="1D0A39B6">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4、促进生猪生产的粪污处理，推进产业绿色发展，确保全县养殖废弃物资源化利用“两率”稳步提升，畜禽粪污处理设施配套率达100%，养殖粪污综合利用率达94%以上。</w:t>
      </w:r>
    </w:p>
    <w:p w14:paraId="1A8D929A">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6、满意度情况。养殖户对项目实施满意度≥90%。</w:t>
      </w:r>
    </w:p>
    <w:p w14:paraId="5BF3A795">
      <w:pPr>
        <w:pStyle w:val="3"/>
        <w:spacing w:line="560" w:lineRule="atLeast"/>
        <w:ind w:firstLine="640"/>
        <w:rPr>
          <w:rFonts w:hint="eastAsia" w:ascii="黑体" w:hAnsi="黑体" w:eastAsia="黑体" w:cs="黑体"/>
          <w:bCs w:val="0"/>
          <w:kern w:val="2"/>
          <w:sz w:val="32"/>
          <w:szCs w:val="32"/>
          <w:lang w:val="en-US" w:eastAsia="zh-CN" w:bidi="ar-SA"/>
        </w:rPr>
      </w:pPr>
      <w:r>
        <w:rPr>
          <w:rFonts w:hint="eastAsia" w:ascii="黑体" w:hAnsi="黑体" w:eastAsia="黑体" w:cs="黑体"/>
          <w:bCs w:val="0"/>
          <w:kern w:val="2"/>
          <w:sz w:val="32"/>
          <w:szCs w:val="32"/>
          <w:lang w:val="en-US" w:eastAsia="zh-CN" w:bidi="ar-SA"/>
        </w:rPr>
        <w:t>五、其他需要说明的问题</w:t>
      </w:r>
    </w:p>
    <w:p w14:paraId="0248792C">
      <w:pPr>
        <w:pStyle w:val="3"/>
        <w:spacing w:line="560" w:lineRule="atLeast"/>
        <w:ind w:firstLine="64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截止2024年4月，我县生猪调出大县奖励资金总计结余370万元：基地生产奖补资金114万元、生猪养殖粪污集中处理奖补139万元、生猪养殖场除臭设施等基础建设奖补117万元，均在验收中，计划在6月20日前可拨付到位。</w:t>
      </w:r>
    </w:p>
    <w:p w14:paraId="5579DD82">
      <w:pPr>
        <w:spacing w:line="600" w:lineRule="exact"/>
        <w:ind w:firstLine="640" w:firstLineChars="200"/>
        <w:rPr>
          <w:rFonts w:hint="eastAsia" w:ascii="楷体_GB2312" w:hAnsi="楷体_GB2312" w:eastAsia="楷体_GB2312" w:cs="楷体_GB2312"/>
          <w:sz w:val="32"/>
          <w:szCs w:val="32"/>
          <w:lang w:val="en-US" w:eastAsia="zh-CN"/>
        </w:rPr>
      </w:pPr>
    </w:p>
    <w:p w14:paraId="54DC0D78">
      <w:pPr>
        <w:spacing w:line="600" w:lineRule="exact"/>
        <w:ind w:firstLine="640" w:firstLineChars="200"/>
        <w:rPr>
          <w:rFonts w:hint="eastAsia" w:ascii="楷体_GB2312" w:hAnsi="楷体_GB2312" w:eastAsia="楷体_GB2312" w:cs="楷体_GB2312"/>
          <w:sz w:val="32"/>
          <w:szCs w:val="32"/>
          <w:lang w:val="en-US" w:eastAsia="zh-CN"/>
        </w:rPr>
      </w:pPr>
    </w:p>
    <w:p w14:paraId="1FF304D6">
      <w:pPr>
        <w:spacing w:line="600" w:lineRule="exact"/>
        <w:ind w:firstLine="3200" w:firstLineChars="10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江华瑶族自治县畜牧水产事务中心</w:t>
      </w:r>
    </w:p>
    <w:p w14:paraId="4D67822D">
      <w:pPr>
        <w:spacing w:line="60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2025年4月25日</w:t>
      </w:r>
    </w:p>
    <w:p w14:paraId="2A25D5E5">
      <w:pPr>
        <w:spacing w:line="600" w:lineRule="exact"/>
        <w:ind w:firstLine="640" w:firstLineChars="200"/>
        <w:rPr>
          <w:rFonts w:hint="eastAsia" w:ascii="楷体_GB2312" w:hAnsi="楷体_GB2312" w:eastAsia="楷体_GB2312" w:cs="楷体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4A1441-062C-47B4-9653-0423336FA9B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F67A9C15-710A-4506-9F51-A79B0DFDE037}"/>
  </w:font>
  <w:font w:name="楷体_GB2312">
    <w:panose1 w:val="02010609030101010101"/>
    <w:charset w:val="86"/>
    <w:family w:val="modern"/>
    <w:pitch w:val="default"/>
    <w:sig w:usb0="00000001" w:usb1="080E0000" w:usb2="00000000" w:usb3="00000000" w:csb0="00040000" w:csb1="00000000"/>
    <w:embedRegular r:id="rId3" w:fontKey="{9E927179-1096-47F1-848D-BCC648411BB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B7EC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4FDA482">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4FDA48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hNDQ5OTU4ZGE3YWViZTUxNmEzZjU1M2M2YWI3MjcifQ=="/>
  </w:docVars>
  <w:rsids>
    <w:rsidRoot w:val="007B04B7"/>
    <w:rsid w:val="00165A71"/>
    <w:rsid w:val="001853E4"/>
    <w:rsid w:val="001A3925"/>
    <w:rsid w:val="001A64F0"/>
    <w:rsid w:val="002D6D71"/>
    <w:rsid w:val="002E37CB"/>
    <w:rsid w:val="00325FDE"/>
    <w:rsid w:val="00476451"/>
    <w:rsid w:val="004E1203"/>
    <w:rsid w:val="004F27B5"/>
    <w:rsid w:val="0059671A"/>
    <w:rsid w:val="006A5331"/>
    <w:rsid w:val="006E2B0A"/>
    <w:rsid w:val="00790868"/>
    <w:rsid w:val="007B04B7"/>
    <w:rsid w:val="007F6A18"/>
    <w:rsid w:val="00916E53"/>
    <w:rsid w:val="00920FB0"/>
    <w:rsid w:val="00924912"/>
    <w:rsid w:val="0093735B"/>
    <w:rsid w:val="0098560B"/>
    <w:rsid w:val="009E1B1B"/>
    <w:rsid w:val="00A73FF5"/>
    <w:rsid w:val="00A75B45"/>
    <w:rsid w:val="00B51F65"/>
    <w:rsid w:val="00BF728D"/>
    <w:rsid w:val="00C9337F"/>
    <w:rsid w:val="00D2383E"/>
    <w:rsid w:val="00D56B59"/>
    <w:rsid w:val="00D97F03"/>
    <w:rsid w:val="00EE53AD"/>
    <w:rsid w:val="00F823B0"/>
    <w:rsid w:val="00FC2504"/>
    <w:rsid w:val="017C7CA5"/>
    <w:rsid w:val="06712B34"/>
    <w:rsid w:val="08681768"/>
    <w:rsid w:val="092B3441"/>
    <w:rsid w:val="09771770"/>
    <w:rsid w:val="0C8F10FE"/>
    <w:rsid w:val="0D7D66D2"/>
    <w:rsid w:val="0F11257B"/>
    <w:rsid w:val="0FCF1F7D"/>
    <w:rsid w:val="0FFB216B"/>
    <w:rsid w:val="103416D8"/>
    <w:rsid w:val="11867199"/>
    <w:rsid w:val="12376AF9"/>
    <w:rsid w:val="130F5C37"/>
    <w:rsid w:val="1367781A"/>
    <w:rsid w:val="16F85BE2"/>
    <w:rsid w:val="19BE3585"/>
    <w:rsid w:val="19D8466A"/>
    <w:rsid w:val="201554B4"/>
    <w:rsid w:val="202F20A7"/>
    <w:rsid w:val="20BD796E"/>
    <w:rsid w:val="21174A61"/>
    <w:rsid w:val="248B0B33"/>
    <w:rsid w:val="2B053953"/>
    <w:rsid w:val="2BCA51BE"/>
    <w:rsid w:val="2D354EB8"/>
    <w:rsid w:val="308D67AB"/>
    <w:rsid w:val="31BE783A"/>
    <w:rsid w:val="336C5767"/>
    <w:rsid w:val="34452DCC"/>
    <w:rsid w:val="35E46651"/>
    <w:rsid w:val="37403D5B"/>
    <w:rsid w:val="3B4A4BA9"/>
    <w:rsid w:val="3B6D5F95"/>
    <w:rsid w:val="3E3B7252"/>
    <w:rsid w:val="3F555B25"/>
    <w:rsid w:val="405634A6"/>
    <w:rsid w:val="43B365E4"/>
    <w:rsid w:val="43BA46E0"/>
    <w:rsid w:val="451C670B"/>
    <w:rsid w:val="49885972"/>
    <w:rsid w:val="4A43141E"/>
    <w:rsid w:val="4C384BDD"/>
    <w:rsid w:val="4C590F09"/>
    <w:rsid w:val="4CF32656"/>
    <w:rsid w:val="4DB95DCD"/>
    <w:rsid w:val="4E314D0D"/>
    <w:rsid w:val="52700710"/>
    <w:rsid w:val="52A779D3"/>
    <w:rsid w:val="546277E2"/>
    <w:rsid w:val="56CC2AA2"/>
    <w:rsid w:val="57F125AA"/>
    <w:rsid w:val="58577EBA"/>
    <w:rsid w:val="59CF385A"/>
    <w:rsid w:val="5A2C0443"/>
    <w:rsid w:val="5AF978A7"/>
    <w:rsid w:val="5BFC3488"/>
    <w:rsid w:val="5D22375F"/>
    <w:rsid w:val="5D3F41E8"/>
    <w:rsid w:val="5DB12609"/>
    <w:rsid w:val="5EB47BFC"/>
    <w:rsid w:val="5F083A5A"/>
    <w:rsid w:val="5F321B09"/>
    <w:rsid w:val="5F882A3A"/>
    <w:rsid w:val="5FC22802"/>
    <w:rsid w:val="6388199D"/>
    <w:rsid w:val="64510C50"/>
    <w:rsid w:val="656F5E38"/>
    <w:rsid w:val="65BA5096"/>
    <w:rsid w:val="681C38A5"/>
    <w:rsid w:val="68C5339B"/>
    <w:rsid w:val="6A6C0E2B"/>
    <w:rsid w:val="6C8A3831"/>
    <w:rsid w:val="6F22745B"/>
    <w:rsid w:val="6F46256B"/>
    <w:rsid w:val="6F592241"/>
    <w:rsid w:val="746F7452"/>
    <w:rsid w:val="76C739F9"/>
    <w:rsid w:val="76E82084"/>
    <w:rsid w:val="79597421"/>
    <w:rsid w:val="7EDF048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outlineLvl w:val="1"/>
    </w:pPr>
    <w:rPr>
      <w:rFonts w:eastAsia="黑体"/>
      <w:bCs/>
      <w:szCs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
    <w:basedOn w:val="1"/>
    <w:qFormat/>
    <w:uiPriority w:val="0"/>
    <w:pPr>
      <w:spacing w:after="120"/>
      <w:jc w:val="both"/>
      <w:textAlignment w:val="baseline"/>
    </w:pPr>
  </w:style>
  <w:style w:type="paragraph" w:styleId="4">
    <w:name w:val="footer"/>
    <w:basedOn w:val="1"/>
    <w:link w:val="10"/>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9">
    <w:name w:val="页眉 Char"/>
    <w:basedOn w:val="8"/>
    <w:link w:val="5"/>
    <w:qFormat/>
    <w:uiPriority w:val="99"/>
    <w:rPr>
      <w:sz w:val="18"/>
      <w:szCs w:val="18"/>
    </w:rPr>
  </w:style>
  <w:style w:type="character" w:customStyle="1" w:styleId="10">
    <w:name w:val="页脚 Char"/>
    <w:basedOn w:val="8"/>
    <w:link w:val="4"/>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1454</Words>
  <Characters>1588</Characters>
  <Lines>4</Lines>
  <Paragraphs>1</Paragraphs>
  <TotalTime>8</TotalTime>
  <ScaleCrop>false</ScaleCrop>
  <LinksUpToDate>false</LinksUpToDate>
  <CharactersWithSpaces>1613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2019-07-05T03:36:00Z</dcterms:created>
  <dc:creator>李浪</dc:creator>
  <cp:lastModifiedBy>香香君要是有梦想的话……</cp:lastModifiedBy>
  <cp:lastPrinted>2025-05-09T01:55:40Z</cp:lastPrinted>
  <dcterms:modified xsi:type="dcterms:W3CDTF">2025-05-09T01:55:43Z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BAC7DD2F765E4D87B0982B41F0CBC750_13</vt:lpwstr>
  </property>
  <property fmtid="{D5CDD505-2E9C-101B-9397-08002B2CF9AE}" pid="4" name="KSOTemplateDocerSaveRecord">
    <vt:lpwstr>eyJoZGlkIjoiOWMzNWNlNmFlZTM0MGVmZDBhY2VjM2ZlNGY4ZWQzMTEiLCJ1c2VySWQiOiIzMjA2ODUxNzUifQ==</vt:lpwstr>
  </property>
</Properties>
</file>