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b/>
          <w:bCs/>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jc w:val="center"/>
        <w:rPr>
          <w:rFonts w:ascii="仿宋" w:hAnsi="仿宋" w:eastAsia="仿宋" w:cs="仿宋"/>
          <w:b/>
          <w:bCs/>
          <w:sz w:val="48"/>
          <w:szCs w:val="48"/>
        </w:rPr>
      </w:pPr>
      <w:r>
        <w:rPr>
          <w:rFonts w:hint="eastAsia" w:ascii="仿宋" w:hAnsi="仿宋" w:eastAsia="仿宋" w:cs="仿宋"/>
          <w:b/>
          <w:bCs/>
          <w:sz w:val="48"/>
          <w:szCs w:val="48"/>
        </w:rPr>
        <w:t>江华国有林场</w:t>
      </w:r>
    </w:p>
    <w:p>
      <w:pPr>
        <w:spacing w:line="560" w:lineRule="exact"/>
        <w:jc w:val="center"/>
        <w:outlineLvl w:val="0"/>
        <w:rPr>
          <w:rFonts w:ascii="仿宋" w:hAnsi="仿宋" w:eastAsia="仿宋" w:cs="仿宋"/>
          <w:b/>
          <w:bCs/>
          <w:sz w:val="48"/>
          <w:szCs w:val="48"/>
        </w:rPr>
      </w:pPr>
      <w:r>
        <w:rPr>
          <w:rFonts w:hint="eastAsia" w:ascii="仿宋" w:hAnsi="仿宋" w:eastAsia="仿宋" w:cs="仿宋"/>
          <w:b/>
          <w:bCs/>
          <w:sz w:val="48"/>
          <w:szCs w:val="48"/>
          <w:u w:val="single"/>
        </w:rPr>
        <w:t>低质低效林改造项目</w:t>
      </w:r>
      <w:r>
        <w:rPr>
          <w:rFonts w:hint="eastAsia" w:ascii="仿宋" w:hAnsi="仿宋" w:eastAsia="仿宋" w:cs="仿宋"/>
          <w:b/>
          <w:bCs/>
          <w:sz w:val="48"/>
          <w:szCs w:val="48"/>
        </w:rPr>
        <w:t>生产经营招标书</w:t>
      </w: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jc w:val="center"/>
        <w:rPr>
          <w:rFonts w:ascii="仿宋" w:hAnsi="仿宋" w:eastAsia="仿宋" w:cs="仿宋"/>
          <w:sz w:val="32"/>
          <w:szCs w:val="32"/>
        </w:rPr>
      </w:pPr>
      <w:r>
        <w:rPr>
          <w:rFonts w:hint="eastAsia" w:ascii="仿宋" w:hAnsi="仿宋" w:eastAsia="仿宋" w:cs="仿宋"/>
          <w:sz w:val="32"/>
          <w:szCs w:val="32"/>
        </w:rPr>
        <w:t>招标机构：江华瑶族自治县江华国有林场招标办</w:t>
      </w:r>
    </w:p>
    <w:p>
      <w:pPr>
        <w:spacing w:line="560" w:lineRule="exact"/>
        <w:jc w:val="center"/>
        <w:rPr>
          <w:rFonts w:ascii="仿宋" w:hAnsi="仿宋" w:eastAsia="仿宋" w:cs="仿宋"/>
          <w:sz w:val="32"/>
          <w:szCs w:val="32"/>
        </w:rPr>
      </w:pPr>
      <w:r>
        <w:rPr>
          <w:rFonts w:hint="eastAsia" w:ascii="仿宋" w:hAnsi="仿宋" w:eastAsia="仿宋" w:cs="仿宋"/>
          <w:sz w:val="32"/>
          <w:szCs w:val="32"/>
        </w:rPr>
        <w:t>招标人：湖南潇湘碳汇科技有限责任公司</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jc w:val="center"/>
        <w:rPr>
          <w:rFonts w:ascii="仿宋" w:hAnsi="仿宋" w:eastAsia="仿宋" w:cs="仿宋"/>
          <w:sz w:val="32"/>
          <w:szCs w:val="32"/>
        </w:rPr>
      </w:pPr>
      <w:r>
        <w:rPr>
          <w:rFonts w:hint="eastAsia" w:ascii="仿宋" w:hAnsi="仿宋" w:eastAsia="仿宋" w:cs="仿宋"/>
          <w:sz w:val="32"/>
          <w:szCs w:val="32"/>
        </w:rPr>
        <w:t>招标公告时间：2023年11月13日</w:t>
      </w:r>
    </w:p>
    <w:p>
      <w:pPr>
        <w:spacing w:line="560" w:lineRule="exact"/>
        <w:ind w:firstLine="880" w:firstLineChars="200"/>
        <w:rPr>
          <w:rFonts w:ascii="仿宋" w:hAnsi="仿宋" w:eastAsia="仿宋" w:cs="仿宋"/>
          <w:sz w:val="44"/>
          <w:szCs w:val="44"/>
        </w:rPr>
      </w:pPr>
    </w:p>
    <w:p>
      <w:pPr>
        <w:spacing w:line="560" w:lineRule="exact"/>
        <w:ind w:firstLine="880" w:firstLineChars="200"/>
        <w:rPr>
          <w:rFonts w:ascii="仿宋" w:hAnsi="仿宋" w:eastAsia="仿宋" w:cs="仿宋"/>
          <w:sz w:val="44"/>
          <w:szCs w:val="44"/>
        </w:rPr>
      </w:pPr>
    </w:p>
    <w:p>
      <w:pPr>
        <w:spacing w:line="560" w:lineRule="exact"/>
        <w:ind w:firstLine="880" w:firstLineChars="200"/>
        <w:rPr>
          <w:rFonts w:ascii="仿宋" w:hAnsi="仿宋" w:eastAsia="仿宋" w:cs="仿宋"/>
          <w:sz w:val="44"/>
          <w:szCs w:val="44"/>
        </w:rPr>
      </w:pPr>
    </w:p>
    <w:p>
      <w:pPr>
        <w:spacing w:line="560" w:lineRule="exact"/>
        <w:ind w:firstLine="880" w:firstLineChars="200"/>
        <w:rPr>
          <w:rFonts w:ascii="仿宋" w:hAnsi="仿宋" w:eastAsia="仿宋" w:cs="仿宋"/>
          <w:sz w:val="44"/>
          <w:szCs w:val="44"/>
        </w:rPr>
      </w:pPr>
    </w:p>
    <w:p>
      <w:pPr>
        <w:spacing w:line="560" w:lineRule="exact"/>
        <w:ind w:firstLine="880" w:firstLineChars="200"/>
        <w:rPr>
          <w:rFonts w:ascii="仿宋" w:hAnsi="仿宋" w:eastAsia="仿宋" w:cs="仿宋"/>
          <w:sz w:val="44"/>
          <w:szCs w:val="44"/>
        </w:rPr>
      </w:pPr>
    </w:p>
    <w:p>
      <w:pPr>
        <w:spacing w:line="560" w:lineRule="exact"/>
        <w:jc w:val="center"/>
        <w:rPr>
          <w:rFonts w:ascii="仿宋" w:hAnsi="仿宋" w:eastAsia="仿宋" w:cs="仿宋"/>
          <w:b/>
          <w:bCs/>
          <w:sz w:val="44"/>
          <w:szCs w:val="44"/>
        </w:rPr>
      </w:pPr>
    </w:p>
    <w:p>
      <w:pPr>
        <w:spacing w:line="560" w:lineRule="exact"/>
        <w:jc w:val="center"/>
        <w:rPr>
          <w:rFonts w:ascii="仿宋" w:hAnsi="仿宋" w:eastAsia="仿宋" w:cs="仿宋"/>
          <w:b/>
          <w:bCs/>
          <w:sz w:val="44"/>
          <w:szCs w:val="44"/>
        </w:rPr>
      </w:pPr>
    </w:p>
    <w:p>
      <w:pPr>
        <w:spacing w:line="560" w:lineRule="exact"/>
        <w:jc w:val="center"/>
        <w:rPr>
          <w:rFonts w:ascii="仿宋" w:hAnsi="仿宋" w:eastAsia="仿宋" w:cs="仿宋"/>
          <w:b/>
          <w:bCs/>
          <w:sz w:val="44"/>
          <w:szCs w:val="44"/>
        </w:rPr>
      </w:pPr>
    </w:p>
    <w:p>
      <w:pPr>
        <w:spacing w:line="560" w:lineRule="exact"/>
        <w:jc w:val="center"/>
        <w:rPr>
          <w:rFonts w:ascii="仿宋" w:hAnsi="仿宋" w:eastAsia="仿宋" w:cs="仿宋"/>
          <w:b/>
          <w:bCs/>
          <w:sz w:val="44"/>
          <w:szCs w:val="44"/>
        </w:rPr>
        <w:sectPr>
          <w:headerReference r:id="rId3" w:type="default"/>
          <w:pgSz w:w="11906" w:h="16838"/>
          <w:pgMar w:top="1814" w:right="1474" w:bottom="1701" w:left="1587" w:header="851" w:footer="992" w:gutter="0"/>
          <w:cols w:space="0" w:num="1"/>
          <w:docGrid w:type="lines" w:linePitch="315" w:charSpace="0"/>
        </w:sectPr>
      </w:pPr>
    </w:p>
    <w:p>
      <w:pPr>
        <w:spacing w:line="560" w:lineRule="exact"/>
        <w:jc w:val="center"/>
        <w:rPr>
          <w:rFonts w:ascii="仿宋" w:hAnsi="仿宋" w:eastAsia="仿宋" w:cs="仿宋"/>
          <w:b/>
          <w:bCs/>
          <w:sz w:val="44"/>
          <w:szCs w:val="44"/>
        </w:rPr>
      </w:pPr>
      <w:r>
        <w:rPr>
          <w:rFonts w:hint="eastAsia" w:ascii="仿宋" w:hAnsi="仿宋" w:eastAsia="仿宋" w:cs="仿宋"/>
          <w:b/>
          <w:bCs/>
          <w:sz w:val="44"/>
          <w:szCs w:val="44"/>
        </w:rPr>
        <w:t>江华国有林场</w:t>
      </w:r>
    </w:p>
    <w:p>
      <w:pPr>
        <w:spacing w:line="560" w:lineRule="exact"/>
        <w:jc w:val="center"/>
        <w:outlineLvl w:val="0"/>
        <w:rPr>
          <w:rFonts w:ascii="仿宋" w:hAnsi="仿宋" w:eastAsia="仿宋" w:cs="仿宋"/>
          <w:b/>
          <w:bCs/>
          <w:sz w:val="44"/>
          <w:szCs w:val="44"/>
        </w:rPr>
      </w:pPr>
      <w:r>
        <w:rPr>
          <w:rFonts w:hint="eastAsia" w:ascii="仿宋" w:hAnsi="仿宋" w:eastAsia="仿宋" w:cs="仿宋"/>
          <w:b/>
          <w:bCs/>
          <w:sz w:val="44"/>
          <w:szCs w:val="44"/>
        </w:rPr>
        <w:t>低质低效林改造项目生产经营采购须知</w:t>
      </w:r>
    </w:p>
    <w:p>
      <w:pPr>
        <w:spacing w:line="560" w:lineRule="exact"/>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江华国有林场低质低效林改造项目生产经营按“质量和服务相等且报价最高”的原则，采用量化指标综合评分最高的投标人推荐为中标候选人。为确保本次服务采购生产公平、公正顺利进行，特制订如下须知:</w:t>
      </w:r>
    </w:p>
    <w:p>
      <w:pPr>
        <w:pStyle w:val="2"/>
        <w:spacing w:line="560" w:lineRule="exact"/>
        <w:ind w:firstLine="643"/>
        <w:outlineLvl w:val="0"/>
        <w:rPr>
          <w:rFonts w:ascii="仿宋" w:hAnsi="仿宋" w:eastAsia="仿宋" w:cs="仿宋"/>
          <w:b/>
          <w:bCs/>
          <w:color w:val="auto"/>
          <w:sz w:val="32"/>
          <w:szCs w:val="32"/>
        </w:rPr>
      </w:pPr>
      <w:r>
        <w:rPr>
          <w:rFonts w:hint="eastAsia" w:ascii="仿宋" w:hAnsi="仿宋" w:eastAsia="仿宋" w:cs="仿宋"/>
          <w:b/>
          <w:bCs/>
          <w:color w:val="auto"/>
          <w:sz w:val="32"/>
          <w:szCs w:val="32"/>
        </w:rPr>
        <w:t>一、项目名称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江华国有林场低质低效林改造项目。</w:t>
      </w:r>
    </w:p>
    <w:p>
      <w:pPr>
        <w:spacing w:line="56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二、采购人需求</w:t>
      </w:r>
    </w:p>
    <w:p>
      <w:pPr>
        <w:spacing w:line="560" w:lineRule="exact"/>
        <w:jc w:val="left"/>
        <w:rPr>
          <w:rFonts w:ascii="仿宋" w:hAnsi="仿宋" w:eastAsia="仿宋" w:cs="仿宋"/>
          <w:sz w:val="32"/>
          <w:szCs w:val="32"/>
        </w:rPr>
      </w:pPr>
      <w:r>
        <w:rPr>
          <w:rFonts w:hint="eastAsia" w:ascii="仿宋" w:hAnsi="仿宋" w:eastAsia="仿宋" w:cs="仿宋"/>
          <w:sz w:val="32"/>
          <w:szCs w:val="32"/>
        </w:rPr>
        <w:t xml:space="preserve">   招标人提供云梯山片的小冲等区域内海拔1200米以下的林地玖仟零贰拾捌亩用于低质低效林改造项目投资开发（详见附件：江华国有林场低质低效林改造规划图）。开发合作期限30年。</w:t>
      </w:r>
    </w:p>
    <w:p>
      <w:pPr>
        <w:pStyle w:val="2"/>
        <w:ind w:firstLine="640"/>
        <w:rPr>
          <w:rFonts w:ascii="仿宋" w:hAnsi="仿宋" w:eastAsia="仿宋" w:cs="仿宋"/>
          <w:color w:val="auto"/>
          <w:kern w:val="2"/>
          <w:sz w:val="32"/>
          <w:szCs w:val="32"/>
        </w:rPr>
      </w:pPr>
      <w:r>
        <w:rPr>
          <w:rFonts w:hint="eastAsia" w:ascii="仿宋" w:hAnsi="仿宋" w:eastAsia="仿宋" w:cs="仿宋"/>
          <w:color w:val="auto"/>
          <w:kern w:val="2"/>
          <w:sz w:val="32"/>
          <w:szCs w:val="32"/>
        </w:rPr>
        <w:t>该宗土地投标人应在5年内改造完成，项目总投资约为人民币伍仟万元，第一期（2024年）完成约叁仟陆佰捌拾伍亩，投资约贰仟万元；第二期（2025年）完成约叁仟零陆拾贰亩，投资约贰仟万元；第三期（2026年）完成约贰仟贰佰捌拾壹亩，投资约壹仟万元。</w:t>
      </w:r>
    </w:p>
    <w:p>
      <w:pPr>
        <w:spacing w:line="56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三、投标人的资格要求和资格审查资料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3.1 投标人必须是中华人民共和国境内依法注册登记具有独立法人资格、有效的营业执照。</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3.2 投标人应具有良好的社会信誉和商业信用，近三年无重大违法、违规行为和不良市场记录，且近三年来无重大安全事故发生。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3.3 本项目接受联合体投标。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投标时，需提供营业执照、法定代表人有效身份证或法定代表人书面委托书、被委托人有效身份证及被委托人社会保险缴纳依据等原件（现场核验）及其复印件一份供资格审查。</w:t>
      </w:r>
    </w:p>
    <w:p>
      <w:pPr>
        <w:spacing w:line="56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四、获取招标文件的时间、地点、方式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时间：自公告之日起到2023年11月</w:t>
      </w:r>
      <w:r>
        <w:rPr>
          <w:rFonts w:hint="eastAsia" w:ascii="仿宋" w:hAnsi="仿宋" w:eastAsia="仿宋" w:cs="仿宋"/>
          <w:sz w:val="32"/>
          <w:szCs w:val="32"/>
          <w:u w:val="single"/>
        </w:rPr>
        <w:t>17</w:t>
      </w:r>
      <w:r>
        <w:rPr>
          <w:rFonts w:hint="eastAsia" w:ascii="仿宋" w:hAnsi="仿宋" w:eastAsia="仿宋" w:cs="仿宋"/>
          <w:sz w:val="32"/>
          <w:szCs w:val="32"/>
        </w:rPr>
        <w:t>日下午17:00时止（逾期交纳投标保证金报名的无效）。</w:t>
      </w:r>
    </w:p>
    <w:p>
      <w:pPr>
        <w:pStyle w:val="2"/>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地点:湖南潇湘碳汇科技有限责任公司（湖南省永州市江华瑶族自治县沱江镇迎宾路48号江华国有林场办公楼505室）。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方式：招标文件需现金购买，每套售价</w:t>
      </w:r>
      <w:r>
        <w:rPr>
          <w:rFonts w:hint="eastAsia" w:ascii="仿宋" w:hAnsi="仿宋" w:eastAsia="仿宋" w:cs="仿宋"/>
          <w:sz w:val="32"/>
          <w:szCs w:val="32"/>
          <w:u w:val="single"/>
        </w:rPr>
        <w:t>200</w:t>
      </w:r>
      <w:r>
        <w:rPr>
          <w:rFonts w:hint="eastAsia" w:ascii="仿宋" w:hAnsi="仿宋" w:eastAsia="仿宋" w:cs="仿宋"/>
          <w:sz w:val="32"/>
          <w:szCs w:val="32"/>
        </w:rPr>
        <w:t>元，售出后一律不能退回。</w:t>
      </w:r>
    </w:p>
    <w:p>
      <w:pPr>
        <w:spacing w:line="56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五、投标保证金、履约保证金</w:t>
      </w:r>
    </w:p>
    <w:p>
      <w:pPr>
        <w:pStyle w:val="2"/>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报名时须交纳肆</w:t>
      </w:r>
      <w:r>
        <w:rPr>
          <w:rFonts w:hint="eastAsia" w:ascii="仿宋" w:hAnsi="仿宋" w:eastAsia="仿宋" w:cs="仿宋"/>
          <w:color w:val="auto"/>
          <w:sz w:val="32"/>
          <w:szCs w:val="32"/>
          <w:u w:val="single"/>
        </w:rPr>
        <w:t>仟</w:t>
      </w:r>
      <w:r>
        <w:rPr>
          <w:rFonts w:hint="eastAsia" w:ascii="仿宋" w:hAnsi="仿宋" w:eastAsia="仿宋" w:cs="仿宋"/>
          <w:color w:val="auto"/>
          <w:sz w:val="32"/>
          <w:szCs w:val="32"/>
        </w:rPr>
        <w:t>元(￥4000元)投标保证金。</w:t>
      </w:r>
      <w:r>
        <w:rPr>
          <w:rFonts w:hint="eastAsia" w:ascii="仿宋" w:hAnsi="仿宋" w:eastAsia="仿宋" w:cs="仿宋"/>
          <w:bCs/>
          <w:color w:val="auto"/>
          <w:sz w:val="32"/>
          <w:szCs w:val="32"/>
        </w:rPr>
        <w:t>中标后，乙方（中标方）在双方签订合作协议后向甲方（招标方）指定银行账户支付生态环境保护、水土保持及协议履约保证金人民币贰佰贰拾万元</w:t>
      </w:r>
      <w:r>
        <w:rPr>
          <w:rFonts w:hint="eastAsia" w:ascii="仿宋" w:hAnsi="仿宋" w:eastAsia="仿宋" w:cs="仿宋"/>
          <w:color w:val="auto"/>
          <w:sz w:val="32"/>
          <w:szCs w:val="32"/>
        </w:rPr>
        <w:t>(￥2200000元)以及第一期工程的全部租金</w:t>
      </w:r>
      <w:r>
        <w:rPr>
          <w:rFonts w:hint="eastAsia" w:ascii="仿宋" w:hAnsi="仿宋" w:eastAsia="仿宋" w:cs="仿宋"/>
          <w:bCs/>
          <w:color w:val="auto"/>
          <w:sz w:val="32"/>
          <w:szCs w:val="32"/>
        </w:rPr>
        <w:t>（投标保证金、保证金均不计利息）。</w:t>
      </w:r>
    </w:p>
    <w:p>
      <w:pPr>
        <w:pStyle w:val="2"/>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投标保证金、履约保证金和租金存入以下银行账户:单位名称:湖南潇湘碳汇科技有限责任公司，开户行: 中国银行江华支行，帐号: 5976 8047 5882 (需注明交款单位、投标工程号)。</w:t>
      </w:r>
    </w:p>
    <w:p>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中标人的投标保证金转为合同保证金，未中标人的投标保证金在标的书面合同签订后5日内如数退还给投标人(不计利息)。履约保证金按照合作协议的约定退还。</w:t>
      </w:r>
    </w:p>
    <w:p>
      <w:pPr>
        <w:pStyle w:val="2"/>
        <w:spacing w:line="560" w:lineRule="exact"/>
        <w:ind w:firstLine="643"/>
        <w:outlineLvl w:val="0"/>
        <w:rPr>
          <w:rFonts w:ascii="仿宋" w:hAnsi="仿宋" w:eastAsia="仿宋" w:cs="仿宋"/>
          <w:b/>
          <w:bCs/>
          <w:color w:val="auto"/>
          <w:sz w:val="32"/>
          <w:szCs w:val="32"/>
        </w:rPr>
      </w:pPr>
      <w:r>
        <w:rPr>
          <w:rFonts w:hint="eastAsia" w:ascii="仿宋" w:hAnsi="仿宋" w:eastAsia="仿宋" w:cs="仿宋"/>
          <w:b/>
          <w:bCs/>
          <w:color w:val="auto"/>
          <w:sz w:val="32"/>
          <w:szCs w:val="32"/>
        </w:rPr>
        <w:t>六、现场考察和答疑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招标方</w:t>
      </w:r>
      <w:r>
        <w:rPr>
          <w:rFonts w:hint="eastAsia" w:ascii="仿宋" w:hAnsi="仿宋" w:eastAsia="仿宋" w:cs="仿宋"/>
          <w:sz w:val="32"/>
          <w:szCs w:val="32"/>
          <w:u w:val="single"/>
        </w:rPr>
        <w:t>不组织</w:t>
      </w:r>
      <w:r>
        <w:rPr>
          <w:rFonts w:hint="eastAsia" w:ascii="仿宋" w:hAnsi="仿宋" w:eastAsia="仿宋" w:cs="仿宋"/>
          <w:sz w:val="32"/>
          <w:szCs w:val="32"/>
        </w:rPr>
        <w:t>现场踏查。投标人需现场踏查的，请联系标的所在分场联系人。现场踏查一切费用和安全责任等由投标人自负。</w:t>
      </w:r>
    </w:p>
    <w:p>
      <w:pPr>
        <w:pStyle w:val="2"/>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投标人有疑问需要招标方释疑的，请在开标前一天书面提出，招标方在接到书面疑问后一天内释疑，并告知所有报名投标人。</w:t>
      </w:r>
    </w:p>
    <w:p>
      <w:pPr>
        <w:pStyle w:val="2"/>
        <w:spacing w:line="560" w:lineRule="exact"/>
        <w:ind w:firstLine="643"/>
        <w:outlineLvl w:val="0"/>
        <w:rPr>
          <w:rFonts w:ascii="仿宋" w:hAnsi="仿宋" w:eastAsia="仿宋" w:cs="仿宋"/>
          <w:b/>
          <w:bCs/>
          <w:color w:val="auto"/>
          <w:sz w:val="32"/>
          <w:szCs w:val="32"/>
        </w:rPr>
      </w:pPr>
      <w:r>
        <w:rPr>
          <w:rFonts w:hint="eastAsia" w:ascii="仿宋" w:hAnsi="仿宋" w:eastAsia="仿宋" w:cs="仿宋"/>
          <w:b/>
          <w:bCs/>
          <w:color w:val="auto"/>
          <w:sz w:val="32"/>
          <w:szCs w:val="32"/>
        </w:rPr>
        <w:t>七、投标资料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投标资料包括投标书封面、投标书（表）、报价表、营业执照和有关证件原件和复印件。每份投标资料应由法定代表人或委托代理人签名，并加盖投标单位盖章。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投标资料包含正本1份、副本4份（可复印），参考格式附后。</w:t>
      </w:r>
    </w:p>
    <w:p>
      <w:pPr>
        <w:pStyle w:val="2"/>
        <w:spacing w:line="560" w:lineRule="exact"/>
        <w:ind w:firstLine="643"/>
        <w:outlineLvl w:val="0"/>
        <w:rPr>
          <w:rFonts w:ascii="仿宋" w:hAnsi="仿宋" w:eastAsia="仿宋" w:cs="仿宋"/>
          <w:b/>
          <w:bCs/>
          <w:color w:val="auto"/>
          <w:sz w:val="32"/>
          <w:szCs w:val="32"/>
        </w:rPr>
      </w:pPr>
      <w:r>
        <w:rPr>
          <w:rFonts w:hint="eastAsia" w:ascii="仿宋" w:hAnsi="仿宋" w:eastAsia="仿宋" w:cs="仿宋"/>
          <w:b/>
          <w:bCs/>
          <w:color w:val="auto"/>
          <w:sz w:val="32"/>
          <w:szCs w:val="32"/>
        </w:rPr>
        <w:t>八、投标报价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标的生产方式按招标方确定的固定不变，投标人</w:t>
      </w:r>
      <w:r>
        <w:rPr>
          <w:rFonts w:hint="eastAsia" w:ascii="仿宋" w:hAnsi="仿宋" w:eastAsia="仿宋" w:cs="仿宋"/>
          <w:sz w:val="32"/>
          <w:szCs w:val="32"/>
          <w:u w:val="single"/>
        </w:rPr>
        <w:t>只对林地租金报价</w:t>
      </w:r>
      <w:r>
        <w:rPr>
          <w:rFonts w:hint="eastAsia" w:ascii="仿宋" w:hAnsi="仿宋" w:eastAsia="仿宋" w:cs="仿宋"/>
          <w:sz w:val="32"/>
          <w:szCs w:val="32"/>
        </w:rPr>
        <w:t>。报价不能涂改，否则视为无效投标。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林地租金采购人</w:t>
      </w:r>
      <w:r>
        <w:rPr>
          <w:rFonts w:hint="eastAsia" w:ascii="仿宋" w:hAnsi="仿宋" w:eastAsia="仿宋" w:cs="仿宋"/>
          <w:sz w:val="32"/>
          <w:szCs w:val="32"/>
          <w:u w:val="single"/>
        </w:rPr>
        <w:t>设有底价为145元/亩年</w:t>
      </w:r>
      <w:r>
        <w:rPr>
          <w:rFonts w:hint="eastAsia" w:ascii="仿宋" w:hAnsi="仿宋" w:eastAsia="仿宋" w:cs="仿宋"/>
          <w:sz w:val="32"/>
          <w:szCs w:val="32"/>
        </w:rPr>
        <w:t>，报价低于底价的无效。</w:t>
      </w:r>
    </w:p>
    <w:p>
      <w:pPr>
        <w:pStyle w:val="2"/>
        <w:spacing w:line="560" w:lineRule="exact"/>
        <w:ind w:firstLine="643"/>
        <w:outlineLvl w:val="0"/>
        <w:rPr>
          <w:rFonts w:ascii="仿宋" w:hAnsi="仿宋" w:eastAsia="仿宋" w:cs="仿宋"/>
          <w:b/>
          <w:bCs/>
          <w:color w:val="auto"/>
          <w:sz w:val="32"/>
          <w:szCs w:val="32"/>
        </w:rPr>
      </w:pPr>
      <w:r>
        <w:rPr>
          <w:rFonts w:hint="eastAsia" w:ascii="仿宋" w:hAnsi="仿宋" w:eastAsia="仿宋" w:cs="仿宋"/>
          <w:b/>
          <w:bCs/>
          <w:color w:val="auto"/>
          <w:sz w:val="32"/>
          <w:szCs w:val="32"/>
        </w:rPr>
        <w:t>九、投标资料密封和标记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投标资料分资格证明文件和商务技术文件，应装订并密封好，否则，因此导致泄密的由投标人自负。</w:t>
      </w:r>
    </w:p>
    <w:p>
      <w:pPr>
        <w:spacing w:line="56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十、投标和开标时间、地点及要求</w:t>
      </w:r>
    </w:p>
    <w:p>
      <w:pPr>
        <w:pStyle w:val="2"/>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时间：2023年11月</w:t>
      </w:r>
      <w:r>
        <w:rPr>
          <w:rFonts w:hint="eastAsia" w:ascii="仿宋" w:hAnsi="仿宋" w:eastAsia="仿宋" w:cs="仿宋"/>
          <w:color w:val="auto"/>
          <w:sz w:val="32"/>
          <w:szCs w:val="32"/>
          <w:u w:val="single"/>
        </w:rPr>
        <w:t>18</w:t>
      </w:r>
      <w:r>
        <w:rPr>
          <w:rFonts w:hint="eastAsia" w:ascii="仿宋" w:hAnsi="仿宋" w:eastAsia="仿宋" w:cs="仿宋"/>
          <w:color w:val="auto"/>
          <w:sz w:val="32"/>
          <w:szCs w:val="32"/>
        </w:rPr>
        <w:t>日上午9:30时（逾期投标的无效）。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地点：湖南潇湘碳汇科技有限责任公司会议室(沱江镇迎宾路48号)。</w:t>
      </w:r>
    </w:p>
    <w:p>
      <w:pPr>
        <w:pStyle w:val="2"/>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要求：投标人凭本人有效身份证和投标保证金交款单参加开标会。如投标人未按时入场，视为自动放弃投标，一切后果和责任自负。</w:t>
      </w:r>
    </w:p>
    <w:p>
      <w:pPr>
        <w:pStyle w:val="2"/>
        <w:spacing w:line="560" w:lineRule="exact"/>
        <w:ind w:firstLine="643"/>
        <w:outlineLvl w:val="0"/>
        <w:rPr>
          <w:rFonts w:ascii="仿宋" w:hAnsi="仿宋" w:eastAsia="仿宋" w:cs="仿宋"/>
          <w:b/>
          <w:bCs/>
          <w:color w:val="auto"/>
          <w:sz w:val="32"/>
          <w:szCs w:val="32"/>
        </w:rPr>
      </w:pPr>
      <w:r>
        <w:rPr>
          <w:rFonts w:hint="eastAsia" w:ascii="仿宋" w:hAnsi="仿宋" w:eastAsia="仿宋" w:cs="仿宋"/>
          <w:b/>
          <w:bCs/>
          <w:color w:val="auto"/>
          <w:sz w:val="32"/>
          <w:szCs w:val="32"/>
        </w:rPr>
        <w:t>十一、评标方法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评标方法为“综合评分法”，按“质量和服务相等且林地租金报价最高”的原则确定中标候选人名单，编写评标报告送招标人。</w:t>
      </w:r>
    </w:p>
    <w:p>
      <w:pPr>
        <w:pStyle w:val="2"/>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招标方和投标人谈判时均应注意保密，不得泄漏对方的秘密。</w:t>
      </w:r>
    </w:p>
    <w:p>
      <w:pPr>
        <w:spacing w:line="56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十二、合同签订</w:t>
      </w:r>
    </w:p>
    <w:p>
      <w:pPr>
        <w:pStyle w:val="2"/>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中标人在接收到中标通知书后5日内应到湖南潇湘碳汇科技有限责任公司签订《低质低效林改造合同》，逾期未签合同的，视为违约，即自动放弃其中标资格，其所交投标保证金不予退还，并承担违约赔偿责任。</w:t>
      </w:r>
    </w:p>
    <w:p>
      <w:pPr>
        <w:spacing w:line="56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十三、禁止串通投标</w:t>
      </w:r>
    </w:p>
    <w:p>
      <w:pPr>
        <w:pStyle w:val="2"/>
        <w:spacing w:line="56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招投标双方均应遵守《中华人民共和国招</w:t>
      </w:r>
      <w:r>
        <w:rPr>
          <w:rFonts w:hint="eastAsia" w:ascii="仿宋" w:hAnsi="仿宋" w:eastAsia="仿宋" w:cs="仿宋"/>
          <w:color w:val="auto"/>
          <w:sz w:val="32"/>
          <w:szCs w:val="32"/>
          <w:lang w:val="en-US" w:eastAsia="zh-CN"/>
        </w:rPr>
        <w:t>标</w:t>
      </w:r>
      <w:r>
        <w:rPr>
          <w:rFonts w:hint="eastAsia" w:ascii="仿宋" w:hAnsi="仿宋" w:eastAsia="仿宋" w:cs="仿宋"/>
          <w:color w:val="auto"/>
          <w:sz w:val="32"/>
          <w:szCs w:val="32"/>
        </w:rPr>
        <w:t>投标法》《中华人民共和国政府采购法》及相关规定。禁止投标人相互串通投标，禁止招标方与投标人串通投标，否则，</w:t>
      </w:r>
      <w:bookmarkStart w:id="0" w:name="_GoBack"/>
      <w:bookmarkEnd w:id="0"/>
      <w:r>
        <w:rPr>
          <w:rFonts w:hint="eastAsia" w:ascii="仿宋" w:hAnsi="仿宋" w:eastAsia="仿宋" w:cs="仿宋"/>
          <w:color w:val="auto"/>
          <w:sz w:val="32"/>
          <w:szCs w:val="32"/>
        </w:rPr>
        <w:t>招投标结果无效。</w:t>
      </w:r>
    </w:p>
    <w:p>
      <w:pPr>
        <w:spacing w:line="56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十四、解释权限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本《招投标须知》的最终解释权归江华国有林场招标办。</w:t>
      </w:r>
    </w:p>
    <w:p>
      <w:pPr>
        <w:spacing w:line="56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十五、联系电话</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招标办：韦先生 137 8767 6187</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招标人：汪先生 155 7524 9082   </w:t>
      </w:r>
    </w:p>
    <w:p>
      <w:pPr>
        <w:spacing w:line="560" w:lineRule="exact"/>
        <w:ind w:firstLine="4480" w:firstLineChars="1400"/>
        <w:rPr>
          <w:rFonts w:ascii="仿宋" w:hAnsi="仿宋" w:eastAsia="仿宋" w:cs="仿宋"/>
          <w:sz w:val="32"/>
          <w:szCs w:val="32"/>
        </w:rPr>
      </w:pPr>
    </w:p>
    <w:p>
      <w:pPr>
        <w:spacing w:line="560" w:lineRule="exact"/>
        <w:ind w:firstLine="4480" w:firstLineChars="1400"/>
        <w:rPr>
          <w:rFonts w:ascii="仿宋" w:hAnsi="仿宋" w:eastAsia="仿宋" w:cs="仿宋"/>
          <w:sz w:val="32"/>
          <w:szCs w:val="32"/>
        </w:rPr>
      </w:pPr>
      <w:r>
        <w:rPr>
          <w:rFonts w:hint="eastAsia" w:ascii="仿宋" w:hAnsi="仿宋" w:eastAsia="仿宋" w:cs="仿宋"/>
          <w:sz w:val="32"/>
          <w:szCs w:val="32"/>
        </w:rPr>
        <w:t xml:space="preserve"> 江华国有林场招标办</w:t>
      </w:r>
    </w:p>
    <w:p>
      <w:pPr>
        <w:spacing w:line="540" w:lineRule="exact"/>
        <w:rPr>
          <w:rFonts w:ascii="仿宋" w:hAnsi="仿宋" w:eastAsia="仿宋" w:cs="仿宋"/>
          <w:sz w:val="32"/>
          <w:szCs w:val="32"/>
        </w:rPr>
      </w:pPr>
      <w:r>
        <w:rPr>
          <w:rFonts w:hint="eastAsia" w:ascii="仿宋" w:hAnsi="仿宋" w:eastAsia="仿宋" w:cs="仿宋"/>
          <w:sz w:val="32"/>
          <w:szCs w:val="32"/>
        </w:rPr>
        <w:t xml:space="preserve">                             2023年11月13日</w:t>
      </w:r>
    </w:p>
    <w:p>
      <w:pPr>
        <w:pStyle w:val="2"/>
        <w:ind w:firstLine="640"/>
        <w:rPr>
          <w:rFonts w:ascii="仿宋" w:hAnsi="仿宋" w:eastAsia="仿宋" w:cs="仿宋"/>
          <w:color w:val="auto"/>
          <w:sz w:val="32"/>
          <w:szCs w:val="32"/>
        </w:rPr>
      </w:pPr>
    </w:p>
    <w:p>
      <w:pPr>
        <w:rPr>
          <w:rFonts w:ascii="仿宋" w:hAnsi="仿宋" w:eastAsia="仿宋" w:cs="仿宋"/>
          <w:sz w:val="32"/>
          <w:szCs w:val="32"/>
        </w:rPr>
      </w:pPr>
    </w:p>
    <w:p>
      <w:pPr>
        <w:spacing w:line="560" w:lineRule="exact"/>
        <w:rPr>
          <w:rFonts w:ascii="仿宋" w:hAnsi="仿宋" w:eastAsia="仿宋" w:cs="仿宋"/>
          <w:b/>
          <w:bCs/>
          <w:sz w:val="32"/>
          <w:szCs w:val="32"/>
        </w:rPr>
      </w:pPr>
    </w:p>
    <w:p>
      <w:pPr>
        <w:spacing w:line="560" w:lineRule="exact"/>
        <w:jc w:val="center"/>
        <w:outlineLvl w:val="1"/>
        <w:rPr>
          <w:rFonts w:ascii="仿宋" w:hAnsi="仿宋" w:eastAsia="仿宋" w:cs="仿宋"/>
          <w:b/>
          <w:sz w:val="44"/>
          <w:szCs w:val="44"/>
        </w:rPr>
      </w:pPr>
      <w:r>
        <w:rPr>
          <w:rFonts w:hint="eastAsia" w:ascii="仿宋" w:hAnsi="仿宋" w:eastAsia="仿宋" w:cs="仿宋"/>
          <w:b/>
          <w:sz w:val="36"/>
          <w:szCs w:val="36"/>
        </w:rPr>
        <w:t>低质低效林改造合同（</w:t>
      </w:r>
      <w:r>
        <w:rPr>
          <w:rFonts w:hint="eastAsia" w:ascii="仿宋" w:hAnsi="仿宋" w:eastAsia="仿宋" w:cs="仿宋"/>
          <w:b/>
          <w:bCs/>
          <w:sz w:val="32"/>
          <w:szCs w:val="32"/>
        </w:rPr>
        <w:t>样式</w:t>
      </w:r>
      <w:r>
        <w:rPr>
          <w:rFonts w:hint="eastAsia" w:ascii="仿宋" w:hAnsi="仿宋" w:eastAsia="仿宋" w:cs="仿宋"/>
          <w:b/>
          <w:sz w:val="36"/>
          <w:szCs w:val="36"/>
        </w:rPr>
        <w:t>）</w:t>
      </w:r>
    </w:p>
    <w:p>
      <w:pPr>
        <w:tabs>
          <w:tab w:val="left" w:pos="7100"/>
        </w:tabs>
        <w:spacing w:line="560" w:lineRule="exact"/>
        <w:jc w:val="center"/>
        <w:rPr>
          <w:rFonts w:ascii="仿宋" w:hAnsi="仿宋" w:eastAsia="仿宋" w:cs="仿宋"/>
          <w:sz w:val="28"/>
          <w:szCs w:val="28"/>
        </w:rPr>
      </w:pPr>
      <w:r>
        <w:rPr>
          <w:rFonts w:hint="eastAsia" w:ascii="仿宋" w:hAnsi="仿宋" w:eastAsia="仿宋" w:cs="仿宋"/>
          <w:sz w:val="28"/>
          <w:szCs w:val="28"/>
        </w:rPr>
        <w:t>合同编号：[2023]</w:t>
      </w:r>
      <w:r>
        <w:rPr>
          <w:rFonts w:hint="eastAsia" w:ascii="仿宋" w:hAnsi="仿宋" w:eastAsia="仿宋" w:cs="仿宋"/>
          <w:sz w:val="28"/>
          <w:szCs w:val="28"/>
          <w:u w:val="single"/>
        </w:rPr>
        <w:t xml:space="preserve">  </w:t>
      </w:r>
      <w:r>
        <w:rPr>
          <w:rFonts w:hint="eastAsia" w:ascii="仿宋" w:hAnsi="仿宋" w:eastAsia="仿宋" w:cs="仿宋"/>
          <w:sz w:val="28"/>
          <w:szCs w:val="28"/>
        </w:rPr>
        <w:t>号</w:t>
      </w:r>
    </w:p>
    <w:p>
      <w:pPr>
        <w:spacing w:line="560" w:lineRule="exact"/>
        <w:rPr>
          <w:rFonts w:ascii="仿宋" w:hAnsi="仿宋" w:eastAsia="仿宋" w:cs="仿宋"/>
          <w:sz w:val="28"/>
          <w:szCs w:val="28"/>
        </w:rPr>
      </w:pPr>
    </w:p>
    <w:p>
      <w:pPr>
        <w:spacing w:line="560" w:lineRule="exact"/>
        <w:rPr>
          <w:rFonts w:ascii="仿宋" w:hAnsi="仿宋" w:eastAsia="仿宋" w:cs="仿宋"/>
          <w:b/>
          <w:bCs/>
          <w:sz w:val="28"/>
          <w:szCs w:val="28"/>
        </w:rPr>
      </w:pPr>
      <w:r>
        <w:rPr>
          <w:rFonts w:hint="eastAsia" w:ascii="仿宋" w:hAnsi="仿宋" w:eastAsia="仿宋" w:cs="仿宋"/>
          <w:b/>
          <w:bCs/>
          <w:sz w:val="28"/>
          <w:szCs w:val="28"/>
        </w:rPr>
        <w:t>甲方（招标方）：湖南潇湘碳汇科技有限责任公司</w:t>
      </w:r>
    </w:p>
    <w:p>
      <w:pPr>
        <w:tabs>
          <w:tab w:val="left" w:pos="7100"/>
        </w:tabs>
        <w:spacing w:line="560" w:lineRule="exact"/>
        <w:rPr>
          <w:rFonts w:ascii="仿宋" w:hAnsi="仿宋" w:eastAsia="仿宋" w:cs="仿宋"/>
          <w:b/>
          <w:bCs/>
          <w:sz w:val="28"/>
          <w:szCs w:val="28"/>
        </w:rPr>
      </w:pPr>
      <w:r>
        <w:rPr>
          <w:rFonts w:hint="eastAsia" w:ascii="仿宋" w:hAnsi="仿宋" w:eastAsia="仿宋" w:cs="仿宋"/>
          <w:b/>
          <w:bCs/>
          <w:sz w:val="28"/>
          <w:szCs w:val="28"/>
        </w:rPr>
        <w:t>乙方（投标方）：</w:t>
      </w:r>
    </w:p>
    <w:p>
      <w:pPr>
        <w:tabs>
          <w:tab w:val="left" w:pos="560"/>
        </w:tabs>
        <w:spacing w:line="560" w:lineRule="exact"/>
        <w:ind w:firstLine="560" w:firstLineChars="200"/>
        <w:rPr>
          <w:rFonts w:ascii="仿宋" w:hAnsi="仿宋" w:eastAsia="仿宋" w:cs="仿宋"/>
          <w:sz w:val="28"/>
          <w:szCs w:val="28"/>
        </w:rPr>
      </w:pPr>
    </w:p>
    <w:p>
      <w:pPr>
        <w:tabs>
          <w:tab w:val="left" w:pos="560"/>
        </w:tabs>
        <w:spacing w:line="560" w:lineRule="exact"/>
        <w:ind w:firstLine="560" w:firstLineChars="200"/>
        <w:rPr>
          <w:rFonts w:ascii="仿宋" w:hAnsi="仿宋" w:eastAsia="仿宋" w:cs="仿宋"/>
          <w:b/>
          <w:bCs/>
          <w:sz w:val="28"/>
          <w:szCs w:val="28"/>
        </w:rPr>
      </w:pPr>
      <w:r>
        <w:rPr>
          <w:rFonts w:hint="eastAsia" w:ascii="仿宋" w:hAnsi="仿宋" w:eastAsia="仿宋" w:cs="仿宋"/>
          <w:sz w:val="28"/>
          <w:szCs w:val="28"/>
        </w:rPr>
        <w:t>经</w:t>
      </w:r>
      <w:r>
        <w:rPr>
          <w:rFonts w:hint="eastAsia" w:ascii="仿宋" w:hAnsi="仿宋" w:eastAsia="仿宋" w:cs="仿宋"/>
          <w:sz w:val="28"/>
          <w:szCs w:val="28"/>
          <w:u w:val="single"/>
        </w:rPr>
        <w:t>2023</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日招投标，甲方将江华国有林场玖仟零贰拾捌（9028）亩林地低质低效林改造合作权益承包给乙方。</w:t>
      </w:r>
      <w:r>
        <w:rPr>
          <w:rFonts w:hint="eastAsia" w:ascii="仿宋" w:hAnsi="仿宋" w:eastAsia="仿宋" w:cs="仿宋"/>
          <w:bCs/>
          <w:sz w:val="28"/>
          <w:szCs w:val="28"/>
        </w:rPr>
        <w:t>根据《中华人民共和国招标投标法》、《中华人民共和国民法典》及有关法律法规，按照招标和投标文件的规定，经甲、乙双方平等协商一致，自愿签订本合同，供双方共同遵守。</w:t>
      </w:r>
      <w:r>
        <w:rPr>
          <w:rFonts w:hint="eastAsia" w:ascii="仿宋" w:hAnsi="仿宋" w:eastAsia="仿宋" w:cs="仿宋"/>
          <w:b/>
          <w:bCs/>
          <w:sz w:val="28"/>
          <w:szCs w:val="28"/>
        </w:rPr>
        <w:t xml:space="preserve">                                  </w:t>
      </w:r>
    </w:p>
    <w:p>
      <w:pPr>
        <w:spacing w:line="560" w:lineRule="exact"/>
        <w:ind w:firstLine="562" w:firstLineChars="200"/>
        <w:outlineLvl w:val="1"/>
        <w:rPr>
          <w:rFonts w:ascii="仿宋" w:hAnsi="仿宋" w:eastAsia="仿宋" w:cs="仿宋"/>
          <w:b/>
          <w:sz w:val="28"/>
          <w:szCs w:val="28"/>
        </w:rPr>
      </w:pPr>
      <w:r>
        <w:rPr>
          <w:rFonts w:hint="eastAsia" w:ascii="仿宋" w:hAnsi="仿宋" w:eastAsia="仿宋" w:cs="仿宋"/>
          <w:b/>
          <w:bCs/>
          <w:sz w:val="28"/>
          <w:szCs w:val="28"/>
        </w:rPr>
        <w:t xml:space="preserve">第一条 </w:t>
      </w:r>
      <w:r>
        <w:rPr>
          <w:rFonts w:hint="eastAsia" w:ascii="仿宋" w:hAnsi="仿宋" w:eastAsia="仿宋" w:cs="仿宋"/>
          <w:b/>
          <w:sz w:val="28"/>
          <w:szCs w:val="28"/>
        </w:rPr>
        <w:t>开发合作地点和项目投资</w:t>
      </w:r>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甲方提供云梯山片的小冲等区域内海拔1200米以下的林地玖仟零贰拾捌亩与乙方用于低质低效林改造项目投资开发（详见附件：江华国有林场低质低效林改造规划图）。</w:t>
      </w:r>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项目总投资约为人民币伍仟万元，第一期（2024年）完成约叁仟陆佰捌拾伍亩，投资约贰仟万元；第二期（2025年）完成约叁仟零陆拾贰亩，投资约贰仟万元；第三期（2026年）完成约贰仟贰佰捌拾壹亩，投资约壹仟万元。</w:t>
      </w:r>
    </w:p>
    <w:p>
      <w:pPr>
        <w:widowControl/>
        <w:spacing w:line="560" w:lineRule="exact"/>
        <w:ind w:firstLine="562" w:firstLineChars="200"/>
        <w:outlineLvl w:val="1"/>
        <w:rPr>
          <w:rFonts w:ascii="仿宋" w:hAnsi="仿宋" w:eastAsia="仿宋" w:cs="仿宋"/>
          <w:bCs/>
          <w:sz w:val="28"/>
          <w:szCs w:val="28"/>
        </w:rPr>
      </w:pPr>
      <w:r>
        <w:rPr>
          <w:rFonts w:hint="eastAsia" w:ascii="仿宋" w:hAnsi="仿宋" w:eastAsia="仿宋" w:cs="仿宋"/>
          <w:b/>
          <w:bCs/>
          <w:sz w:val="28"/>
          <w:szCs w:val="28"/>
        </w:rPr>
        <w:t xml:space="preserve">第二条 </w:t>
      </w:r>
      <w:r>
        <w:rPr>
          <w:rFonts w:hint="eastAsia" w:ascii="仿宋" w:hAnsi="仿宋" w:eastAsia="仿宋" w:cs="仿宋"/>
          <w:b/>
          <w:sz w:val="28"/>
          <w:szCs w:val="28"/>
        </w:rPr>
        <w:t>开发合作期限</w:t>
      </w:r>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开发合作期限30年，2023年11月 日起至2053年11月  日止。</w:t>
      </w:r>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协议期满，如甲方继续出租本协议范围林地，在同等条件下，乙方有优先权。但协议期满终止时，本合作区域范围内所有建筑物、林地附着物等设施物质所有权无偿归属甲方。</w:t>
      </w:r>
    </w:p>
    <w:p>
      <w:pPr>
        <w:spacing w:line="560" w:lineRule="exact"/>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第三条 合作开发模式</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甲方按照招标确定的林地出租给乙方用于低质低效林改造开发项目。乙方合法合规的生产经营，甲方指定专门班子协调优化营商环境，积极支持乙方生产经营和投资发展。乙方项目前期的市场调研、实地堪测、基础实验以及综合实验等基础工作，乙方提出申请，甲方在合理合法合规的前提下积极支持协调。</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（二）乙方拥有独立的、排他的、合法的自主经营权，甲方不参与、不干涉乙方合法经营（损害甲方的合法权益除外）。</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（三）双方积极配合争取财政项目，出租林地内的森林经营、森林碳汇等林业项目财政补助归甲方，但林下经济财政补助归乙方。</w:t>
      </w:r>
    </w:p>
    <w:p>
      <w:pPr>
        <w:spacing w:line="560" w:lineRule="exact"/>
        <w:ind w:firstLine="560" w:firstLineChars="200"/>
        <w:rPr>
          <w:rFonts w:ascii="仿宋" w:hAnsi="仿宋" w:eastAsia="仿宋" w:cs="仿宋"/>
          <w:b/>
          <w:bCs/>
          <w:sz w:val="28"/>
          <w:szCs w:val="28"/>
        </w:rPr>
      </w:pPr>
      <w:r>
        <w:rPr>
          <w:rFonts w:hint="eastAsia" w:ascii="仿宋" w:hAnsi="仿宋" w:eastAsia="仿宋" w:cs="仿宋"/>
          <w:sz w:val="28"/>
          <w:szCs w:val="28"/>
        </w:rPr>
        <w:t>（四）该宗土地乙方应在5年内改造完成，第一期工程3685亩（最迟于2024年春季启动），第二期工程3062亩（最迟于2025年春季启动），第三期工程2281亩（最迟于2026年春季启动），每一期工程改造计划办理有关合规手续后实施时，应按以下第四条约定支付租金。</w:t>
      </w:r>
    </w:p>
    <w:p>
      <w:pPr>
        <w:spacing w:line="560" w:lineRule="exact"/>
        <w:ind w:firstLine="562" w:firstLineChars="200"/>
        <w:outlineLvl w:val="1"/>
        <w:rPr>
          <w:rFonts w:ascii="仿宋" w:hAnsi="仿宋" w:eastAsia="仿宋" w:cs="仿宋"/>
          <w:bCs/>
          <w:sz w:val="28"/>
          <w:szCs w:val="28"/>
        </w:rPr>
      </w:pPr>
      <w:r>
        <w:rPr>
          <w:rFonts w:hint="eastAsia" w:ascii="仿宋" w:hAnsi="仿宋" w:eastAsia="仿宋" w:cs="仿宋"/>
          <w:b/>
          <w:bCs/>
          <w:sz w:val="28"/>
          <w:szCs w:val="28"/>
        </w:rPr>
        <w:t>第四条 林地租让方式与租金支付约定</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甲方将林地出租给乙方经营开发，林地租金按</w:t>
      </w:r>
      <w:r>
        <w:rPr>
          <w:rFonts w:hint="eastAsia" w:ascii="仿宋" w:hAnsi="仿宋" w:eastAsia="仿宋" w:cs="仿宋"/>
          <w:sz w:val="28"/>
          <w:szCs w:val="28"/>
          <w:u w:val="single"/>
        </w:rPr>
        <w:t xml:space="preserve">     </w:t>
      </w:r>
      <w:r>
        <w:rPr>
          <w:rFonts w:hint="eastAsia" w:ascii="仿宋" w:hAnsi="仿宋" w:eastAsia="仿宋" w:cs="仿宋"/>
          <w:sz w:val="28"/>
          <w:szCs w:val="28"/>
        </w:rPr>
        <w:t>元/年/亩（即每年每亩租金</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经营期约定：双方约定按每五年为一经营期。</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一）租金支付：每期工程启动时租金按一年一交付。即本协议签订生效后三十日内即支付第一期工程下一年度的全部租金，启动第二期工程时先支付第二期工程下一年度的全部租金，启动第三期工程时先支付第三期工程下一年度的全部租金，顺同。</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（二）租金调整约定：考虑社会物价等因素，每经营期在上一经营期租金的基础上调高10%。</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租金支付日约定：按每期工程满一年后的三十日内，乙方将下一年的全部租金打入甲方银行帐户，甲方开具发票。</w:t>
      </w:r>
    </w:p>
    <w:p>
      <w:pPr>
        <w:tabs>
          <w:tab w:val="left" w:pos="600"/>
        </w:tabs>
        <w:spacing w:line="560" w:lineRule="exact"/>
        <w:ind w:firstLine="562" w:firstLineChars="200"/>
        <w:outlineLvl w:val="1"/>
        <w:rPr>
          <w:rFonts w:ascii="仿宋" w:hAnsi="仿宋" w:eastAsia="仿宋" w:cs="仿宋"/>
          <w:bCs/>
          <w:sz w:val="28"/>
          <w:szCs w:val="28"/>
        </w:rPr>
      </w:pPr>
      <w:r>
        <w:rPr>
          <w:rFonts w:hint="eastAsia" w:ascii="仿宋" w:hAnsi="仿宋" w:eastAsia="仿宋" w:cs="仿宋"/>
          <w:b/>
          <w:bCs/>
          <w:sz w:val="28"/>
          <w:szCs w:val="28"/>
        </w:rPr>
        <w:t>第五条 本协议签订前原有地被物处置</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本协议签订前原有地被物（含所有林木、林下灌丛物和杂草等）归甲方所有。原有地被物由乙方处置，地被物价值由第三方资产评估机构评估价值，经招投标程序后资金交付甲方(具体协议另商定）。</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鉴于甲方出租地内有部分省级生态公益林地，协议内林地的地被物在处置时禁止全面一次性皆伐。双方协定每一小班分两批按山的上下条状皆伐，即采用竖条状10米宽的间伐带、间隔10米保留带。时间间隔两年即第三年再进行第二次间伐。间伐时注意保留天然阔叶乡土树种不得采伐。</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本协议内的地被物处置手续如林木采伐许可证等由甲方负责办理</w:t>
      </w:r>
      <w:r>
        <w:rPr>
          <w:rFonts w:hint="eastAsia" w:ascii="仿宋" w:hAnsi="仿宋" w:eastAsia="仿宋" w:cs="仿宋"/>
          <w:sz w:val="28"/>
          <w:szCs w:val="28"/>
        </w:rPr>
        <w:t>。</w:t>
      </w:r>
    </w:p>
    <w:p>
      <w:pPr>
        <w:spacing w:line="560" w:lineRule="exact"/>
        <w:outlineLvl w:val="1"/>
        <w:rPr>
          <w:rFonts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
          <w:sz w:val="28"/>
          <w:szCs w:val="28"/>
        </w:rPr>
        <w:t>第六条</w:t>
      </w:r>
      <w:r>
        <w:rPr>
          <w:rFonts w:hint="eastAsia" w:ascii="仿宋" w:hAnsi="仿宋" w:eastAsia="仿宋" w:cs="仿宋"/>
          <w:bCs/>
          <w:sz w:val="28"/>
          <w:szCs w:val="28"/>
        </w:rPr>
        <w:t xml:space="preserve"> </w:t>
      </w:r>
      <w:r>
        <w:rPr>
          <w:rFonts w:hint="eastAsia" w:ascii="仿宋" w:hAnsi="仿宋" w:eastAsia="仿宋" w:cs="仿宋"/>
          <w:b/>
          <w:bCs/>
          <w:sz w:val="28"/>
          <w:szCs w:val="28"/>
        </w:rPr>
        <w:t>甲乙双方权利和义务</w:t>
      </w:r>
    </w:p>
    <w:p>
      <w:pPr>
        <w:spacing w:line="560" w:lineRule="exact"/>
        <w:ind w:firstLine="640"/>
        <w:jc w:val="left"/>
        <w:outlineLvl w:val="2"/>
        <w:rPr>
          <w:rFonts w:ascii="仿宋" w:hAnsi="仿宋" w:eastAsia="仿宋" w:cs="仿宋"/>
          <w:bCs/>
          <w:sz w:val="28"/>
          <w:szCs w:val="28"/>
        </w:rPr>
      </w:pPr>
      <w:r>
        <w:rPr>
          <w:rFonts w:hint="eastAsia" w:ascii="仿宋" w:hAnsi="仿宋" w:eastAsia="仿宋" w:cs="仿宋"/>
          <w:bCs/>
          <w:sz w:val="28"/>
          <w:szCs w:val="28"/>
        </w:rPr>
        <w:t>（一）甲方权利与义务</w:t>
      </w:r>
    </w:p>
    <w:p>
      <w:pPr>
        <w:spacing w:line="560" w:lineRule="exact"/>
        <w:ind w:firstLine="640"/>
        <w:jc w:val="left"/>
        <w:rPr>
          <w:rFonts w:ascii="仿宋" w:hAnsi="仿宋" w:eastAsia="仿宋" w:cs="仿宋"/>
          <w:bCs/>
          <w:sz w:val="28"/>
          <w:szCs w:val="28"/>
        </w:rPr>
      </w:pPr>
      <w:r>
        <w:rPr>
          <w:rFonts w:hint="eastAsia" w:ascii="仿宋" w:hAnsi="仿宋" w:eastAsia="仿宋" w:cs="仿宋"/>
          <w:bCs/>
          <w:sz w:val="28"/>
          <w:szCs w:val="28"/>
        </w:rPr>
        <w:t>1.甲方在本协议签订后20个工作日内提供合作开发林地规划图，并根据乙方请求组织相关技术人员现场界定。</w:t>
      </w:r>
    </w:p>
    <w:p>
      <w:pPr>
        <w:spacing w:line="560" w:lineRule="exact"/>
        <w:ind w:firstLine="640"/>
        <w:jc w:val="left"/>
        <w:rPr>
          <w:rFonts w:ascii="仿宋" w:hAnsi="仿宋" w:eastAsia="仿宋" w:cs="仿宋"/>
          <w:bCs/>
          <w:sz w:val="28"/>
          <w:szCs w:val="28"/>
        </w:rPr>
      </w:pPr>
      <w:r>
        <w:rPr>
          <w:rFonts w:hint="eastAsia" w:ascii="仿宋" w:hAnsi="仿宋" w:eastAsia="仿宋" w:cs="仿宋"/>
          <w:bCs/>
          <w:sz w:val="28"/>
          <w:szCs w:val="28"/>
        </w:rPr>
        <w:t>2.甲方提供的林地应与第三方没有任何权属争议，如发生争议，应及时派员协调和处理或调整租地范围。</w:t>
      </w:r>
    </w:p>
    <w:p>
      <w:pPr>
        <w:spacing w:line="560" w:lineRule="exact"/>
        <w:ind w:firstLine="640"/>
        <w:jc w:val="left"/>
        <w:rPr>
          <w:rFonts w:ascii="仿宋" w:hAnsi="仿宋" w:eastAsia="仿宋" w:cs="仿宋"/>
          <w:bCs/>
          <w:sz w:val="28"/>
          <w:szCs w:val="28"/>
        </w:rPr>
      </w:pPr>
      <w:r>
        <w:rPr>
          <w:rFonts w:hint="eastAsia" w:ascii="仿宋" w:hAnsi="仿宋" w:eastAsia="仿宋" w:cs="仿宋"/>
          <w:bCs/>
          <w:sz w:val="28"/>
          <w:szCs w:val="28"/>
        </w:rPr>
        <w:t>3.甲方积极为乙方协调营商环境，协助乙方办理林权证、采伐证、林场看护房等各项手续（办理各项手续费用由乙方负责）。</w:t>
      </w:r>
    </w:p>
    <w:p>
      <w:pPr>
        <w:spacing w:line="560" w:lineRule="exact"/>
        <w:ind w:firstLine="640"/>
        <w:jc w:val="left"/>
        <w:outlineLvl w:val="2"/>
        <w:rPr>
          <w:rFonts w:ascii="仿宋" w:hAnsi="仿宋" w:eastAsia="仿宋" w:cs="仿宋"/>
          <w:bCs/>
          <w:sz w:val="28"/>
          <w:szCs w:val="28"/>
        </w:rPr>
      </w:pPr>
      <w:r>
        <w:rPr>
          <w:rFonts w:hint="eastAsia" w:ascii="仿宋" w:hAnsi="仿宋" w:eastAsia="仿宋" w:cs="仿宋"/>
          <w:bCs/>
          <w:sz w:val="28"/>
          <w:szCs w:val="28"/>
        </w:rPr>
        <w:t>（二）乙方权利与义务</w:t>
      </w:r>
    </w:p>
    <w:p>
      <w:pPr>
        <w:spacing w:line="560" w:lineRule="exact"/>
        <w:ind w:firstLine="640"/>
        <w:jc w:val="left"/>
        <w:rPr>
          <w:rFonts w:ascii="仿宋" w:hAnsi="仿宋" w:eastAsia="仿宋" w:cs="仿宋"/>
          <w:bCs/>
          <w:sz w:val="28"/>
          <w:szCs w:val="28"/>
        </w:rPr>
      </w:pPr>
      <w:r>
        <w:rPr>
          <w:rFonts w:hint="eastAsia" w:ascii="仿宋" w:hAnsi="仿宋" w:eastAsia="仿宋" w:cs="仿宋"/>
          <w:bCs/>
          <w:sz w:val="28"/>
          <w:szCs w:val="28"/>
        </w:rPr>
        <w:t>1.乙方自主经营，自负盈亏，按协议履行租金支付等义务。甲方查阅了解乙方生产经营等相关资料时乙方应主动全面配合。</w:t>
      </w:r>
    </w:p>
    <w:p>
      <w:pPr>
        <w:spacing w:line="560" w:lineRule="exact"/>
        <w:ind w:firstLine="640"/>
        <w:jc w:val="left"/>
        <w:rPr>
          <w:rFonts w:ascii="仿宋" w:hAnsi="仿宋" w:eastAsia="仿宋" w:cs="仿宋"/>
          <w:bCs/>
          <w:sz w:val="28"/>
          <w:szCs w:val="28"/>
        </w:rPr>
      </w:pPr>
      <w:r>
        <w:rPr>
          <w:rFonts w:hint="eastAsia" w:ascii="仿宋" w:hAnsi="仿宋" w:eastAsia="仿宋" w:cs="仿宋"/>
          <w:bCs/>
          <w:sz w:val="28"/>
          <w:szCs w:val="28"/>
        </w:rPr>
        <w:t>2.乙方应在江华县内成立法人机构依法经营，应建立安全生产体系、产品质量安全体系，确保生产安全及产品质量安全。</w:t>
      </w:r>
    </w:p>
    <w:p>
      <w:pPr>
        <w:spacing w:line="560" w:lineRule="exact"/>
        <w:ind w:firstLine="640"/>
        <w:jc w:val="left"/>
        <w:rPr>
          <w:rFonts w:ascii="仿宋" w:hAnsi="仿宋" w:eastAsia="仿宋" w:cs="仿宋"/>
          <w:bCs/>
          <w:sz w:val="28"/>
          <w:szCs w:val="28"/>
        </w:rPr>
      </w:pPr>
      <w:r>
        <w:rPr>
          <w:rFonts w:hint="eastAsia" w:ascii="仿宋" w:hAnsi="仿宋" w:eastAsia="仿宋" w:cs="仿宋"/>
          <w:bCs/>
          <w:sz w:val="28"/>
          <w:szCs w:val="28"/>
        </w:rPr>
        <w:t>3.乙方应主动接受相关行政主管部门和甲方的依法监督。</w:t>
      </w:r>
    </w:p>
    <w:p>
      <w:pPr>
        <w:spacing w:line="560" w:lineRule="exact"/>
        <w:ind w:firstLine="640"/>
        <w:jc w:val="left"/>
        <w:rPr>
          <w:rFonts w:ascii="仿宋" w:hAnsi="仿宋" w:eastAsia="仿宋" w:cs="仿宋"/>
          <w:bCs/>
          <w:sz w:val="28"/>
          <w:szCs w:val="28"/>
        </w:rPr>
      </w:pPr>
      <w:r>
        <w:rPr>
          <w:rFonts w:hint="eastAsia" w:ascii="仿宋" w:hAnsi="仿宋" w:eastAsia="仿宋" w:cs="仿宋"/>
          <w:bCs/>
          <w:sz w:val="28"/>
          <w:szCs w:val="28"/>
        </w:rPr>
        <w:t>4.乙方根据生产经营需要可对林地内的杂灌杂草、废石废土进行清理。如乙方建设林路等生产经营需要采伐林木的，应依法办理林木采伐许可证（无林木蓄积抚育采伐的除外）和相应的林地变更手续。</w:t>
      </w:r>
    </w:p>
    <w:p>
      <w:pPr>
        <w:spacing w:line="560" w:lineRule="exact"/>
        <w:ind w:firstLine="640"/>
        <w:jc w:val="left"/>
        <w:rPr>
          <w:rFonts w:ascii="仿宋" w:hAnsi="仿宋" w:eastAsia="仿宋" w:cs="仿宋"/>
          <w:bCs/>
          <w:sz w:val="28"/>
          <w:szCs w:val="28"/>
        </w:rPr>
      </w:pPr>
      <w:r>
        <w:rPr>
          <w:rFonts w:hint="eastAsia" w:ascii="仿宋" w:hAnsi="仿宋" w:eastAsia="仿宋" w:cs="仿宋"/>
          <w:bCs/>
          <w:sz w:val="28"/>
          <w:szCs w:val="28"/>
        </w:rPr>
        <w:t>5.</w:t>
      </w:r>
      <w:r>
        <w:rPr>
          <w:rFonts w:hint="eastAsia" w:ascii="仿宋" w:hAnsi="仿宋" w:eastAsia="仿宋" w:cs="仿宋"/>
          <w:bCs/>
          <w:sz w:val="32"/>
          <w:szCs w:val="32"/>
        </w:rPr>
        <w:t xml:space="preserve"> </w:t>
      </w:r>
      <w:r>
        <w:rPr>
          <w:rFonts w:hint="eastAsia" w:ascii="仿宋" w:hAnsi="仿宋" w:eastAsia="仿宋" w:cs="仿宋"/>
          <w:bCs/>
          <w:sz w:val="30"/>
          <w:szCs w:val="30"/>
        </w:rPr>
        <w:t>乙方在双方签订合作协议后向甲方指定银行账户支付生态环境保护、水土保持及协议履约保证金人民币贰佰贰拾万元（保证金均不计利息）。</w:t>
      </w:r>
      <w:r>
        <w:rPr>
          <w:rFonts w:hint="eastAsia" w:ascii="仿宋" w:hAnsi="仿宋" w:eastAsia="仿宋" w:cs="仿宋"/>
          <w:bCs/>
          <w:sz w:val="28"/>
          <w:szCs w:val="28"/>
        </w:rPr>
        <w:t>如乙方生产经营期内经甲方验收确认，未发生生态环境破坏、水土流失、土壤污染药害等类问题，在项目第一期完成后，甲方于30日内退还乙方保证金壹佰肆拾伍万元，在项目第二期完成后，甲方于30日内退还乙方保证金肆拾伍万元，余下叁拾万元在本期工程完成后于30日内退还。如造成上述事故的，乙方应负责林地林木植被恢复。</w:t>
      </w:r>
    </w:p>
    <w:p>
      <w:pPr>
        <w:spacing w:line="560" w:lineRule="exact"/>
        <w:ind w:firstLine="640"/>
        <w:jc w:val="left"/>
        <w:rPr>
          <w:rFonts w:ascii="仿宋" w:hAnsi="仿宋" w:eastAsia="仿宋" w:cs="仿宋"/>
          <w:sz w:val="28"/>
          <w:szCs w:val="28"/>
        </w:rPr>
      </w:pPr>
      <w:r>
        <w:rPr>
          <w:rFonts w:hint="eastAsia" w:ascii="仿宋" w:hAnsi="仿宋" w:eastAsia="仿宋" w:cs="仿宋"/>
          <w:bCs/>
          <w:sz w:val="28"/>
          <w:szCs w:val="28"/>
        </w:rPr>
        <w:t>6.乙方在租赁林地范围内组织必要的生产经营时，应注意保护周边另一方种植的树木或经济作物不受损害，如可能损害另一方合法利益的，应先征得另一方同意，并按实际造成的损害给予补偿</w:t>
      </w:r>
      <w:r>
        <w:rPr>
          <w:rFonts w:hint="eastAsia" w:ascii="仿宋" w:hAnsi="仿宋" w:eastAsia="仿宋" w:cs="仿宋"/>
          <w:sz w:val="28"/>
          <w:szCs w:val="28"/>
        </w:rPr>
        <w:t>。</w:t>
      </w:r>
    </w:p>
    <w:p>
      <w:pPr>
        <w:spacing w:line="560" w:lineRule="exact"/>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第七条 违约责任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1.甲乙双方任何单方违反协议的，均须承担违约责任，守约方有权根据民法典有关合同的规定和本协议的约定向违约方追究违约责任。</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 xml:space="preserve">2.因乙方原因导致不能如期向甲方付款，每延误一日，甲方有权收取乙方应付款金额千分之二的违约金，经甲方书面催告后，乙方十日内仍未支付，甲方有权终止协议。    </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3.协议生效后，甲乙双方应各自履行约定义务，如有违约致使协议无法履行，应补偿对方因此造成的损失,并同时支付对方违约金人民币壹拾万元。</w:t>
      </w:r>
    </w:p>
    <w:p>
      <w:pPr>
        <w:spacing w:line="560" w:lineRule="exact"/>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第八条 不可抗力</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 本协议在执行过程中，若发生除本协议规定之外的其他不可抗拒因素导致协议不能履行或者不能全部履行的情况，由甲乙双方协商解决。</w:t>
      </w:r>
    </w:p>
    <w:p>
      <w:pPr>
        <w:spacing w:line="560" w:lineRule="exact"/>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第九条 合同补充和争议解决方式</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本合同未尽事宜，</w:t>
      </w:r>
      <w:r>
        <w:rPr>
          <w:rFonts w:hint="eastAsia" w:ascii="仿宋" w:hAnsi="仿宋" w:eastAsia="仿宋" w:cs="仿宋"/>
          <w:sz w:val="28"/>
          <w:szCs w:val="28"/>
        </w:rPr>
        <w:t>由双方协商签订补充合同</w:t>
      </w:r>
      <w:r>
        <w:rPr>
          <w:rFonts w:hint="eastAsia" w:ascii="仿宋" w:hAnsi="仿宋" w:eastAsia="仿宋" w:cs="仿宋"/>
          <w:bCs/>
          <w:sz w:val="28"/>
          <w:szCs w:val="28"/>
        </w:rPr>
        <w:t>。</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本合同履行过程中发生争议时，双方协商解决；协商不成时，可向江华瑶族自治县人民法院提起诉讼。</w:t>
      </w:r>
    </w:p>
    <w:p>
      <w:pPr>
        <w:spacing w:line="560" w:lineRule="exact"/>
        <w:ind w:firstLine="562" w:firstLineChars="200"/>
        <w:outlineLvl w:val="1"/>
        <w:rPr>
          <w:rFonts w:ascii="仿宋" w:hAnsi="仿宋" w:eastAsia="仿宋" w:cs="仿宋"/>
          <w:bCs/>
          <w:sz w:val="28"/>
          <w:szCs w:val="28"/>
        </w:rPr>
      </w:pPr>
      <w:r>
        <w:rPr>
          <w:rFonts w:hint="eastAsia" w:ascii="仿宋" w:hAnsi="仿宋" w:eastAsia="仿宋" w:cs="仿宋"/>
          <w:b/>
          <w:bCs/>
          <w:sz w:val="28"/>
          <w:szCs w:val="28"/>
        </w:rPr>
        <w:t>第十条 其它事项</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（一）与本协议相关的招标和投标文件，均是本协议的重要组成部分，具有同等法律效力。</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（二）本协议自签字之日起生效。未尽事宜，甲乙双方另行协商签订补充协议，补充协议与本协议具有同等法律效力。</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（三）协议有效期内，经甲方书面同意，乙方可以转让、合股引进资金共同开发。如因特殊原因，经甲方书面同意乙方有指定继承人继承的权力。</w:t>
      </w:r>
    </w:p>
    <w:p>
      <w:pPr>
        <w:spacing w:line="560" w:lineRule="exact"/>
        <w:ind w:firstLine="560" w:firstLineChars="200"/>
        <w:outlineLvl w:val="2"/>
        <w:rPr>
          <w:rFonts w:ascii="仿宋" w:hAnsi="仿宋" w:eastAsia="仿宋" w:cs="仿宋"/>
          <w:bCs/>
          <w:sz w:val="28"/>
          <w:szCs w:val="28"/>
        </w:rPr>
      </w:pPr>
      <w:r>
        <w:rPr>
          <w:rFonts w:hint="eastAsia" w:ascii="仿宋" w:hAnsi="仿宋" w:eastAsia="仿宋" w:cs="仿宋"/>
          <w:bCs/>
          <w:sz w:val="28"/>
          <w:szCs w:val="28"/>
        </w:rPr>
        <w:t>（四）本协议一式四份，双方各持两份，具有同等效力。</w:t>
      </w:r>
    </w:p>
    <w:p>
      <w:pPr>
        <w:spacing w:line="560" w:lineRule="exact"/>
        <w:ind w:firstLine="560" w:firstLineChars="200"/>
        <w:rPr>
          <w:rFonts w:ascii="仿宋" w:hAnsi="仿宋" w:eastAsia="仿宋" w:cs="仿宋"/>
          <w:bCs/>
          <w:sz w:val="28"/>
          <w:szCs w:val="28"/>
        </w:rPr>
      </w:pPr>
    </w:p>
    <w:p>
      <w:pPr>
        <w:pStyle w:val="2"/>
        <w:ind w:firstLine="400"/>
        <w:rPr>
          <w:rFonts w:ascii="仿宋" w:hAnsi="仿宋" w:eastAsia="仿宋" w:cs="仿宋"/>
        </w:rPr>
      </w:pPr>
    </w:p>
    <w:p>
      <w:pPr>
        <w:spacing w:line="560" w:lineRule="exact"/>
        <w:rPr>
          <w:rFonts w:ascii="仿宋" w:hAnsi="仿宋" w:eastAsia="仿宋" w:cs="仿宋"/>
          <w:bCs/>
          <w:sz w:val="28"/>
          <w:szCs w:val="28"/>
        </w:rPr>
      </w:pPr>
      <w:r>
        <w:rPr>
          <w:rFonts w:hint="eastAsia" w:ascii="仿宋" w:hAnsi="仿宋" w:eastAsia="仿宋" w:cs="仿宋"/>
          <w:bCs/>
          <w:sz w:val="28"/>
          <w:szCs w:val="28"/>
        </w:rPr>
        <w:t xml:space="preserve">  甲方（盖章）：       </w:t>
      </w:r>
      <w:r>
        <w:rPr>
          <w:rFonts w:hint="eastAsia" w:ascii="仿宋" w:hAnsi="仿宋" w:eastAsia="仿宋" w:cs="仿宋"/>
          <w:sz w:val="28"/>
          <w:szCs w:val="28"/>
        </w:rPr>
        <w:t xml:space="preserve">           乙方</w:t>
      </w:r>
      <w:r>
        <w:rPr>
          <w:rFonts w:hint="eastAsia" w:ascii="仿宋" w:hAnsi="仿宋" w:eastAsia="仿宋" w:cs="仿宋"/>
          <w:bCs/>
          <w:sz w:val="28"/>
          <w:szCs w:val="28"/>
        </w:rPr>
        <w:t>（盖章）</w:t>
      </w:r>
      <w:r>
        <w:rPr>
          <w:rFonts w:hint="eastAsia" w:ascii="仿宋" w:hAnsi="仿宋" w:eastAsia="仿宋" w:cs="仿宋"/>
          <w:sz w:val="28"/>
          <w:szCs w:val="28"/>
        </w:rPr>
        <w:t>：</w:t>
      </w:r>
    </w:p>
    <w:p>
      <w:pPr>
        <w:tabs>
          <w:tab w:val="left" w:pos="5410"/>
        </w:tabs>
        <w:spacing w:line="560" w:lineRule="exact"/>
        <w:ind w:firstLine="280" w:firstLineChars="100"/>
        <w:jc w:val="left"/>
        <w:rPr>
          <w:rFonts w:ascii="仿宋" w:hAnsi="仿宋" w:eastAsia="仿宋" w:cs="仿宋"/>
          <w:bCs/>
          <w:sz w:val="28"/>
          <w:szCs w:val="28"/>
        </w:rPr>
      </w:pPr>
      <w:r>
        <w:rPr>
          <w:rFonts w:hint="eastAsia" w:ascii="仿宋" w:hAnsi="仿宋" w:eastAsia="仿宋" w:cs="仿宋"/>
          <w:bCs/>
          <w:sz w:val="28"/>
          <w:szCs w:val="28"/>
        </w:rPr>
        <w:t>法定代表人：                    法定代表人：</w:t>
      </w:r>
    </w:p>
    <w:p>
      <w:pPr>
        <w:tabs>
          <w:tab w:val="left" w:pos="5410"/>
        </w:tabs>
        <w:spacing w:line="560" w:lineRule="exact"/>
        <w:ind w:firstLine="280" w:firstLineChars="100"/>
        <w:jc w:val="left"/>
        <w:rPr>
          <w:rFonts w:ascii="仿宋" w:hAnsi="仿宋" w:eastAsia="仿宋" w:cs="仿宋"/>
          <w:bCs/>
          <w:sz w:val="28"/>
          <w:szCs w:val="28"/>
        </w:rPr>
      </w:pPr>
      <w:r>
        <w:rPr>
          <w:rFonts w:hint="eastAsia" w:ascii="仿宋" w:hAnsi="仿宋" w:eastAsia="仿宋" w:cs="仿宋"/>
          <w:bCs/>
          <w:sz w:val="28"/>
          <w:szCs w:val="28"/>
        </w:rPr>
        <w:t>现场管理代表：                  现场管理代表：</w:t>
      </w:r>
    </w:p>
    <w:p>
      <w:pPr>
        <w:tabs>
          <w:tab w:val="left" w:pos="5410"/>
        </w:tabs>
        <w:spacing w:line="560" w:lineRule="exact"/>
        <w:ind w:firstLine="280" w:firstLineChars="100"/>
        <w:jc w:val="left"/>
        <w:rPr>
          <w:rFonts w:ascii="仿宋" w:hAnsi="仿宋" w:eastAsia="仿宋" w:cs="仿宋"/>
          <w:bCs/>
          <w:sz w:val="28"/>
          <w:szCs w:val="28"/>
        </w:rPr>
      </w:pPr>
      <w:r>
        <w:rPr>
          <w:rFonts w:hint="eastAsia" w:ascii="仿宋" w:hAnsi="仿宋" w:eastAsia="仿宋" w:cs="仿宋"/>
          <w:bCs/>
          <w:sz w:val="28"/>
          <w:szCs w:val="28"/>
        </w:rPr>
        <w:t>甲方组织机构代码：              乙方开户行：</w:t>
      </w:r>
    </w:p>
    <w:p>
      <w:pPr>
        <w:spacing w:line="560" w:lineRule="exact"/>
        <w:ind w:firstLine="280" w:firstLineChars="100"/>
        <w:rPr>
          <w:rFonts w:ascii="仿宋" w:hAnsi="仿宋" w:eastAsia="仿宋" w:cs="仿宋"/>
          <w:bCs/>
          <w:sz w:val="28"/>
          <w:szCs w:val="28"/>
        </w:rPr>
      </w:pPr>
      <w:r>
        <w:rPr>
          <w:rFonts w:hint="eastAsia" w:ascii="仿宋" w:hAnsi="仿宋" w:eastAsia="仿宋" w:cs="仿宋"/>
          <w:bCs/>
          <w:sz w:val="28"/>
          <w:szCs w:val="28"/>
        </w:rPr>
        <w:t>91431129MACMT7BKXQ              乙方账号：</w:t>
      </w:r>
    </w:p>
    <w:p>
      <w:pPr>
        <w:tabs>
          <w:tab w:val="left" w:pos="5410"/>
        </w:tabs>
        <w:spacing w:line="560" w:lineRule="exact"/>
        <w:jc w:val="left"/>
        <w:rPr>
          <w:rFonts w:ascii="仿宋" w:hAnsi="仿宋" w:eastAsia="仿宋" w:cs="仿宋"/>
          <w:bCs/>
          <w:sz w:val="28"/>
          <w:szCs w:val="28"/>
        </w:rPr>
      </w:pPr>
      <w:r>
        <w:rPr>
          <w:rFonts w:hint="eastAsia" w:ascii="仿宋" w:hAnsi="仿宋" w:eastAsia="仿宋" w:cs="仿宋"/>
          <w:bCs/>
          <w:sz w:val="28"/>
          <w:szCs w:val="28"/>
        </w:rPr>
        <w:t xml:space="preserve">                            签订时间：2023年11月  日 </w:t>
      </w:r>
    </w:p>
    <w:p>
      <w:pPr>
        <w:pStyle w:val="2"/>
        <w:ind w:firstLine="560"/>
        <w:rPr>
          <w:rFonts w:ascii="仿宋" w:hAnsi="仿宋" w:eastAsia="仿宋" w:cs="仿宋"/>
          <w:bCs/>
          <w:color w:val="auto"/>
          <w:sz w:val="28"/>
          <w:szCs w:val="28"/>
        </w:rPr>
      </w:pPr>
    </w:p>
    <w:p>
      <w:pPr>
        <w:rPr>
          <w:rFonts w:ascii="仿宋" w:hAnsi="仿宋" w:eastAsia="仿宋" w:cs="仿宋"/>
          <w:bCs/>
          <w:sz w:val="28"/>
          <w:szCs w:val="28"/>
        </w:rPr>
      </w:pPr>
    </w:p>
    <w:p>
      <w:pPr>
        <w:pStyle w:val="2"/>
        <w:ind w:firstLine="560"/>
        <w:rPr>
          <w:rFonts w:ascii="仿宋" w:hAnsi="仿宋" w:eastAsia="仿宋" w:cs="仿宋"/>
          <w:bCs/>
          <w:color w:val="auto"/>
          <w:sz w:val="28"/>
          <w:szCs w:val="28"/>
        </w:rPr>
      </w:pPr>
    </w:p>
    <w:p>
      <w:pPr>
        <w:rPr>
          <w:rFonts w:ascii="仿宋" w:hAnsi="仿宋" w:eastAsia="仿宋" w:cs="仿宋"/>
          <w:bCs/>
          <w:sz w:val="28"/>
          <w:szCs w:val="28"/>
        </w:rPr>
      </w:pPr>
    </w:p>
    <w:p>
      <w:pPr>
        <w:pStyle w:val="2"/>
        <w:ind w:firstLine="560"/>
        <w:rPr>
          <w:rFonts w:ascii="仿宋" w:hAnsi="仿宋" w:eastAsia="仿宋" w:cs="仿宋"/>
          <w:bCs/>
          <w:color w:val="auto"/>
          <w:sz w:val="28"/>
          <w:szCs w:val="28"/>
        </w:rPr>
      </w:pPr>
    </w:p>
    <w:p>
      <w:pPr>
        <w:rPr>
          <w:rFonts w:ascii="仿宋" w:hAnsi="仿宋" w:eastAsia="仿宋" w:cs="仿宋"/>
          <w:bCs/>
          <w:sz w:val="28"/>
          <w:szCs w:val="28"/>
        </w:rPr>
      </w:pPr>
    </w:p>
    <w:p>
      <w:pPr>
        <w:pStyle w:val="2"/>
        <w:ind w:firstLine="560"/>
        <w:rPr>
          <w:rFonts w:ascii="仿宋" w:hAnsi="仿宋" w:eastAsia="仿宋" w:cs="仿宋"/>
          <w:bCs/>
          <w:color w:val="auto"/>
          <w:sz w:val="28"/>
          <w:szCs w:val="28"/>
        </w:rPr>
      </w:pPr>
    </w:p>
    <w:p>
      <w:pPr>
        <w:rPr>
          <w:rFonts w:ascii="仿宋" w:hAnsi="仿宋" w:eastAsia="仿宋" w:cs="仿宋"/>
          <w:bCs/>
          <w:sz w:val="28"/>
          <w:szCs w:val="28"/>
        </w:rPr>
      </w:pPr>
    </w:p>
    <w:p>
      <w:pPr>
        <w:pStyle w:val="2"/>
        <w:ind w:firstLine="560"/>
        <w:rPr>
          <w:rFonts w:ascii="仿宋" w:hAnsi="仿宋" w:eastAsia="仿宋" w:cs="仿宋"/>
          <w:bCs/>
          <w:color w:val="auto"/>
          <w:sz w:val="28"/>
          <w:szCs w:val="28"/>
        </w:rPr>
      </w:pPr>
    </w:p>
    <w:p>
      <w:pPr>
        <w:rPr>
          <w:rFonts w:ascii="仿宋" w:hAnsi="仿宋" w:eastAsia="仿宋" w:cs="仿宋"/>
          <w:bCs/>
          <w:sz w:val="28"/>
          <w:szCs w:val="28"/>
        </w:rPr>
      </w:pPr>
    </w:p>
    <w:p>
      <w:pPr>
        <w:pStyle w:val="2"/>
        <w:ind w:firstLine="560"/>
        <w:rPr>
          <w:rFonts w:ascii="仿宋" w:hAnsi="仿宋" w:eastAsia="仿宋" w:cs="仿宋"/>
          <w:bCs/>
          <w:color w:val="auto"/>
          <w:sz w:val="28"/>
          <w:szCs w:val="28"/>
        </w:rPr>
      </w:pPr>
    </w:p>
    <w:p>
      <w:pPr>
        <w:rPr>
          <w:rFonts w:ascii="仿宋" w:hAnsi="仿宋" w:eastAsia="仿宋" w:cs="仿宋"/>
          <w:bCs/>
          <w:sz w:val="28"/>
          <w:szCs w:val="28"/>
        </w:rPr>
      </w:pPr>
    </w:p>
    <w:p>
      <w:pPr>
        <w:pStyle w:val="2"/>
        <w:ind w:firstLine="400"/>
      </w:pPr>
    </w:p>
    <w:p>
      <w:pPr>
        <w:widowControl/>
        <w:spacing w:line="560" w:lineRule="exact"/>
        <w:jc w:val="left"/>
        <w:outlineLvl w:val="0"/>
        <w:rPr>
          <w:rFonts w:ascii="仿宋" w:hAnsi="仿宋" w:eastAsia="仿宋" w:cs="仿宋"/>
          <w:b/>
          <w:bCs/>
          <w:sz w:val="28"/>
          <w:szCs w:val="28"/>
        </w:rPr>
      </w:pPr>
      <w:r>
        <w:rPr>
          <w:rFonts w:hint="eastAsia" w:ascii="仿宋" w:hAnsi="仿宋" w:eastAsia="仿宋" w:cs="仿宋"/>
          <w:b/>
          <w:bCs/>
          <w:sz w:val="28"/>
          <w:szCs w:val="28"/>
        </w:rPr>
        <w:t>合同附件</w:t>
      </w:r>
    </w:p>
    <w:p>
      <w:pPr>
        <w:widowControl/>
        <w:spacing w:line="560" w:lineRule="exact"/>
        <w:jc w:val="center"/>
        <w:rPr>
          <w:rFonts w:ascii="仿宋" w:hAnsi="仿宋" w:eastAsia="仿宋" w:cs="仿宋"/>
          <w:b/>
          <w:bCs/>
          <w:sz w:val="44"/>
          <w:szCs w:val="44"/>
        </w:rPr>
      </w:pPr>
      <w:r>
        <w:rPr>
          <w:rFonts w:hint="eastAsia" w:ascii="仿宋" w:hAnsi="仿宋" w:eastAsia="仿宋" w:cs="仿宋"/>
          <w:b/>
          <w:bCs/>
          <w:sz w:val="44"/>
          <w:szCs w:val="44"/>
        </w:rPr>
        <w:t>安全生产协议</w:t>
      </w:r>
    </w:p>
    <w:p>
      <w:pPr>
        <w:widowControl/>
        <w:spacing w:line="560" w:lineRule="exact"/>
        <w:ind w:firstLine="540" w:firstLineChars="193"/>
        <w:rPr>
          <w:rFonts w:ascii="仿宋" w:hAnsi="仿宋" w:eastAsia="仿宋" w:cs="仿宋"/>
          <w:sz w:val="28"/>
          <w:szCs w:val="28"/>
        </w:rPr>
      </w:pPr>
    </w:p>
    <w:p>
      <w:pPr>
        <w:spacing w:line="560" w:lineRule="exact"/>
        <w:rPr>
          <w:rFonts w:ascii="仿宋" w:hAnsi="仿宋" w:eastAsia="仿宋" w:cs="仿宋"/>
          <w:b/>
          <w:bCs/>
          <w:sz w:val="28"/>
          <w:szCs w:val="28"/>
        </w:rPr>
      </w:pPr>
      <w:r>
        <w:rPr>
          <w:rFonts w:hint="eastAsia" w:ascii="仿宋" w:hAnsi="仿宋" w:eastAsia="仿宋" w:cs="仿宋"/>
          <w:b/>
          <w:bCs/>
          <w:sz w:val="28"/>
          <w:szCs w:val="28"/>
        </w:rPr>
        <w:t>甲方：湖南潇湘碳汇科技有限责任公司</w:t>
      </w:r>
    </w:p>
    <w:p>
      <w:pPr>
        <w:tabs>
          <w:tab w:val="left" w:pos="7100"/>
        </w:tabs>
        <w:spacing w:line="560" w:lineRule="exact"/>
        <w:rPr>
          <w:rFonts w:ascii="仿宋" w:hAnsi="仿宋" w:eastAsia="仿宋" w:cs="仿宋"/>
          <w:b/>
          <w:bCs/>
          <w:sz w:val="28"/>
          <w:szCs w:val="28"/>
        </w:rPr>
      </w:pPr>
      <w:r>
        <w:rPr>
          <w:rFonts w:hint="eastAsia" w:ascii="仿宋" w:hAnsi="仿宋" w:eastAsia="仿宋" w:cs="仿宋"/>
          <w:b/>
          <w:bCs/>
          <w:sz w:val="28"/>
          <w:szCs w:val="28"/>
        </w:rPr>
        <w:t>乙方：</w:t>
      </w:r>
    </w:p>
    <w:p>
      <w:pPr>
        <w:widowControl/>
        <w:spacing w:line="560" w:lineRule="exact"/>
        <w:ind w:firstLine="540" w:firstLineChars="193"/>
        <w:rPr>
          <w:rFonts w:ascii="仿宋" w:hAnsi="仿宋" w:eastAsia="仿宋" w:cs="仿宋"/>
          <w:sz w:val="28"/>
          <w:szCs w:val="28"/>
        </w:rPr>
      </w:pP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 xml:space="preserve">根据国家安全生产和劳动保护法律法规，经双方协商一致，同意签订本安全生产协议。                                  </w:t>
      </w:r>
    </w:p>
    <w:p>
      <w:pPr>
        <w:widowControl/>
        <w:spacing w:line="560" w:lineRule="exact"/>
        <w:ind w:firstLine="543" w:firstLineChars="193"/>
        <w:outlineLvl w:val="0"/>
        <w:rPr>
          <w:rFonts w:ascii="仿宋" w:hAnsi="仿宋" w:eastAsia="仿宋" w:cs="仿宋"/>
          <w:b/>
          <w:bCs/>
          <w:sz w:val="28"/>
          <w:szCs w:val="28"/>
        </w:rPr>
      </w:pPr>
      <w:r>
        <w:rPr>
          <w:rFonts w:hint="eastAsia" w:ascii="仿宋" w:hAnsi="仿宋" w:eastAsia="仿宋" w:cs="仿宋"/>
          <w:b/>
          <w:bCs/>
          <w:sz w:val="28"/>
          <w:szCs w:val="28"/>
        </w:rPr>
        <w:t>一、管理目标</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双方共同遵守国家有关安全生产法律法规，坚持安全第一，预防为主，实现无重伤、无死亡、无火灾的安全生产管理目标。</w:t>
      </w:r>
    </w:p>
    <w:p>
      <w:pPr>
        <w:widowControl/>
        <w:spacing w:line="560" w:lineRule="exact"/>
        <w:ind w:firstLine="543" w:firstLineChars="193"/>
        <w:outlineLvl w:val="0"/>
        <w:rPr>
          <w:rFonts w:ascii="仿宋" w:hAnsi="仿宋" w:eastAsia="仿宋" w:cs="仿宋"/>
          <w:sz w:val="28"/>
          <w:szCs w:val="28"/>
        </w:rPr>
      </w:pPr>
      <w:r>
        <w:rPr>
          <w:rFonts w:hint="eastAsia" w:ascii="仿宋" w:hAnsi="仿宋" w:eastAsia="仿宋" w:cs="仿宋"/>
          <w:b/>
          <w:bCs/>
          <w:sz w:val="28"/>
          <w:szCs w:val="28"/>
        </w:rPr>
        <w:t>二、甲方权利和义务</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（一）监督检查乙方各项安全生产管理生产，制止违章作业，遇有危险紧急情况可直接令其停止作业生产。</w:t>
      </w:r>
    </w:p>
    <w:p>
      <w:pPr>
        <w:widowControl/>
        <w:spacing w:line="560" w:lineRule="exact"/>
        <w:ind w:firstLine="540" w:firstLineChars="193"/>
        <w:outlineLvl w:val="1"/>
        <w:rPr>
          <w:rFonts w:ascii="仿宋" w:hAnsi="仿宋" w:eastAsia="仿宋" w:cs="仿宋"/>
          <w:sz w:val="28"/>
          <w:szCs w:val="28"/>
        </w:rPr>
      </w:pPr>
      <w:r>
        <w:rPr>
          <w:rFonts w:hint="eastAsia" w:ascii="仿宋" w:hAnsi="仿宋" w:eastAsia="仿宋" w:cs="仿宋"/>
          <w:sz w:val="28"/>
          <w:szCs w:val="28"/>
        </w:rPr>
        <w:t>（二）协助乙方做好生产前的安全生产教育。</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（三）甲方指定现场技术、管理人员对现场生产进行指导、管理和监督。</w:t>
      </w:r>
    </w:p>
    <w:p>
      <w:pPr>
        <w:widowControl/>
        <w:spacing w:line="560" w:lineRule="exact"/>
        <w:ind w:firstLine="543" w:firstLineChars="193"/>
        <w:outlineLvl w:val="0"/>
        <w:rPr>
          <w:rFonts w:ascii="仿宋" w:hAnsi="仿宋" w:eastAsia="仿宋" w:cs="仿宋"/>
          <w:b/>
          <w:bCs/>
          <w:sz w:val="28"/>
          <w:szCs w:val="28"/>
        </w:rPr>
      </w:pPr>
      <w:r>
        <w:rPr>
          <w:rFonts w:hint="eastAsia" w:ascii="仿宋" w:hAnsi="仿宋" w:eastAsia="仿宋" w:cs="仿宋"/>
          <w:b/>
          <w:bCs/>
          <w:sz w:val="28"/>
          <w:szCs w:val="28"/>
        </w:rPr>
        <w:t>三、乙方权利和义务</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（一）接受甲方及甲方指定现场技术、管理人员的现场指导、管理和监督。</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（二）组织具有相应生产经验的人员按照生产操作规程生产。</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（三）以人为本，生产开工前为生产人员购买工伤保险等保险。</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（四）制定和落实安全防范措施，加强安全生产教育培训，配戴符合安全要求的防护用品，配备必要的应急救援药品。</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（五）危险作业区域应设立明显的警示标志，并安排专人负责生产作业，坚持文明生产。</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（六）乙方所雇请的人员与甲方无任何劳动、劳务关系，如发生安全生产事故，应立即采取措施保护现场，抢救伤员，防止事故扩大，并承担因此而产生的全部法律、行政、经济责任。</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（七）乙方必须重视护林防火生产，制定护林防火制度和措施，防止生产、生活用火引发火警或火灾。如发生火灾，乙方承担因此而产生的全部法律、行政、经济责任。</w:t>
      </w:r>
    </w:p>
    <w:p>
      <w:pPr>
        <w:widowControl/>
        <w:spacing w:line="560" w:lineRule="exact"/>
        <w:ind w:firstLine="543" w:firstLineChars="193"/>
        <w:outlineLvl w:val="0"/>
        <w:rPr>
          <w:rFonts w:ascii="仿宋" w:hAnsi="仿宋" w:eastAsia="仿宋" w:cs="仿宋"/>
          <w:sz w:val="28"/>
          <w:szCs w:val="28"/>
        </w:rPr>
      </w:pPr>
      <w:r>
        <w:rPr>
          <w:rFonts w:hint="eastAsia" w:ascii="仿宋" w:hAnsi="仿宋" w:eastAsia="仿宋" w:cs="仿宋"/>
          <w:b/>
          <w:bCs/>
          <w:sz w:val="28"/>
          <w:szCs w:val="28"/>
        </w:rPr>
        <w:t>四、</w:t>
      </w:r>
      <w:r>
        <w:rPr>
          <w:rFonts w:hint="eastAsia" w:ascii="仿宋" w:hAnsi="仿宋" w:eastAsia="仿宋" w:cs="仿宋"/>
          <w:sz w:val="28"/>
          <w:szCs w:val="28"/>
        </w:rPr>
        <w:t>本协议作为主合同的附件，与主合同具有同等的法律效力。</w:t>
      </w:r>
    </w:p>
    <w:p>
      <w:pPr>
        <w:widowControl/>
        <w:spacing w:line="560" w:lineRule="exact"/>
        <w:ind w:firstLine="540" w:firstLineChars="193"/>
        <w:rPr>
          <w:rFonts w:ascii="仿宋" w:hAnsi="仿宋" w:eastAsia="仿宋" w:cs="仿宋"/>
          <w:sz w:val="28"/>
          <w:szCs w:val="28"/>
        </w:rPr>
      </w:pPr>
    </w:p>
    <w:p>
      <w:pPr>
        <w:pStyle w:val="2"/>
        <w:ind w:firstLine="400"/>
      </w:pPr>
    </w:p>
    <w:p>
      <w:pPr>
        <w:spacing w:line="560" w:lineRule="exact"/>
        <w:ind w:firstLine="280" w:firstLineChars="100"/>
        <w:rPr>
          <w:rFonts w:ascii="仿宋" w:hAnsi="仿宋" w:eastAsia="仿宋" w:cs="仿宋"/>
          <w:bCs/>
          <w:sz w:val="28"/>
          <w:szCs w:val="28"/>
        </w:rPr>
      </w:pPr>
      <w:r>
        <w:rPr>
          <w:rFonts w:hint="eastAsia" w:ascii="仿宋" w:hAnsi="仿宋" w:eastAsia="仿宋" w:cs="仿宋"/>
          <w:bCs/>
          <w:sz w:val="28"/>
          <w:szCs w:val="28"/>
        </w:rPr>
        <w:t xml:space="preserve">甲方（盖章）：       </w:t>
      </w:r>
      <w:r>
        <w:rPr>
          <w:rFonts w:hint="eastAsia" w:ascii="仿宋" w:hAnsi="仿宋" w:eastAsia="仿宋" w:cs="仿宋"/>
          <w:sz w:val="28"/>
          <w:szCs w:val="28"/>
        </w:rPr>
        <w:t xml:space="preserve">          乙方</w:t>
      </w:r>
      <w:r>
        <w:rPr>
          <w:rFonts w:hint="eastAsia" w:ascii="仿宋" w:hAnsi="仿宋" w:eastAsia="仿宋" w:cs="仿宋"/>
          <w:bCs/>
          <w:sz w:val="28"/>
          <w:szCs w:val="28"/>
        </w:rPr>
        <w:t>（盖章）</w:t>
      </w:r>
      <w:r>
        <w:rPr>
          <w:rFonts w:hint="eastAsia" w:ascii="仿宋" w:hAnsi="仿宋" w:eastAsia="仿宋" w:cs="仿宋"/>
          <w:sz w:val="28"/>
          <w:szCs w:val="28"/>
        </w:rPr>
        <w:t>：</w:t>
      </w:r>
    </w:p>
    <w:p>
      <w:pPr>
        <w:tabs>
          <w:tab w:val="left" w:pos="5410"/>
        </w:tabs>
        <w:spacing w:line="560" w:lineRule="exact"/>
        <w:jc w:val="left"/>
        <w:rPr>
          <w:rFonts w:ascii="仿宋" w:hAnsi="仿宋" w:eastAsia="仿宋" w:cs="仿宋"/>
          <w:bCs/>
          <w:sz w:val="28"/>
          <w:szCs w:val="28"/>
        </w:rPr>
      </w:pPr>
    </w:p>
    <w:p>
      <w:pPr>
        <w:tabs>
          <w:tab w:val="left" w:pos="5410"/>
        </w:tabs>
        <w:spacing w:line="560" w:lineRule="exact"/>
        <w:ind w:firstLine="280" w:firstLineChars="100"/>
        <w:jc w:val="left"/>
        <w:rPr>
          <w:rFonts w:ascii="仿宋" w:hAnsi="仿宋" w:eastAsia="仿宋" w:cs="仿宋"/>
          <w:bCs/>
          <w:sz w:val="28"/>
          <w:szCs w:val="28"/>
        </w:rPr>
      </w:pPr>
      <w:r>
        <w:rPr>
          <w:rFonts w:hint="eastAsia" w:ascii="仿宋" w:hAnsi="仿宋" w:eastAsia="仿宋" w:cs="仿宋"/>
          <w:bCs/>
          <w:sz w:val="28"/>
          <w:szCs w:val="28"/>
        </w:rPr>
        <w:t>法定代表人：                   法定代表人：</w:t>
      </w:r>
    </w:p>
    <w:p>
      <w:pPr>
        <w:tabs>
          <w:tab w:val="left" w:pos="5410"/>
        </w:tabs>
        <w:spacing w:line="560" w:lineRule="exact"/>
        <w:ind w:firstLine="280" w:firstLineChars="100"/>
        <w:jc w:val="left"/>
        <w:rPr>
          <w:rFonts w:ascii="仿宋" w:hAnsi="仿宋" w:eastAsia="仿宋" w:cs="仿宋"/>
          <w:bCs/>
          <w:sz w:val="28"/>
          <w:szCs w:val="28"/>
        </w:rPr>
      </w:pPr>
      <w:r>
        <w:rPr>
          <w:rFonts w:hint="eastAsia" w:ascii="仿宋" w:hAnsi="仿宋" w:eastAsia="仿宋" w:cs="仿宋"/>
          <w:bCs/>
          <w:sz w:val="28"/>
          <w:szCs w:val="28"/>
        </w:rPr>
        <w:t>现场管理代表：                 现场管理代表：</w:t>
      </w:r>
    </w:p>
    <w:p>
      <w:pPr>
        <w:widowControl/>
        <w:spacing w:line="560" w:lineRule="exact"/>
        <w:ind w:firstLine="540" w:firstLineChars="193"/>
        <w:rPr>
          <w:rFonts w:ascii="仿宋" w:hAnsi="仿宋" w:eastAsia="仿宋" w:cs="仿宋"/>
          <w:sz w:val="28"/>
          <w:szCs w:val="28"/>
        </w:rPr>
      </w:pPr>
      <w:r>
        <w:rPr>
          <w:rFonts w:hint="eastAsia" w:ascii="仿宋" w:hAnsi="仿宋" w:eastAsia="仿宋" w:cs="仿宋"/>
          <w:sz w:val="28"/>
          <w:szCs w:val="28"/>
        </w:rPr>
        <w:t xml:space="preserve">                </w:t>
      </w:r>
    </w:p>
    <w:p>
      <w:pPr>
        <w:widowControl/>
        <w:spacing w:line="560" w:lineRule="exact"/>
        <w:ind w:firstLine="1937" w:firstLineChars="692"/>
        <w:rPr>
          <w:rFonts w:ascii="仿宋" w:hAnsi="仿宋" w:eastAsia="仿宋" w:cs="仿宋"/>
          <w:sz w:val="28"/>
          <w:szCs w:val="28"/>
        </w:rPr>
      </w:pPr>
      <w:r>
        <w:rPr>
          <w:rFonts w:hint="eastAsia" w:ascii="仿宋" w:hAnsi="仿宋" w:eastAsia="仿宋" w:cs="仿宋"/>
          <w:sz w:val="28"/>
          <w:szCs w:val="28"/>
        </w:rPr>
        <w:t>签订日期：2023年11月  日</w:t>
      </w:r>
    </w:p>
    <w:p>
      <w:pPr>
        <w:spacing w:line="560" w:lineRule="exact"/>
        <w:rPr>
          <w:rFonts w:ascii="仿宋" w:hAnsi="仿宋" w:eastAsia="仿宋" w:cs="仿宋"/>
          <w:sz w:val="28"/>
          <w:szCs w:val="28"/>
        </w:rPr>
      </w:pPr>
    </w:p>
    <w:p>
      <w:pPr>
        <w:spacing w:line="560" w:lineRule="exact"/>
        <w:rPr>
          <w:rFonts w:ascii="仿宋" w:hAnsi="仿宋" w:eastAsia="仿宋" w:cs="仿宋"/>
          <w:b/>
          <w:bCs/>
          <w:sz w:val="32"/>
          <w:szCs w:val="32"/>
        </w:rPr>
      </w:pPr>
    </w:p>
    <w:p>
      <w:pPr>
        <w:spacing w:line="560" w:lineRule="exact"/>
        <w:rPr>
          <w:rFonts w:ascii="仿宋" w:hAnsi="仿宋" w:eastAsia="仿宋" w:cs="仿宋"/>
          <w:b/>
          <w:bCs/>
          <w:sz w:val="32"/>
          <w:szCs w:val="32"/>
        </w:rPr>
      </w:pPr>
    </w:p>
    <w:p>
      <w:pPr>
        <w:spacing w:line="560" w:lineRule="exact"/>
        <w:rPr>
          <w:rFonts w:ascii="仿宋" w:hAnsi="仿宋" w:eastAsia="仿宋" w:cs="仿宋"/>
          <w:b/>
          <w:bCs/>
          <w:sz w:val="32"/>
          <w:szCs w:val="32"/>
        </w:rPr>
      </w:pPr>
    </w:p>
    <w:p>
      <w:pPr>
        <w:spacing w:line="560" w:lineRule="exact"/>
        <w:rPr>
          <w:rFonts w:ascii="仿宋" w:hAnsi="仿宋" w:eastAsia="仿宋" w:cs="仿宋"/>
          <w:b/>
          <w:bCs/>
          <w:sz w:val="32"/>
          <w:szCs w:val="32"/>
        </w:rPr>
      </w:pPr>
      <w:r>
        <w:rPr>
          <w:rFonts w:hint="eastAsia" w:ascii="仿宋" w:hAnsi="仿宋" w:eastAsia="仿宋" w:cs="仿宋"/>
          <w:b/>
          <w:bCs/>
          <w:sz w:val="32"/>
          <w:szCs w:val="32"/>
        </w:rPr>
        <w:t>投标资料</w:t>
      </w:r>
    </w:p>
    <w:p>
      <w:pPr>
        <w:spacing w:line="560" w:lineRule="exact"/>
        <w:rPr>
          <w:rFonts w:ascii="仿宋" w:hAnsi="仿宋" w:eastAsia="仿宋" w:cs="仿宋"/>
          <w:b/>
          <w:bCs/>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jc w:val="center"/>
        <w:rPr>
          <w:rFonts w:ascii="仿宋" w:hAnsi="仿宋" w:eastAsia="仿宋" w:cs="仿宋"/>
          <w:sz w:val="44"/>
          <w:szCs w:val="44"/>
        </w:rPr>
      </w:pPr>
      <w:r>
        <w:rPr>
          <w:rFonts w:hint="eastAsia" w:ascii="仿宋" w:hAnsi="仿宋" w:eastAsia="仿宋" w:cs="仿宋"/>
          <w:sz w:val="44"/>
          <w:szCs w:val="44"/>
        </w:rPr>
        <w:t>江华国有林场</w:t>
      </w:r>
    </w:p>
    <w:p>
      <w:pPr>
        <w:spacing w:line="560" w:lineRule="exact"/>
        <w:jc w:val="center"/>
        <w:outlineLvl w:val="0"/>
        <w:rPr>
          <w:rFonts w:ascii="仿宋" w:hAnsi="仿宋" w:eastAsia="仿宋" w:cs="仿宋"/>
          <w:sz w:val="44"/>
          <w:szCs w:val="44"/>
        </w:rPr>
      </w:pPr>
      <w:r>
        <w:rPr>
          <w:rFonts w:hint="eastAsia" w:ascii="仿宋" w:hAnsi="仿宋" w:eastAsia="仿宋" w:cs="仿宋"/>
          <w:sz w:val="44"/>
          <w:szCs w:val="44"/>
          <w:u w:val="single"/>
        </w:rPr>
        <w:t>低质低效林改造项目</w:t>
      </w:r>
      <w:r>
        <w:rPr>
          <w:rFonts w:hint="eastAsia" w:ascii="仿宋" w:hAnsi="仿宋" w:eastAsia="仿宋" w:cs="仿宋"/>
          <w:sz w:val="44"/>
          <w:szCs w:val="44"/>
        </w:rPr>
        <w:t>生产经营投标书</w:t>
      </w:r>
    </w:p>
    <w:p>
      <w:pPr>
        <w:spacing w:line="560" w:lineRule="exact"/>
        <w:jc w:val="center"/>
        <w:rPr>
          <w:rFonts w:ascii="仿宋" w:hAnsi="仿宋" w:eastAsia="仿宋" w:cs="仿宋"/>
          <w:sz w:val="52"/>
          <w:szCs w:val="52"/>
        </w:rPr>
      </w:pPr>
    </w:p>
    <w:p>
      <w:pPr>
        <w:spacing w:line="560" w:lineRule="exact"/>
        <w:ind w:firstLine="880" w:firstLineChars="200"/>
        <w:rPr>
          <w:rFonts w:ascii="仿宋" w:hAnsi="仿宋" w:eastAsia="仿宋" w:cs="仿宋"/>
          <w:sz w:val="44"/>
          <w:szCs w:val="44"/>
        </w:rPr>
      </w:pPr>
      <w:r>
        <w:rPr>
          <w:rFonts w:hint="eastAsia" w:ascii="仿宋" w:hAnsi="仿宋" w:eastAsia="仿宋" w:cs="仿宋"/>
          <w:sz w:val="44"/>
          <w:szCs w:val="44"/>
        </w:rPr>
        <w:t>投标单位：</w:t>
      </w:r>
    </w:p>
    <w:p>
      <w:pPr>
        <w:spacing w:line="560" w:lineRule="exact"/>
        <w:jc w:val="center"/>
        <w:rPr>
          <w:rFonts w:ascii="仿宋" w:hAnsi="仿宋" w:eastAsia="仿宋" w:cs="仿宋"/>
          <w:sz w:val="44"/>
          <w:szCs w:val="44"/>
        </w:rPr>
      </w:pPr>
    </w:p>
    <w:p>
      <w:pPr>
        <w:spacing w:line="560" w:lineRule="exact"/>
        <w:ind w:firstLine="880" w:firstLineChars="200"/>
        <w:rPr>
          <w:rFonts w:ascii="仿宋" w:hAnsi="仿宋" w:eastAsia="仿宋" w:cs="仿宋"/>
          <w:sz w:val="44"/>
          <w:szCs w:val="44"/>
        </w:rPr>
      </w:pPr>
      <w:r>
        <w:rPr>
          <w:rFonts w:hint="eastAsia" w:ascii="仿宋" w:hAnsi="仿宋" w:eastAsia="仿宋" w:cs="仿宋"/>
          <w:sz w:val="44"/>
          <w:szCs w:val="44"/>
        </w:rPr>
        <w:t>法定代表人：</w:t>
      </w:r>
    </w:p>
    <w:p>
      <w:pPr>
        <w:spacing w:line="560" w:lineRule="exact"/>
        <w:jc w:val="center"/>
        <w:rPr>
          <w:rFonts w:ascii="仿宋" w:hAnsi="仿宋" w:eastAsia="仿宋" w:cs="仿宋"/>
          <w:sz w:val="44"/>
          <w:szCs w:val="44"/>
        </w:rPr>
      </w:pPr>
    </w:p>
    <w:p>
      <w:pPr>
        <w:spacing w:line="560" w:lineRule="exact"/>
        <w:ind w:firstLine="880" w:firstLineChars="200"/>
        <w:rPr>
          <w:rFonts w:ascii="仿宋" w:hAnsi="仿宋" w:eastAsia="仿宋" w:cs="仿宋"/>
          <w:sz w:val="44"/>
          <w:szCs w:val="44"/>
        </w:rPr>
      </w:pPr>
      <w:r>
        <w:rPr>
          <w:rFonts w:hint="eastAsia" w:ascii="仿宋" w:hAnsi="仿宋" w:eastAsia="仿宋" w:cs="仿宋"/>
          <w:sz w:val="44"/>
          <w:szCs w:val="44"/>
        </w:rPr>
        <w:t>投标时间：    年  月  日</w:t>
      </w:r>
    </w:p>
    <w:p>
      <w:pPr>
        <w:spacing w:line="560" w:lineRule="exact"/>
        <w:ind w:firstLine="880" w:firstLineChars="200"/>
        <w:rPr>
          <w:rFonts w:ascii="仿宋" w:hAnsi="仿宋" w:eastAsia="仿宋" w:cs="仿宋"/>
          <w:sz w:val="44"/>
          <w:szCs w:val="44"/>
        </w:rPr>
      </w:pPr>
    </w:p>
    <w:p>
      <w:pPr>
        <w:spacing w:line="560" w:lineRule="exact"/>
        <w:ind w:firstLine="880" w:firstLineChars="200"/>
        <w:rPr>
          <w:rFonts w:ascii="仿宋" w:hAnsi="仿宋" w:eastAsia="仿宋" w:cs="仿宋"/>
          <w:sz w:val="44"/>
          <w:szCs w:val="44"/>
        </w:rPr>
      </w:pPr>
    </w:p>
    <w:p>
      <w:pPr>
        <w:spacing w:line="560" w:lineRule="exact"/>
        <w:ind w:firstLine="880" w:firstLineChars="200"/>
        <w:rPr>
          <w:rFonts w:ascii="仿宋" w:hAnsi="仿宋" w:eastAsia="仿宋" w:cs="仿宋"/>
          <w:sz w:val="44"/>
          <w:szCs w:val="44"/>
        </w:rPr>
      </w:pPr>
    </w:p>
    <w:p>
      <w:pPr>
        <w:spacing w:line="560" w:lineRule="exact"/>
        <w:ind w:firstLine="880" w:firstLineChars="200"/>
        <w:rPr>
          <w:rFonts w:ascii="仿宋" w:hAnsi="仿宋" w:eastAsia="仿宋" w:cs="仿宋"/>
          <w:sz w:val="44"/>
          <w:szCs w:val="44"/>
        </w:rPr>
      </w:pPr>
    </w:p>
    <w:p>
      <w:pPr>
        <w:spacing w:line="560" w:lineRule="exact"/>
        <w:ind w:firstLine="880" w:firstLineChars="200"/>
        <w:rPr>
          <w:rFonts w:ascii="仿宋" w:hAnsi="仿宋" w:eastAsia="仿宋" w:cs="仿宋"/>
          <w:sz w:val="44"/>
          <w:szCs w:val="44"/>
        </w:rPr>
      </w:pPr>
    </w:p>
    <w:p>
      <w:pPr>
        <w:spacing w:line="560" w:lineRule="exact"/>
        <w:ind w:firstLine="880" w:firstLineChars="200"/>
        <w:rPr>
          <w:rFonts w:ascii="仿宋" w:hAnsi="仿宋" w:eastAsia="仿宋" w:cs="仿宋"/>
          <w:sz w:val="44"/>
          <w:szCs w:val="44"/>
        </w:rPr>
      </w:pPr>
    </w:p>
    <w:p>
      <w:pPr>
        <w:pStyle w:val="2"/>
        <w:ind w:firstLine="880"/>
        <w:rPr>
          <w:rFonts w:ascii="仿宋" w:hAnsi="仿宋" w:eastAsia="仿宋" w:cs="仿宋"/>
          <w:color w:val="auto"/>
          <w:sz w:val="44"/>
          <w:szCs w:val="44"/>
        </w:rPr>
      </w:pPr>
    </w:p>
    <w:p>
      <w:pPr>
        <w:rPr>
          <w:rFonts w:ascii="仿宋" w:hAnsi="仿宋" w:eastAsia="仿宋" w:cs="仿宋"/>
          <w:sz w:val="44"/>
          <w:szCs w:val="44"/>
        </w:rPr>
      </w:pPr>
    </w:p>
    <w:p>
      <w:pPr>
        <w:pStyle w:val="2"/>
        <w:ind w:firstLine="400"/>
      </w:pPr>
    </w:p>
    <w:p>
      <w:pPr>
        <w:pStyle w:val="2"/>
        <w:ind w:firstLine="400"/>
        <w:rPr>
          <w:rFonts w:ascii="仿宋" w:hAnsi="仿宋" w:eastAsia="仿宋" w:cs="仿宋"/>
        </w:rPr>
      </w:pPr>
    </w:p>
    <w:p>
      <w:pPr>
        <w:spacing w:line="560" w:lineRule="exact"/>
        <w:jc w:val="center"/>
        <w:rPr>
          <w:rFonts w:ascii="仿宋" w:hAnsi="仿宋" w:eastAsia="仿宋" w:cs="仿宋"/>
          <w:sz w:val="44"/>
          <w:szCs w:val="44"/>
        </w:rPr>
      </w:pPr>
      <w:r>
        <w:rPr>
          <w:rFonts w:hint="eastAsia" w:ascii="仿宋" w:hAnsi="仿宋" w:eastAsia="仿宋" w:cs="仿宋"/>
          <w:sz w:val="44"/>
          <w:szCs w:val="44"/>
        </w:rPr>
        <w:t>江华国有林场</w:t>
      </w:r>
    </w:p>
    <w:p>
      <w:pPr>
        <w:spacing w:line="560" w:lineRule="exact"/>
        <w:jc w:val="center"/>
        <w:outlineLvl w:val="0"/>
        <w:rPr>
          <w:rFonts w:ascii="仿宋" w:hAnsi="仿宋" w:eastAsia="仿宋" w:cs="仿宋"/>
          <w:sz w:val="44"/>
          <w:szCs w:val="44"/>
        </w:rPr>
      </w:pPr>
      <w:r>
        <w:rPr>
          <w:rFonts w:hint="eastAsia" w:ascii="仿宋" w:hAnsi="仿宋" w:eastAsia="仿宋" w:cs="仿宋"/>
          <w:sz w:val="44"/>
          <w:szCs w:val="44"/>
        </w:rPr>
        <w:t>低质低效林改造项目生产经营投标表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785"/>
        <w:gridCol w:w="6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项目</w:t>
            </w:r>
          </w:p>
        </w:tc>
        <w:tc>
          <w:tcPr>
            <w:tcW w:w="1785" w:type="dxa"/>
            <w:vAlign w:val="center"/>
          </w:tcPr>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基本内容</w:t>
            </w:r>
          </w:p>
        </w:tc>
        <w:tc>
          <w:tcPr>
            <w:tcW w:w="6334" w:type="dxa"/>
            <w:vAlign w:val="center"/>
          </w:tcPr>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投标内容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spacing w:line="560" w:lineRule="exact"/>
              <w:rPr>
                <w:rFonts w:ascii="仿宋" w:hAnsi="仿宋" w:eastAsia="仿宋" w:cs="仿宋"/>
                <w:b/>
                <w:bCs/>
                <w:sz w:val="32"/>
                <w:szCs w:val="32"/>
              </w:rPr>
            </w:pPr>
            <w:r>
              <w:rPr>
                <w:rFonts w:hint="eastAsia" w:ascii="仿宋" w:hAnsi="仿宋" w:eastAsia="仿宋" w:cs="仿宋"/>
                <w:b/>
                <w:bCs/>
                <w:sz w:val="32"/>
                <w:szCs w:val="32"/>
              </w:rPr>
              <w:t>报价</w:t>
            </w:r>
          </w:p>
        </w:tc>
        <w:tc>
          <w:tcPr>
            <w:tcW w:w="1785" w:type="dxa"/>
            <w:vAlign w:val="center"/>
          </w:tcPr>
          <w:p>
            <w:pPr>
              <w:spacing w:line="560" w:lineRule="exact"/>
              <w:rPr>
                <w:rFonts w:ascii="仿宋" w:hAnsi="仿宋" w:eastAsia="仿宋" w:cs="仿宋"/>
                <w:sz w:val="32"/>
                <w:szCs w:val="32"/>
              </w:rPr>
            </w:pPr>
            <w:r>
              <w:rPr>
                <w:rFonts w:hint="eastAsia" w:ascii="仿宋" w:hAnsi="仿宋" w:eastAsia="仿宋" w:cs="仿宋"/>
                <w:sz w:val="32"/>
                <w:szCs w:val="32"/>
              </w:rPr>
              <w:t>是否林地租金价格进行谈判</w:t>
            </w:r>
          </w:p>
        </w:tc>
        <w:tc>
          <w:tcPr>
            <w:tcW w:w="6334" w:type="dxa"/>
          </w:tcPr>
          <w:p>
            <w:pPr>
              <w:spacing w:line="56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1" w:hRule="atLeast"/>
        </w:trPr>
        <w:tc>
          <w:tcPr>
            <w:tcW w:w="942" w:type="dxa"/>
            <w:vAlign w:val="center"/>
          </w:tcPr>
          <w:p>
            <w:pPr>
              <w:spacing w:line="560" w:lineRule="exact"/>
              <w:rPr>
                <w:rFonts w:ascii="仿宋" w:hAnsi="仿宋" w:eastAsia="仿宋" w:cs="仿宋"/>
                <w:b/>
                <w:bCs/>
                <w:sz w:val="32"/>
                <w:szCs w:val="32"/>
              </w:rPr>
            </w:pPr>
            <w:r>
              <w:rPr>
                <w:rFonts w:hint="eastAsia" w:ascii="仿宋" w:hAnsi="仿宋" w:eastAsia="仿宋" w:cs="仿宋"/>
                <w:b/>
                <w:bCs/>
                <w:sz w:val="32"/>
                <w:szCs w:val="32"/>
              </w:rPr>
              <w:t>实施方案</w:t>
            </w:r>
          </w:p>
        </w:tc>
        <w:tc>
          <w:tcPr>
            <w:tcW w:w="1785" w:type="dxa"/>
            <w:vAlign w:val="center"/>
          </w:tcPr>
          <w:p>
            <w:pPr>
              <w:spacing w:line="560" w:lineRule="exact"/>
              <w:rPr>
                <w:rFonts w:ascii="仿宋" w:hAnsi="仿宋" w:eastAsia="仿宋" w:cs="仿宋"/>
                <w:sz w:val="32"/>
                <w:szCs w:val="32"/>
              </w:rPr>
            </w:pPr>
            <w:r>
              <w:rPr>
                <w:rFonts w:hint="eastAsia" w:ascii="仿宋" w:hAnsi="仿宋" w:eastAsia="仿宋" w:cs="仿宋"/>
                <w:sz w:val="32"/>
                <w:szCs w:val="32"/>
              </w:rPr>
              <w:t>完整准确表述项目开发实施方案(内容较多时附后)</w:t>
            </w:r>
          </w:p>
        </w:tc>
        <w:tc>
          <w:tcPr>
            <w:tcW w:w="6334" w:type="dxa"/>
          </w:tcPr>
          <w:p>
            <w:pPr>
              <w:spacing w:line="56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42" w:type="dxa"/>
            <w:vAlign w:val="center"/>
          </w:tcPr>
          <w:p>
            <w:pPr>
              <w:spacing w:line="560" w:lineRule="exact"/>
              <w:rPr>
                <w:rFonts w:ascii="仿宋" w:hAnsi="仿宋" w:eastAsia="仿宋" w:cs="仿宋"/>
                <w:b/>
                <w:bCs/>
                <w:sz w:val="32"/>
                <w:szCs w:val="32"/>
              </w:rPr>
            </w:pPr>
            <w:r>
              <w:rPr>
                <w:rFonts w:hint="eastAsia" w:ascii="仿宋" w:hAnsi="仿宋" w:eastAsia="仿宋" w:cs="仿宋"/>
                <w:b/>
                <w:bCs/>
                <w:sz w:val="32"/>
                <w:szCs w:val="32"/>
              </w:rPr>
              <w:t>改造期</w:t>
            </w:r>
          </w:p>
        </w:tc>
        <w:tc>
          <w:tcPr>
            <w:tcW w:w="1785" w:type="dxa"/>
            <w:vAlign w:val="center"/>
          </w:tcPr>
          <w:p>
            <w:pPr>
              <w:spacing w:line="560" w:lineRule="exact"/>
              <w:rPr>
                <w:rFonts w:ascii="仿宋" w:hAnsi="仿宋" w:eastAsia="仿宋" w:cs="仿宋"/>
                <w:sz w:val="32"/>
                <w:szCs w:val="32"/>
              </w:rPr>
            </w:pPr>
            <w:r>
              <w:rPr>
                <w:rFonts w:hint="eastAsia" w:ascii="仿宋" w:hAnsi="仿宋" w:eastAsia="仿宋" w:cs="仿宋"/>
                <w:sz w:val="32"/>
                <w:szCs w:val="32"/>
              </w:rPr>
              <w:t>填写改造完成工期</w:t>
            </w:r>
          </w:p>
        </w:tc>
        <w:tc>
          <w:tcPr>
            <w:tcW w:w="6334" w:type="dxa"/>
          </w:tcPr>
          <w:p>
            <w:pPr>
              <w:spacing w:line="56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4" w:hRule="atLeast"/>
        </w:trPr>
        <w:tc>
          <w:tcPr>
            <w:tcW w:w="942" w:type="dxa"/>
            <w:vAlign w:val="center"/>
          </w:tcPr>
          <w:p>
            <w:pPr>
              <w:spacing w:line="560" w:lineRule="exact"/>
              <w:rPr>
                <w:rFonts w:ascii="仿宋" w:hAnsi="仿宋" w:eastAsia="仿宋" w:cs="仿宋"/>
                <w:b/>
                <w:bCs/>
                <w:sz w:val="32"/>
                <w:szCs w:val="32"/>
              </w:rPr>
            </w:pPr>
            <w:r>
              <w:rPr>
                <w:rFonts w:hint="eastAsia" w:ascii="仿宋" w:hAnsi="仿宋" w:eastAsia="仿宋" w:cs="仿宋"/>
                <w:b/>
                <w:bCs/>
                <w:sz w:val="32"/>
                <w:szCs w:val="32"/>
              </w:rPr>
              <w:t>安全措施</w:t>
            </w:r>
          </w:p>
        </w:tc>
        <w:tc>
          <w:tcPr>
            <w:tcW w:w="1785" w:type="dxa"/>
            <w:vAlign w:val="center"/>
          </w:tcPr>
          <w:p>
            <w:pPr>
              <w:spacing w:line="560" w:lineRule="exact"/>
              <w:rPr>
                <w:rFonts w:ascii="仿宋" w:hAnsi="仿宋" w:eastAsia="仿宋" w:cs="仿宋"/>
                <w:sz w:val="32"/>
                <w:szCs w:val="32"/>
              </w:rPr>
            </w:pPr>
            <w:r>
              <w:rPr>
                <w:rFonts w:hint="eastAsia" w:ascii="仿宋" w:hAnsi="仿宋" w:eastAsia="仿宋" w:cs="仿宋"/>
                <w:sz w:val="32"/>
                <w:szCs w:val="32"/>
              </w:rPr>
              <w:t>填写安全和防火具体措施</w:t>
            </w:r>
          </w:p>
        </w:tc>
        <w:tc>
          <w:tcPr>
            <w:tcW w:w="6334" w:type="dxa"/>
          </w:tcPr>
          <w:p>
            <w:pPr>
              <w:spacing w:line="560" w:lineRule="exact"/>
              <w:rPr>
                <w:rFonts w:ascii="仿宋" w:hAnsi="仿宋" w:eastAsia="仿宋" w:cs="仿宋"/>
                <w:sz w:val="32"/>
                <w:szCs w:val="32"/>
              </w:rPr>
            </w:pPr>
          </w:p>
        </w:tc>
      </w:tr>
    </w:tbl>
    <w:p>
      <w:pPr>
        <w:spacing w:line="560" w:lineRule="exact"/>
        <w:rPr>
          <w:rFonts w:ascii="仿宋" w:hAnsi="仿宋" w:eastAsia="仿宋" w:cs="仿宋"/>
          <w:sz w:val="28"/>
          <w:szCs w:val="28"/>
        </w:rPr>
      </w:pPr>
    </w:p>
    <w:p>
      <w:pPr>
        <w:pStyle w:val="2"/>
        <w:ind w:firstLine="560"/>
        <w:rPr>
          <w:rFonts w:ascii="仿宋" w:hAnsi="仿宋" w:eastAsia="仿宋" w:cs="仿宋"/>
          <w:color w:val="auto"/>
          <w:sz w:val="28"/>
          <w:szCs w:val="28"/>
        </w:rPr>
      </w:pPr>
    </w:p>
    <w:p>
      <w:pPr>
        <w:rPr>
          <w:rFonts w:ascii="仿宋" w:hAnsi="仿宋" w:eastAsia="仿宋" w:cs="仿宋"/>
          <w:sz w:val="28"/>
          <w:szCs w:val="28"/>
        </w:rPr>
      </w:pPr>
    </w:p>
    <w:p>
      <w:pPr>
        <w:pStyle w:val="2"/>
        <w:ind w:firstLine="400"/>
      </w:pPr>
    </w:p>
    <w:p>
      <w:pPr>
        <w:spacing w:line="560" w:lineRule="exact"/>
        <w:rPr>
          <w:rFonts w:ascii="仿宋" w:hAnsi="仿宋" w:eastAsia="仿宋" w:cs="仿宋"/>
          <w:b/>
          <w:bCs/>
          <w:sz w:val="44"/>
          <w:szCs w:val="44"/>
        </w:rPr>
      </w:pPr>
    </w:p>
    <w:p>
      <w:pPr>
        <w:spacing w:line="560" w:lineRule="exact"/>
        <w:jc w:val="center"/>
        <w:rPr>
          <w:rFonts w:ascii="仿宋" w:hAnsi="仿宋" w:eastAsia="仿宋" w:cs="仿宋"/>
          <w:b/>
          <w:bCs/>
          <w:sz w:val="44"/>
          <w:szCs w:val="44"/>
        </w:rPr>
      </w:pPr>
    </w:p>
    <w:p>
      <w:pPr>
        <w:spacing w:line="560" w:lineRule="exact"/>
        <w:jc w:val="center"/>
        <w:rPr>
          <w:rFonts w:ascii="仿宋" w:hAnsi="仿宋" w:eastAsia="仿宋" w:cs="仿宋"/>
          <w:b/>
          <w:bCs/>
          <w:sz w:val="44"/>
          <w:szCs w:val="44"/>
        </w:rPr>
      </w:pPr>
    </w:p>
    <w:p>
      <w:pPr>
        <w:spacing w:line="560" w:lineRule="exact"/>
        <w:jc w:val="center"/>
        <w:rPr>
          <w:rFonts w:ascii="仿宋" w:hAnsi="仿宋" w:eastAsia="仿宋" w:cs="仿宋"/>
          <w:b/>
          <w:bCs/>
          <w:sz w:val="44"/>
          <w:szCs w:val="44"/>
        </w:rPr>
      </w:pPr>
    </w:p>
    <w:p>
      <w:pPr>
        <w:spacing w:line="560" w:lineRule="exact"/>
        <w:jc w:val="center"/>
        <w:rPr>
          <w:rFonts w:ascii="仿宋" w:hAnsi="仿宋" w:eastAsia="仿宋" w:cs="仿宋"/>
          <w:b/>
          <w:bCs/>
          <w:sz w:val="44"/>
          <w:szCs w:val="44"/>
        </w:rPr>
      </w:pPr>
    </w:p>
    <w:p>
      <w:pPr>
        <w:spacing w:line="560" w:lineRule="exact"/>
        <w:jc w:val="center"/>
        <w:rPr>
          <w:rFonts w:ascii="仿宋" w:hAnsi="仿宋" w:eastAsia="仿宋" w:cs="仿宋"/>
          <w:b/>
          <w:bCs/>
          <w:sz w:val="44"/>
          <w:szCs w:val="44"/>
        </w:rPr>
      </w:pPr>
    </w:p>
    <w:p>
      <w:pPr>
        <w:spacing w:line="560" w:lineRule="exact"/>
        <w:jc w:val="center"/>
        <w:rPr>
          <w:rFonts w:ascii="仿宋" w:hAnsi="仿宋" w:eastAsia="仿宋" w:cs="仿宋"/>
          <w:b/>
          <w:bCs/>
          <w:sz w:val="44"/>
          <w:szCs w:val="44"/>
        </w:rPr>
      </w:pPr>
    </w:p>
    <w:p>
      <w:pPr>
        <w:pStyle w:val="2"/>
        <w:ind w:firstLine="883"/>
        <w:rPr>
          <w:rFonts w:ascii="仿宋" w:hAnsi="仿宋" w:eastAsia="仿宋" w:cs="仿宋"/>
          <w:b/>
          <w:bCs/>
          <w:color w:val="auto"/>
          <w:sz w:val="44"/>
          <w:szCs w:val="44"/>
        </w:rPr>
      </w:pPr>
    </w:p>
    <w:p/>
    <w:p>
      <w:pPr>
        <w:spacing w:line="560" w:lineRule="exact"/>
        <w:jc w:val="center"/>
        <w:rPr>
          <w:rFonts w:ascii="仿宋" w:hAnsi="仿宋" w:eastAsia="仿宋" w:cs="仿宋"/>
          <w:b/>
          <w:bCs/>
          <w:sz w:val="44"/>
          <w:szCs w:val="44"/>
        </w:rPr>
      </w:pPr>
    </w:p>
    <w:p>
      <w:pPr>
        <w:spacing w:line="560" w:lineRule="exact"/>
        <w:jc w:val="center"/>
        <w:rPr>
          <w:rFonts w:ascii="仿宋" w:hAnsi="仿宋" w:eastAsia="仿宋" w:cs="仿宋"/>
          <w:b/>
          <w:bCs/>
          <w:sz w:val="44"/>
          <w:szCs w:val="44"/>
        </w:rPr>
      </w:pPr>
    </w:p>
    <w:p>
      <w:pPr>
        <w:spacing w:line="560" w:lineRule="exact"/>
        <w:jc w:val="center"/>
        <w:outlineLvl w:val="0"/>
        <w:rPr>
          <w:rFonts w:ascii="仿宋" w:hAnsi="仿宋" w:eastAsia="仿宋" w:cs="仿宋"/>
          <w:b/>
          <w:bCs/>
          <w:sz w:val="44"/>
          <w:szCs w:val="44"/>
        </w:rPr>
      </w:pPr>
      <w:r>
        <w:rPr>
          <w:rFonts w:hint="eastAsia" w:ascii="仿宋" w:hAnsi="仿宋" w:eastAsia="仿宋" w:cs="仿宋"/>
          <w:b/>
          <w:bCs/>
          <w:sz w:val="44"/>
          <w:szCs w:val="44"/>
        </w:rPr>
        <w:t>营业执照</w:t>
      </w:r>
    </w:p>
    <w:p>
      <w:pPr>
        <w:spacing w:line="560" w:lineRule="exact"/>
        <w:jc w:val="center"/>
        <w:rPr>
          <w:rFonts w:ascii="仿宋" w:hAnsi="仿宋" w:eastAsia="仿宋" w:cs="仿宋"/>
          <w:b/>
          <w:bCs/>
          <w:sz w:val="44"/>
          <w:szCs w:val="44"/>
        </w:rPr>
      </w:pPr>
      <w:r>
        <w:rPr>
          <w:rFonts w:hint="eastAsia" w:ascii="仿宋" w:hAnsi="仿宋" w:eastAsia="仿宋" w:cs="仿宋"/>
          <w:b/>
          <w:bCs/>
          <w:sz w:val="44"/>
          <w:szCs w:val="44"/>
        </w:rPr>
        <w:t>身份证等</w:t>
      </w:r>
    </w:p>
    <w:p>
      <w:pPr>
        <w:pStyle w:val="2"/>
        <w:ind w:firstLine="0" w:firstLineChars="0"/>
        <w:jc w:val="center"/>
        <w:outlineLvl w:val="0"/>
      </w:pPr>
      <w:r>
        <w:rPr>
          <w:rFonts w:hint="eastAsia" w:ascii="仿宋" w:hAnsi="仿宋" w:eastAsia="仿宋" w:cs="仿宋"/>
          <w:b/>
          <w:bCs/>
          <w:color w:val="auto"/>
          <w:sz w:val="44"/>
          <w:szCs w:val="44"/>
        </w:rPr>
        <w:t>（复印件上签名盖章）</w:t>
      </w:r>
    </w:p>
    <w:sectPr>
      <w:footerReference r:id="rId4" w:type="default"/>
      <w:pgSz w:w="11906" w:h="16838"/>
      <w:pgMar w:top="1814" w:right="1474" w:bottom="1701" w:left="1587" w:header="851" w:footer="992" w:gutter="0"/>
      <w:pgNumType w:start="1"/>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19页</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9H84bXAQAAtAMAAA4AAABkcnMvZTJvRG9jLnhtbK1TzY7TMBC+I/EO&#10;lu80aQ+oipquVqp2hYRgpYUHcB2nseQ/zbhNygPAG3Diwp3n6nMwdpIuLJc9cElmxuNv5vtmvLkZ&#10;rGEnBai9q/lyUXKmnPSNdoeaf/5092bNGUbhGmG8UzU/K+Q329evNn2o1Mp33jQKGIE4rPpQ8y7G&#10;UBUFyk5ZgQsflKPD1oMVkVw4FA2IntCtKVZl+bboPTQBvFSIFN2Nh3xChJcA+rbVUu28PFrl4ogK&#10;yohIlLDTAfk2d9u2SsaPbYsqMlNzYhrzl4qQvU/fYrsR1QFE6LScWhAvaeEZJyu0o6JXqJ2Igh1B&#10;/wNltQSPvo0L6W0xEsmKEItl+Uybx04ElbmQ1BiuouP/g5UfTg/AdEObwJkTlgZ++f7t8uPX5edX&#10;tkzy9AErynoMDzB5SGbiOrRg059YsCFLer5KqobIJAWX69V6XZLaks5mh3CKp+sBMN4rb1kyag40&#10;syylOL3HOKbOKama83faGIqLyri/AoQ5RlQe/HQ79T92nKw47IeJxt43Z+JOT4Gqdh6+cNbTItTc&#10;0d5zZt450jntzGzAbOxnQzhJF2seOTsG0Icu71dqCsPtMVKnmUAqPFYj4smhYWYJpsVL2/Knn7Oe&#10;Htv2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AvR/OG1wEAALQDAAAOAAAAAAAAAAEAIAAA&#10;AB8BAABkcnMvZTJvRG9jLnhtbFBLBQYAAAAABgAGAFkBAABoBQAAAAA=&#10;">
              <v:fill on="f" focussize="0,0"/>
              <v:stroke on="f"/>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19页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GRjNjM4MTBkZWQzN2ViN2I3NDE3M2M3N2QxM2IifQ=="/>
  </w:docVars>
  <w:rsids>
    <w:rsidRoot w:val="002E790E"/>
    <w:rsid w:val="00284063"/>
    <w:rsid w:val="002E790E"/>
    <w:rsid w:val="00325A50"/>
    <w:rsid w:val="00867BA8"/>
    <w:rsid w:val="008767BA"/>
    <w:rsid w:val="009765F7"/>
    <w:rsid w:val="00C5632E"/>
    <w:rsid w:val="00DC6791"/>
    <w:rsid w:val="00E6679F"/>
    <w:rsid w:val="01260E98"/>
    <w:rsid w:val="014632E9"/>
    <w:rsid w:val="0161522A"/>
    <w:rsid w:val="016216F7"/>
    <w:rsid w:val="02F4124E"/>
    <w:rsid w:val="03101E00"/>
    <w:rsid w:val="0321400D"/>
    <w:rsid w:val="03D8291E"/>
    <w:rsid w:val="03DF1EFE"/>
    <w:rsid w:val="04073203"/>
    <w:rsid w:val="04C904B8"/>
    <w:rsid w:val="04ED41A7"/>
    <w:rsid w:val="04F512AE"/>
    <w:rsid w:val="06BC2E1F"/>
    <w:rsid w:val="06D35F5C"/>
    <w:rsid w:val="071A4FFB"/>
    <w:rsid w:val="073F4A62"/>
    <w:rsid w:val="079E79DA"/>
    <w:rsid w:val="081A0480"/>
    <w:rsid w:val="08430582"/>
    <w:rsid w:val="08471E20"/>
    <w:rsid w:val="0873533A"/>
    <w:rsid w:val="0AF02C43"/>
    <w:rsid w:val="0B226B74"/>
    <w:rsid w:val="0B8E5FB8"/>
    <w:rsid w:val="0B980BE5"/>
    <w:rsid w:val="0BEA32BC"/>
    <w:rsid w:val="0C0A3890"/>
    <w:rsid w:val="0C1E558E"/>
    <w:rsid w:val="0CD30126"/>
    <w:rsid w:val="0D501777"/>
    <w:rsid w:val="0D95362E"/>
    <w:rsid w:val="0DD979BE"/>
    <w:rsid w:val="0E574D87"/>
    <w:rsid w:val="0E582487"/>
    <w:rsid w:val="0EC20452"/>
    <w:rsid w:val="0F8751F8"/>
    <w:rsid w:val="0F8C0A60"/>
    <w:rsid w:val="0FA45DAA"/>
    <w:rsid w:val="0FC24482"/>
    <w:rsid w:val="1111121D"/>
    <w:rsid w:val="114B6CDA"/>
    <w:rsid w:val="115A0E16"/>
    <w:rsid w:val="12906AB9"/>
    <w:rsid w:val="12E56E05"/>
    <w:rsid w:val="12FC0A18"/>
    <w:rsid w:val="12FE3A23"/>
    <w:rsid w:val="13086650"/>
    <w:rsid w:val="14740441"/>
    <w:rsid w:val="14B95E54"/>
    <w:rsid w:val="158226E9"/>
    <w:rsid w:val="16AB5C70"/>
    <w:rsid w:val="176C53FF"/>
    <w:rsid w:val="19866520"/>
    <w:rsid w:val="1A4E34E2"/>
    <w:rsid w:val="1C3109C5"/>
    <w:rsid w:val="1CD54463"/>
    <w:rsid w:val="1CE4012E"/>
    <w:rsid w:val="1D306ECF"/>
    <w:rsid w:val="1D6372A4"/>
    <w:rsid w:val="1DD27F86"/>
    <w:rsid w:val="1F26058A"/>
    <w:rsid w:val="20992FDD"/>
    <w:rsid w:val="21C30312"/>
    <w:rsid w:val="22034BB2"/>
    <w:rsid w:val="22407BB4"/>
    <w:rsid w:val="22965A26"/>
    <w:rsid w:val="22AB4EE5"/>
    <w:rsid w:val="22B91715"/>
    <w:rsid w:val="22EF5136"/>
    <w:rsid w:val="232474D6"/>
    <w:rsid w:val="239F1F6A"/>
    <w:rsid w:val="23EE53EE"/>
    <w:rsid w:val="244F40DF"/>
    <w:rsid w:val="25FC0296"/>
    <w:rsid w:val="264F47D3"/>
    <w:rsid w:val="273B6B9C"/>
    <w:rsid w:val="2A61691A"/>
    <w:rsid w:val="2AEF03C9"/>
    <w:rsid w:val="2BA2368E"/>
    <w:rsid w:val="2C5A7AC4"/>
    <w:rsid w:val="2C6433C5"/>
    <w:rsid w:val="2CC80ED2"/>
    <w:rsid w:val="2DFB0E33"/>
    <w:rsid w:val="2E7330BF"/>
    <w:rsid w:val="2F4800A8"/>
    <w:rsid w:val="2F5C1DA5"/>
    <w:rsid w:val="2FBD0A96"/>
    <w:rsid w:val="30CD06E6"/>
    <w:rsid w:val="31A041CB"/>
    <w:rsid w:val="31DB5204"/>
    <w:rsid w:val="32C4213C"/>
    <w:rsid w:val="33641229"/>
    <w:rsid w:val="33784CD4"/>
    <w:rsid w:val="33B2468A"/>
    <w:rsid w:val="34367069"/>
    <w:rsid w:val="34607C42"/>
    <w:rsid w:val="351D5B33"/>
    <w:rsid w:val="3639699D"/>
    <w:rsid w:val="37985945"/>
    <w:rsid w:val="37D01583"/>
    <w:rsid w:val="37ED7A3F"/>
    <w:rsid w:val="38033706"/>
    <w:rsid w:val="381E409C"/>
    <w:rsid w:val="385C4BC4"/>
    <w:rsid w:val="38804D57"/>
    <w:rsid w:val="38AA3B82"/>
    <w:rsid w:val="39495149"/>
    <w:rsid w:val="3A263C5D"/>
    <w:rsid w:val="3AD9074E"/>
    <w:rsid w:val="3B141786"/>
    <w:rsid w:val="3B6C15C2"/>
    <w:rsid w:val="3CD236A7"/>
    <w:rsid w:val="3D1141CF"/>
    <w:rsid w:val="3D1B6DFC"/>
    <w:rsid w:val="3DDA2813"/>
    <w:rsid w:val="3E52016A"/>
    <w:rsid w:val="3EC82FB3"/>
    <w:rsid w:val="3F1955BD"/>
    <w:rsid w:val="3FA27361"/>
    <w:rsid w:val="4007654B"/>
    <w:rsid w:val="40532D51"/>
    <w:rsid w:val="40C652D1"/>
    <w:rsid w:val="41380C4D"/>
    <w:rsid w:val="415B010F"/>
    <w:rsid w:val="41F07CA4"/>
    <w:rsid w:val="42380450"/>
    <w:rsid w:val="424A35EC"/>
    <w:rsid w:val="42554B5E"/>
    <w:rsid w:val="42E61C5A"/>
    <w:rsid w:val="430B16C1"/>
    <w:rsid w:val="43993170"/>
    <w:rsid w:val="43AA2C88"/>
    <w:rsid w:val="442C7B41"/>
    <w:rsid w:val="4605689B"/>
    <w:rsid w:val="46AC6D17"/>
    <w:rsid w:val="472D42FC"/>
    <w:rsid w:val="48531B40"/>
    <w:rsid w:val="49B74350"/>
    <w:rsid w:val="4CB9218D"/>
    <w:rsid w:val="4D6B16DA"/>
    <w:rsid w:val="4D752558"/>
    <w:rsid w:val="4D8A0839"/>
    <w:rsid w:val="4DE60D60"/>
    <w:rsid w:val="4E451F2B"/>
    <w:rsid w:val="4E807407"/>
    <w:rsid w:val="4F5A1A06"/>
    <w:rsid w:val="4F5A37B4"/>
    <w:rsid w:val="5075461D"/>
    <w:rsid w:val="50C51F13"/>
    <w:rsid w:val="518F170F"/>
    <w:rsid w:val="51905BB3"/>
    <w:rsid w:val="51E11F6A"/>
    <w:rsid w:val="52306A4E"/>
    <w:rsid w:val="52ED2B91"/>
    <w:rsid w:val="536C1D08"/>
    <w:rsid w:val="537F5C5C"/>
    <w:rsid w:val="53FE732C"/>
    <w:rsid w:val="54A454D1"/>
    <w:rsid w:val="555E1B24"/>
    <w:rsid w:val="55945546"/>
    <w:rsid w:val="561F12B3"/>
    <w:rsid w:val="56603417"/>
    <w:rsid w:val="56603EC0"/>
    <w:rsid w:val="575B456D"/>
    <w:rsid w:val="57A64363"/>
    <w:rsid w:val="58296419"/>
    <w:rsid w:val="5A2E5F69"/>
    <w:rsid w:val="5A5359CF"/>
    <w:rsid w:val="5A5A4FB0"/>
    <w:rsid w:val="5A871B1D"/>
    <w:rsid w:val="5B070568"/>
    <w:rsid w:val="5CEF64F6"/>
    <w:rsid w:val="5DE60909"/>
    <w:rsid w:val="5E9D36BD"/>
    <w:rsid w:val="5FC86518"/>
    <w:rsid w:val="604638E0"/>
    <w:rsid w:val="60D64D57"/>
    <w:rsid w:val="613829FB"/>
    <w:rsid w:val="613D4CE3"/>
    <w:rsid w:val="61E33ADD"/>
    <w:rsid w:val="62C90F25"/>
    <w:rsid w:val="63E7785B"/>
    <w:rsid w:val="63FF44D2"/>
    <w:rsid w:val="664A412A"/>
    <w:rsid w:val="668138C4"/>
    <w:rsid w:val="673821D5"/>
    <w:rsid w:val="67D6379C"/>
    <w:rsid w:val="684921C0"/>
    <w:rsid w:val="685272C6"/>
    <w:rsid w:val="68633281"/>
    <w:rsid w:val="69717C20"/>
    <w:rsid w:val="69DB0C63"/>
    <w:rsid w:val="6ADC731B"/>
    <w:rsid w:val="6C33740F"/>
    <w:rsid w:val="6CA84B3A"/>
    <w:rsid w:val="6CB26586"/>
    <w:rsid w:val="6CFC1EF7"/>
    <w:rsid w:val="6D050DAB"/>
    <w:rsid w:val="6D21195D"/>
    <w:rsid w:val="6D327ED8"/>
    <w:rsid w:val="6E492F1A"/>
    <w:rsid w:val="6F3A0AB4"/>
    <w:rsid w:val="6F6F075E"/>
    <w:rsid w:val="700F0193"/>
    <w:rsid w:val="716B13F9"/>
    <w:rsid w:val="728C7879"/>
    <w:rsid w:val="72BB1F0C"/>
    <w:rsid w:val="733F48EB"/>
    <w:rsid w:val="734463A5"/>
    <w:rsid w:val="738A025C"/>
    <w:rsid w:val="73AB3D2F"/>
    <w:rsid w:val="73EE31E0"/>
    <w:rsid w:val="74C50E20"/>
    <w:rsid w:val="75530B22"/>
    <w:rsid w:val="75AC1A37"/>
    <w:rsid w:val="75B20A96"/>
    <w:rsid w:val="77613082"/>
    <w:rsid w:val="779C230C"/>
    <w:rsid w:val="77E43CB3"/>
    <w:rsid w:val="78063C29"/>
    <w:rsid w:val="78544995"/>
    <w:rsid w:val="791D122B"/>
    <w:rsid w:val="7A2111EE"/>
    <w:rsid w:val="7A2860D9"/>
    <w:rsid w:val="7C044924"/>
    <w:rsid w:val="7C1C3A1B"/>
    <w:rsid w:val="7D965A4F"/>
    <w:rsid w:val="7DCE6F97"/>
    <w:rsid w:val="7DDD367E"/>
    <w:rsid w:val="7E1D1CCD"/>
    <w:rsid w:val="7E7713DD"/>
    <w:rsid w:val="7ECF2FC7"/>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0"/>
        <w:tab w:val="left" w:pos="540"/>
        <w:tab w:val="left" w:pos="630"/>
        <w:tab w:val="left" w:pos="1440"/>
      </w:tabs>
      <w:spacing w:line="360" w:lineRule="auto"/>
      <w:ind w:firstLine="420" w:firstLineChars="200"/>
    </w:pPr>
    <w:rPr>
      <w:sz w:val="20"/>
    </w:rPr>
  </w:style>
  <w:style w:type="paragraph" w:styleId="3">
    <w:name w:val="Body Text Indent"/>
    <w:basedOn w:val="1"/>
    <w:next w:val="4"/>
    <w:qFormat/>
    <w:uiPriority w:val="0"/>
    <w:pPr>
      <w:spacing w:line="560" w:lineRule="exact"/>
      <w:ind w:firstLine="570"/>
    </w:pPr>
    <w:rPr>
      <w:rFonts w:eastAsia="方正书宋简体"/>
      <w:color w:val="FF0000"/>
      <w:kern w:val="0"/>
      <w:sz w:val="28"/>
      <w:szCs w:val="20"/>
    </w:rPr>
  </w:style>
  <w:style w:type="paragraph" w:styleId="4">
    <w:name w:val="Body Text Indent 2"/>
    <w:basedOn w:val="1"/>
    <w:autoRedefine/>
    <w:qFormat/>
    <w:uiPriority w:val="0"/>
    <w:pPr>
      <w:spacing w:after="120" w:line="480" w:lineRule="auto"/>
      <w:ind w:left="420" w:leftChars="200"/>
    </w:pPr>
    <w:rPr>
      <w:kern w:val="0"/>
      <w:sz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0">
    <w:name w:val="Medium Grid 3"/>
    <w:basedOn w:val="8"/>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1">
    <w:name w:val="Medium Grid 3 Accent 1"/>
    <w:basedOn w:val="8"/>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2">
    <w:name w:val="Medium Grid 3 Accent 2"/>
    <w:basedOn w:val="8"/>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3">
    <w:name w:val="Medium Grid 3 Accent 3"/>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4">
    <w:name w:val="Medium Grid 3 Accent 4"/>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5">
    <w:name w:val="Medium Grid 3 Accent 5"/>
    <w:basedOn w:val="8"/>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6">
    <w:name w:val="Medium Grid 3 Accent 6"/>
    <w:basedOn w:val="8"/>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customStyle="1" w:styleId="18">
    <w:name w:val="font41"/>
    <w:basedOn w:val="17"/>
    <w:autoRedefine/>
    <w:qFormat/>
    <w:uiPriority w:val="0"/>
    <w:rPr>
      <w:rFonts w:hint="eastAsia" w:ascii="仿宋" w:hAnsi="仿宋" w:eastAsia="仿宋" w:cs="仿宋"/>
      <w:b/>
      <w:bCs/>
      <w:color w:val="000000"/>
      <w:sz w:val="20"/>
      <w:szCs w:val="20"/>
      <w:u w:val="none"/>
    </w:rPr>
  </w:style>
  <w:style w:type="character" w:customStyle="1" w:styleId="19">
    <w:name w:val="font31"/>
    <w:basedOn w:val="17"/>
    <w:qFormat/>
    <w:uiPriority w:val="0"/>
    <w:rPr>
      <w:rFonts w:hint="eastAsia" w:ascii="仿宋" w:hAnsi="仿宋" w:eastAsia="仿宋" w:cs="仿宋"/>
      <w:b/>
      <w:bCs/>
      <w:color w:val="000000"/>
      <w:sz w:val="20"/>
      <w:szCs w:val="20"/>
      <w:u w:val="none"/>
    </w:rPr>
  </w:style>
  <w:style w:type="character" w:customStyle="1" w:styleId="20">
    <w:name w:val="font81"/>
    <w:basedOn w:val="17"/>
    <w:autoRedefine/>
    <w:qFormat/>
    <w:uiPriority w:val="0"/>
    <w:rPr>
      <w:rFonts w:hint="eastAsia" w:ascii="仿宋" w:hAnsi="仿宋" w:eastAsia="仿宋" w:cs="仿宋"/>
      <w:b/>
      <w:bCs/>
      <w:color w:val="000000"/>
      <w:sz w:val="20"/>
      <w:szCs w:val="20"/>
      <w:u w:val="none"/>
    </w:rPr>
  </w:style>
  <w:style w:type="character" w:customStyle="1" w:styleId="21">
    <w:name w:val="font21"/>
    <w:basedOn w:val="17"/>
    <w:qFormat/>
    <w:uiPriority w:val="0"/>
    <w:rPr>
      <w:rFonts w:hint="eastAsia" w:ascii="仿宋" w:hAnsi="仿宋" w:eastAsia="仿宋" w:cs="仿宋"/>
      <w:b/>
      <w:bCs/>
      <w:color w:val="000000"/>
      <w:sz w:val="20"/>
      <w:szCs w:val="20"/>
      <w:u w:val="none"/>
    </w:rPr>
  </w:style>
  <w:style w:type="character" w:customStyle="1" w:styleId="22">
    <w:name w:val="font51"/>
    <w:basedOn w:val="17"/>
    <w:qFormat/>
    <w:uiPriority w:val="0"/>
    <w:rPr>
      <w:rFonts w:hint="eastAsia" w:ascii="宋体" w:hAnsi="宋体" w:eastAsia="宋体" w:cs="宋体"/>
      <w:b/>
      <w:bCs/>
      <w:color w:val="FF0000"/>
      <w:sz w:val="20"/>
      <w:szCs w:val="20"/>
      <w:u w:val="non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918</Words>
  <Characters>5234</Characters>
  <Lines>43</Lines>
  <Paragraphs>12</Paragraphs>
  <TotalTime>14</TotalTime>
  <ScaleCrop>false</ScaleCrop>
  <LinksUpToDate>false</LinksUpToDate>
  <CharactersWithSpaces>6140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2023-06-10T02:40:00Z</dcterms:created>
  <dc:creator>陈永华</dc:creator>
  <cp:lastModifiedBy>无与伦比</cp:lastModifiedBy>
  <cp:lastPrinted>2023-11-13T01:23:00Z</cp:lastPrinted>
  <dcterms:modified xsi:type="dcterms:W3CDTF">2023-12-27T03:18:19Z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C5A227A4B24D417B95F95465B175521F_13</vt:lpwstr>
  </property>
</Properties>
</file>