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82F0C">
      <w:pPr>
        <w:pStyle w:val="57"/>
        <w:keepNext w:val="0"/>
        <w:keepLines w:val="0"/>
        <w:pageBreakBefore w:val="0"/>
        <w:widowControl w:val="0"/>
        <w:kinsoku/>
        <w:wordWrap/>
        <w:overflowPunct/>
        <w:topLinePunct w:val="0"/>
        <w:autoSpaceDE/>
        <w:autoSpaceDN/>
        <w:bidi w:val="0"/>
        <w:adjustRightInd/>
        <w:snapToGrid/>
        <w:spacing w:before="381" w:beforeLines="100" w:line="240" w:lineRule="atLeast"/>
        <w:ind w:firstLine="0" w:firstLineChars="0"/>
        <w:jc w:val="center"/>
        <w:textAlignment w:val="auto"/>
        <w:rPr>
          <w:rFonts w:hint="eastAsia" w:ascii="黑体" w:hAnsi="黑体" w:eastAsia="黑体" w:cs="黑体"/>
          <w:b/>
          <w:bCs/>
          <w:sz w:val="52"/>
          <w:szCs w:val="52"/>
        </w:rPr>
      </w:pPr>
      <w:r>
        <w:rPr>
          <w:rFonts w:hint="eastAsia" w:ascii="黑体" w:hAnsi="黑体" w:eastAsia="黑体" w:cs="黑体"/>
          <w:b/>
          <w:bCs/>
          <w:sz w:val="52"/>
          <w:szCs w:val="52"/>
        </w:rPr>
        <w:t>江华高新技术产业开发区</w:t>
      </w:r>
    </w:p>
    <w:p w14:paraId="284BB4C1">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sz w:val="52"/>
          <w:szCs w:val="52"/>
        </w:rPr>
      </w:pPr>
      <w:r>
        <w:rPr>
          <w:rFonts w:hint="eastAsia" w:ascii="黑体" w:hAnsi="黑体" w:eastAsia="黑体" w:cs="黑体"/>
          <w:b/>
          <w:bCs/>
          <w:sz w:val="52"/>
          <w:szCs w:val="52"/>
        </w:rPr>
        <w:t>生态环境管理202</w:t>
      </w:r>
      <w:r>
        <w:rPr>
          <w:rFonts w:hint="eastAsia" w:ascii="黑体" w:hAnsi="黑体" w:eastAsia="黑体" w:cs="黑体"/>
          <w:b/>
          <w:bCs/>
          <w:sz w:val="52"/>
          <w:szCs w:val="52"/>
          <w:lang w:val="en-US" w:eastAsia="zh-CN"/>
        </w:rPr>
        <w:t>4</w:t>
      </w:r>
      <w:r>
        <w:rPr>
          <w:rFonts w:hint="eastAsia" w:ascii="黑体" w:hAnsi="黑体" w:eastAsia="黑体" w:cs="黑体"/>
          <w:b/>
          <w:bCs/>
          <w:sz w:val="52"/>
          <w:szCs w:val="52"/>
        </w:rPr>
        <w:t>年度自评估报告</w:t>
      </w:r>
    </w:p>
    <w:p w14:paraId="348F9390">
      <w:pPr>
        <w:pStyle w:val="57"/>
        <w:ind w:firstLine="0" w:firstLineChars="0"/>
        <w:jc w:val="center"/>
        <w:rPr>
          <w:rFonts w:hint="eastAsia" w:ascii="仿宋" w:hAnsi="仿宋" w:eastAsia="仿宋" w:cs="仿宋"/>
          <w:b/>
          <w:bCs/>
          <w:sz w:val="44"/>
          <w:szCs w:val="44"/>
        </w:rPr>
      </w:pPr>
    </w:p>
    <w:p w14:paraId="4CA21A45">
      <w:pPr>
        <w:pStyle w:val="57"/>
        <w:ind w:firstLine="0" w:firstLineChars="0"/>
        <w:jc w:val="center"/>
        <w:rPr>
          <w:rFonts w:hint="eastAsia" w:ascii="仿宋" w:hAnsi="仿宋" w:eastAsia="仿宋" w:cs="仿宋"/>
          <w:b/>
          <w:bCs/>
          <w:sz w:val="44"/>
          <w:szCs w:val="44"/>
        </w:rPr>
      </w:pPr>
    </w:p>
    <w:p w14:paraId="651B11D6">
      <w:pPr>
        <w:pStyle w:val="57"/>
        <w:ind w:firstLine="0" w:firstLineChars="0"/>
        <w:jc w:val="center"/>
        <w:rPr>
          <w:rFonts w:hint="eastAsia" w:ascii="仿宋" w:hAnsi="仿宋" w:eastAsia="仿宋" w:cs="仿宋"/>
          <w:b/>
          <w:bCs/>
          <w:sz w:val="44"/>
          <w:szCs w:val="44"/>
        </w:rPr>
      </w:pPr>
    </w:p>
    <w:p w14:paraId="4489A69B">
      <w:pPr>
        <w:pStyle w:val="57"/>
        <w:ind w:firstLine="0" w:firstLineChars="0"/>
        <w:jc w:val="center"/>
        <w:rPr>
          <w:rFonts w:hint="eastAsia" w:ascii="仿宋" w:hAnsi="仿宋" w:eastAsia="仿宋" w:cs="仿宋"/>
          <w:b/>
          <w:bCs/>
          <w:sz w:val="44"/>
          <w:szCs w:val="44"/>
        </w:rPr>
      </w:pPr>
    </w:p>
    <w:p w14:paraId="2345FCA2">
      <w:pPr>
        <w:pStyle w:val="57"/>
        <w:ind w:firstLine="0" w:firstLineChars="0"/>
        <w:jc w:val="center"/>
        <w:rPr>
          <w:rFonts w:hint="eastAsia" w:ascii="仿宋" w:hAnsi="仿宋" w:eastAsia="仿宋" w:cs="仿宋"/>
          <w:b/>
          <w:bCs/>
          <w:sz w:val="44"/>
          <w:szCs w:val="44"/>
        </w:rPr>
      </w:pPr>
    </w:p>
    <w:p w14:paraId="4667DF0B">
      <w:pPr>
        <w:pStyle w:val="57"/>
        <w:ind w:firstLine="0" w:firstLineChars="0"/>
        <w:jc w:val="center"/>
        <w:rPr>
          <w:rFonts w:hint="eastAsia" w:ascii="仿宋" w:hAnsi="仿宋" w:eastAsia="仿宋" w:cs="仿宋"/>
          <w:b/>
          <w:bCs/>
          <w:sz w:val="44"/>
          <w:szCs w:val="44"/>
        </w:rPr>
      </w:pPr>
    </w:p>
    <w:p w14:paraId="4C30B9A6">
      <w:pPr>
        <w:pStyle w:val="57"/>
        <w:ind w:firstLine="0" w:firstLineChars="0"/>
        <w:jc w:val="center"/>
        <w:rPr>
          <w:rFonts w:hint="eastAsia" w:ascii="仿宋" w:hAnsi="仿宋" w:eastAsia="仿宋" w:cs="仿宋"/>
          <w:b/>
          <w:bCs/>
          <w:sz w:val="44"/>
          <w:szCs w:val="44"/>
        </w:rPr>
      </w:pPr>
    </w:p>
    <w:p w14:paraId="4A26A557">
      <w:pPr>
        <w:pStyle w:val="57"/>
        <w:ind w:firstLine="0" w:firstLineChars="0"/>
        <w:jc w:val="center"/>
        <w:rPr>
          <w:rFonts w:hint="eastAsia" w:ascii="仿宋" w:hAnsi="仿宋" w:eastAsia="仿宋" w:cs="仿宋"/>
          <w:b/>
          <w:bCs/>
          <w:sz w:val="44"/>
          <w:szCs w:val="44"/>
        </w:rPr>
      </w:pPr>
    </w:p>
    <w:p w14:paraId="7C344EAB">
      <w:pPr>
        <w:pStyle w:val="57"/>
        <w:ind w:firstLine="0" w:firstLineChars="0"/>
        <w:jc w:val="center"/>
        <w:rPr>
          <w:rFonts w:hint="eastAsia" w:ascii="黑体" w:hAnsi="黑体" w:eastAsia="黑体" w:cs="黑体"/>
          <w:b/>
          <w:bCs/>
          <w:sz w:val="32"/>
          <w:szCs w:val="32"/>
        </w:rPr>
      </w:pPr>
      <w:r>
        <w:rPr>
          <w:rFonts w:hint="eastAsia" w:ascii="黑体" w:hAnsi="黑体" w:eastAsia="黑体" w:cs="黑体"/>
          <w:b/>
          <w:bCs/>
          <w:sz w:val="32"/>
          <w:szCs w:val="32"/>
        </w:rPr>
        <w:t>江华高新技术产业开发区管理委员会</w:t>
      </w:r>
    </w:p>
    <w:p w14:paraId="1FCB2C4D">
      <w:pPr>
        <w:pStyle w:val="57"/>
        <w:ind w:firstLine="0" w:firstLineChars="0"/>
        <w:jc w:val="center"/>
        <w:rPr>
          <w:rFonts w:hint="eastAsia" w:ascii="黑体" w:hAnsi="黑体" w:eastAsia="黑体" w:cs="黑体"/>
          <w:b/>
          <w:bCs/>
          <w:sz w:val="32"/>
          <w:szCs w:val="32"/>
        </w:rPr>
      </w:pPr>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5</w:t>
      </w:r>
      <w:r>
        <w:rPr>
          <w:rFonts w:hint="eastAsia" w:ascii="黑体" w:hAnsi="黑体" w:eastAsia="黑体" w:cs="黑体"/>
          <w:b/>
          <w:bCs/>
          <w:sz w:val="32"/>
          <w:szCs w:val="32"/>
        </w:rPr>
        <w:t>年2月</w:t>
      </w:r>
    </w:p>
    <w:p w14:paraId="317CFEC5">
      <w:pPr>
        <w:adjustRightInd w:val="0"/>
        <w:snapToGrid w:val="0"/>
        <w:rPr>
          <w:rFonts w:hint="eastAsia" w:ascii="仿宋_GB2312" w:hAnsi="仿宋_GB2312" w:eastAsia="仿宋_GB2312" w:cs="仿宋_GB2312"/>
          <w:color w:val="FF0000"/>
          <w:spacing w:val="28"/>
          <w:sz w:val="32"/>
          <w:szCs w:val="32"/>
        </w:rPr>
        <w:sectPr>
          <w:footerReference r:id="rId5" w:type="default"/>
          <w:pgSz w:w="11906" w:h="16838"/>
          <w:pgMar w:top="1701" w:right="1474" w:bottom="1474" w:left="1474" w:header="851" w:footer="992" w:gutter="0"/>
          <w:pgNumType w:fmt="numberInDash" w:start="1"/>
          <w:cols w:space="0" w:num="1"/>
          <w:rtlGutter w:val="0"/>
          <w:docGrid w:type="lines" w:linePitch="621" w:charSpace="0"/>
        </w:sectPr>
      </w:pPr>
    </w:p>
    <w:sdt>
      <w:sdtPr>
        <w:rPr>
          <w:rFonts w:hint="eastAsia" w:ascii="仿宋_GB2312" w:hAnsi="仿宋_GB2312" w:eastAsia="仿宋_GB2312" w:cs="仿宋_GB2312"/>
          <w:b/>
          <w:color w:val="FF0000"/>
          <w:spacing w:val="28"/>
          <w:sz w:val="44"/>
          <w:szCs w:val="44"/>
        </w:rPr>
        <w:id w:val="147475367"/>
        <w:docPartObj>
          <w:docPartGallery w:val="Table of Contents"/>
          <w:docPartUnique/>
        </w:docPartObj>
      </w:sdtPr>
      <w:sdtEndPr>
        <w:rPr>
          <w:rFonts w:hint="eastAsia" w:ascii="仿宋_GB2312" w:hAnsi="仿宋_GB2312" w:eastAsia="仿宋_GB2312" w:cs="仿宋_GB2312"/>
          <w:b/>
          <w:color w:val="FF0000"/>
          <w:spacing w:val="28"/>
          <w:sz w:val="32"/>
          <w:szCs w:val="32"/>
        </w:rPr>
      </w:sdtEndPr>
      <w:sdtContent>
        <w:p w14:paraId="2FCE26FF">
          <w:pPr>
            <w:pStyle w:val="2"/>
            <w:ind w:firstLine="0" w:firstLineChars="0"/>
            <w:jc w:val="center"/>
            <w:rPr>
              <w:rFonts w:hint="eastAsia" w:ascii="仿宋_GB2312" w:hAnsi="仿宋_GB2312" w:eastAsia="仿宋_GB2312" w:cs="仿宋_GB2312"/>
              <w:b/>
              <w:bCs/>
              <w:spacing w:val="28"/>
              <w:sz w:val="44"/>
              <w:szCs w:val="44"/>
            </w:rPr>
          </w:pPr>
          <w:bookmarkStart w:id="0" w:name="_Toc4666"/>
          <w:r>
            <w:rPr>
              <w:rFonts w:hint="eastAsia" w:ascii="仿宋_GB2312" w:hAnsi="仿宋_GB2312" w:eastAsia="仿宋_GB2312" w:cs="仿宋_GB2312"/>
              <w:b/>
              <w:bCs/>
              <w:sz w:val="44"/>
              <w:szCs w:val="44"/>
            </w:rPr>
            <w:t>目</w:t>
          </w: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bCs/>
              <w:sz w:val="44"/>
              <w:szCs w:val="44"/>
            </w:rPr>
            <w:t>录</w:t>
          </w:r>
        </w:p>
        <w:p w14:paraId="366007A9">
          <w:pPr>
            <w:pStyle w:val="10"/>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pacing w:val="28"/>
              <w:sz w:val="32"/>
              <w:szCs w:val="32"/>
            </w:rPr>
            <w:fldChar w:fldCharType="begin"/>
          </w:r>
          <w:r>
            <w:rPr>
              <w:rFonts w:hint="eastAsia" w:ascii="仿宋_GB2312" w:hAnsi="仿宋_GB2312" w:eastAsia="仿宋_GB2312" w:cs="仿宋_GB2312"/>
              <w:spacing w:val="28"/>
              <w:sz w:val="32"/>
              <w:szCs w:val="32"/>
            </w:rPr>
            <w:instrText xml:space="preserve">TOC \o "1-2" \h \u </w:instrText>
          </w:r>
          <w:r>
            <w:rPr>
              <w:rFonts w:hint="eastAsia" w:ascii="仿宋_GB2312" w:hAnsi="仿宋_GB2312" w:eastAsia="仿宋_GB2312" w:cs="仿宋_GB2312"/>
              <w:spacing w:val="28"/>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"_Toc22844"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一、园区概况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_Toc22844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F51BE5C">
          <w:pPr>
            <w:pStyle w:val="10"/>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"_Toc30880"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二、环境管理情况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_Toc30880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791C4D6">
          <w:pPr>
            <w:pStyle w:val="10"/>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"_Toc21993"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三、园区环保工作成效、主要措施做法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_Toc21993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3A4AB2B">
          <w:pPr>
            <w:pStyle w:val="10"/>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"_Toc16100"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四、园区生态环境管理存在主要问题和困难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_Toc16100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1649909">
          <w:pPr>
            <w:pStyle w:val="10"/>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"_Toc10206"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五、下一步工作计划</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_Toc10206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1AB44A8">
          <w:pPr>
            <w:jc w:val="center"/>
            <w:rPr>
              <w:rFonts w:hint="eastAsia" w:ascii="仿宋_GB2312" w:hAnsi="仿宋_GB2312" w:eastAsia="仿宋_GB2312" w:cs="仿宋_GB2312"/>
              <w:color w:val="FF0000"/>
              <w:spacing w:val="28"/>
              <w:sz w:val="32"/>
              <w:szCs w:val="32"/>
            </w:rPr>
            <w:sectPr>
              <w:pgSz w:w="11906" w:h="16838"/>
              <w:pgMar w:top="1701" w:right="1474" w:bottom="1474" w:left="1474" w:header="851" w:footer="992" w:gutter="0"/>
              <w:pgNumType w:fmt="numberInDash" w:start="1"/>
              <w:cols w:space="0" w:num="1"/>
              <w:rtlGutter w:val="0"/>
              <w:docGrid w:type="lines" w:linePitch="621" w:charSpace="0"/>
            </w:sectPr>
          </w:pPr>
          <w:r>
            <w:rPr>
              <w:rFonts w:hint="eastAsia" w:ascii="仿宋_GB2312" w:hAnsi="仿宋_GB2312" w:eastAsia="仿宋_GB2312" w:cs="仿宋_GB2312"/>
              <w:spacing w:val="28"/>
              <w:sz w:val="32"/>
              <w:szCs w:val="32"/>
            </w:rPr>
            <w:fldChar w:fldCharType="end"/>
          </w:r>
        </w:p>
      </w:sdtContent>
    </w:sdt>
    <w:p w14:paraId="28476E50">
      <w:pPr>
        <w:spacing w:line="240" w:lineRule="auto"/>
        <w:jc w:val="center"/>
        <w:rPr>
          <w:rFonts w:hint="eastAsia" w:ascii="黑体" w:hAnsi="黑体" w:eastAsia="黑体" w:cs="黑体"/>
          <w:b/>
          <w:bCs/>
          <w:sz w:val="36"/>
          <w:szCs w:val="36"/>
        </w:rPr>
      </w:pPr>
      <w:r>
        <w:rPr>
          <w:rFonts w:hint="eastAsia" w:ascii="黑体" w:hAnsi="黑体" w:eastAsia="黑体" w:cs="黑体"/>
          <w:b/>
          <w:bCs/>
          <w:sz w:val="36"/>
          <w:szCs w:val="36"/>
        </w:rPr>
        <w:t>江华高新技术产业开发园区生态环境管理</w:t>
      </w:r>
    </w:p>
    <w:p w14:paraId="27CD2B38">
      <w:pPr>
        <w:jc w:val="center"/>
        <w:rPr>
          <w:rFonts w:hint="eastAsia" w:ascii="黑体" w:hAnsi="黑体" w:eastAsia="黑体" w:cs="黑体"/>
          <w:b/>
          <w:bCs/>
          <w:sz w:val="36"/>
          <w:szCs w:val="36"/>
        </w:rPr>
      </w:pPr>
      <w:r>
        <w:rPr>
          <w:rFonts w:hint="eastAsia" w:ascii="黑体" w:hAnsi="黑体" w:eastAsia="黑体" w:cs="黑体"/>
          <w:b/>
          <w:bCs/>
          <w:sz w:val="36"/>
          <w:szCs w:val="36"/>
        </w:rPr>
        <w:t>202</w:t>
      </w:r>
      <w:r>
        <w:rPr>
          <w:rFonts w:hint="eastAsia" w:ascii="黑体" w:hAnsi="黑体" w:eastAsia="黑体" w:cs="黑体"/>
          <w:b/>
          <w:bCs/>
          <w:sz w:val="36"/>
          <w:szCs w:val="36"/>
          <w:lang w:val="en-US" w:eastAsia="zh-CN"/>
        </w:rPr>
        <w:t>4</w:t>
      </w:r>
      <w:r>
        <w:rPr>
          <w:rFonts w:hint="eastAsia" w:ascii="黑体" w:hAnsi="黑体" w:eastAsia="黑体" w:cs="黑体"/>
          <w:b/>
          <w:bCs/>
          <w:sz w:val="36"/>
          <w:szCs w:val="36"/>
        </w:rPr>
        <w:t>年度自评估报告</w:t>
      </w:r>
      <w:bookmarkEnd w:id="0"/>
    </w:p>
    <w:p w14:paraId="72FE0E9C">
      <w:pPr>
        <w:pStyle w:val="4"/>
        <w:rPr>
          <w:rFonts w:hint="eastAsia" w:ascii="仿宋_GB2312" w:hAnsi="仿宋_GB2312" w:eastAsia="仿宋_GB2312" w:cs="仿宋_GB2312"/>
          <w:sz w:val="32"/>
          <w:szCs w:val="32"/>
        </w:rPr>
      </w:pPr>
      <w:bookmarkStart w:id="1" w:name="_Toc22844"/>
      <w:r>
        <w:rPr>
          <w:rFonts w:hint="eastAsia" w:ascii="仿宋_GB2312" w:hAnsi="仿宋_GB2312" w:eastAsia="仿宋_GB2312" w:cs="仿宋_GB2312"/>
          <w:sz w:val="32"/>
          <w:szCs w:val="32"/>
        </w:rPr>
        <w:t>一、园区概况</w:t>
      </w:r>
      <w:bookmarkEnd w:id="1"/>
    </w:p>
    <w:p w14:paraId="07EFC323">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江华高新技术产业开发区位于永州市江华瑶族自治县区（县），园区代码S437063，园区级别为省级工业园区，其中主导产业新材料、电机制造、稀土产品深加工，核准范围面积7.6206km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，现已开发面积6.2km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，园区规划环评批复情况《湖南省环境保护厅关于湖南江华经济开发区调扩区环境影响报告书的审查意见</w:t>
      </w:r>
      <w:r>
        <w:rPr>
          <w:rFonts w:hint="eastAsia" w:ascii="仿宋_GB2312" w:hAnsi="仿宋_GB2312" w:eastAsia="仿宋_GB2312" w:cs="仿宋_GB2312"/>
          <w:color w:val="auto"/>
          <w:sz w:val="32"/>
          <w:szCs w:val="32"/>
        </w:rPr>
        <w:t>》、《湖南省生态环境厅关于江华高新技术产业开发区环境影响跟踪评价工作意见的函》，批复文号湘环评函[2014]128号、湘环评函[2023]39号。</w:t>
      </w:r>
    </w:p>
    <w:p w14:paraId="68D84AE7">
      <w:pPr>
        <w:pStyle w:val="2"/>
        <w:ind w:firstLine="64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截止2023年底，江华高新区共计引进60余家外贸企业，实现规模工业总产值177.64亿元，实缴工业税金5.65亿元，进出口99.7亿元；先后被评为全省打造内陆地区改革开放高地先进园区、全省高质量发展园区、省级发展开放型经济优秀园区、省外贸十强园区、省级绿色园区、省级新型工业化产业示范基地、省级平安园区、省级中小微企业创业创新基地，成功升级为国家级科技企业孵化器。</w:t>
      </w:r>
    </w:p>
    <w:p w14:paraId="1BDAD83C">
      <w:pPr>
        <w:pStyle w:val="2"/>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w:t>
      </w:r>
      <w:r>
        <w:rPr>
          <w:rFonts w:hint="eastAsia" w:ascii="仿宋_GB2312" w:hAnsi="仿宋_GB2312" w:eastAsia="仿宋_GB2312" w:cs="仿宋_GB2312"/>
          <w:sz w:val="32"/>
          <w:szCs w:val="32"/>
          <w:highlight w:val="none"/>
          <w:lang w:val="en-US" w:eastAsia="zh-CN"/>
        </w:rPr>
        <w:t>止</w:t>
      </w:r>
      <w:r>
        <w:rPr>
          <w:rFonts w:hint="eastAsia" w:ascii="仿宋_GB2312" w:hAnsi="仿宋_GB2312" w:eastAsia="仿宋_GB2312" w:cs="仿宋_GB2312"/>
          <w:sz w:val="32"/>
          <w:szCs w:val="32"/>
          <w:highlight w:val="none"/>
        </w:rPr>
        <w:t>2024年底，园区已入园企业数量67个，本年度内新入园企业数量7个，本年度清退企业数量12个。园区内已完成环评批复手续企业数量67个（其中环评批复54家，环评登记7家，未被纳入环境影响评价管理分类目录6家），本年度新增项目环评批复</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w:t>
      </w:r>
    </w:p>
    <w:p w14:paraId="1CB3703A">
      <w:pPr>
        <w:pStyle w:val="2"/>
        <w:spacing w:line="24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园区内已完成环保竣工验收手续企业数量35个，本年度新增环保竣工验收企业数量3个。园区内已完成应急预案备案手续企业数量23个，本年度新增应急预案备案手续企业数量1个，新增应急预案修编企业数量1个。园区内已取得排污许可证企业数量66个，豁免排污许可证企业数量1个。其中重点管理的企业数量3个，简化管理企业数量10个，登记管理企业数量54个。</w:t>
      </w:r>
      <w:r>
        <w:rPr>
          <w:rFonts w:hint="eastAsia" w:ascii="仿宋_GB2312" w:hAnsi="仿宋_GB2312" w:eastAsia="仿宋_GB2312" w:cs="仿宋_GB2312"/>
          <w:sz w:val="32"/>
          <w:szCs w:val="32"/>
          <w:highlight w:val="none"/>
          <w:lang w:val="en-US" w:eastAsia="zh-CN"/>
        </w:rPr>
        <w:t xml:space="preserve">      </w:t>
      </w:r>
    </w:p>
    <w:p w14:paraId="46657E07">
      <w:pPr>
        <w:pStyle w:val="2"/>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根据园区调扩区环境影响评价文件和批复，园区主要污染物总量控制指标：化学需氧量 </w:t>
      </w:r>
      <w:r>
        <w:rPr>
          <w:rFonts w:hint="eastAsia" w:ascii="仿宋_GB2312" w:hAnsi="仿宋_GB2312" w:eastAsia="仿宋_GB2312" w:cs="仿宋_GB2312"/>
          <w:sz w:val="32"/>
          <w:szCs w:val="32"/>
          <w:u w:val="single"/>
        </w:rPr>
        <w:t xml:space="preserve">447 </w:t>
      </w:r>
      <w:r>
        <w:rPr>
          <w:rFonts w:hint="eastAsia" w:ascii="仿宋_GB2312" w:hAnsi="仿宋_GB2312" w:eastAsia="仿宋_GB2312" w:cs="仿宋_GB2312"/>
          <w:sz w:val="32"/>
          <w:szCs w:val="32"/>
        </w:rPr>
        <w:t>t/a，氨氮</w:t>
      </w:r>
      <w:r>
        <w:rPr>
          <w:rFonts w:hint="eastAsia" w:ascii="仿宋_GB2312" w:hAnsi="仿宋_GB2312" w:eastAsia="仿宋_GB2312" w:cs="仿宋_GB2312"/>
          <w:sz w:val="32"/>
          <w:szCs w:val="32"/>
          <w:u w:val="single"/>
        </w:rPr>
        <w:t xml:space="preserve"> 60 </w:t>
      </w:r>
      <w:r>
        <w:rPr>
          <w:rFonts w:hint="eastAsia" w:ascii="仿宋_GB2312" w:hAnsi="仿宋_GB2312" w:eastAsia="仿宋_GB2312" w:cs="仿宋_GB2312"/>
          <w:sz w:val="32"/>
          <w:szCs w:val="32"/>
        </w:rPr>
        <w:t>t/a，二氧化硫</w:t>
      </w:r>
      <w:r>
        <w:rPr>
          <w:rFonts w:hint="eastAsia" w:ascii="仿宋_GB2312" w:hAnsi="仿宋_GB2312" w:eastAsia="仿宋_GB2312" w:cs="仿宋_GB2312"/>
          <w:sz w:val="32"/>
          <w:szCs w:val="32"/>
          <w:u w:val="single"/>
        </w:rPr>
        <w:t xml:space="preserve">428 </w:t>
      </w:r>
      <w:r>
        <w:rPr>
          <w:rFonts w:hint="eastAsia" w:ascii="仿宋_GB2312" w:hAnsi="仿宋_GB2312" w:eastAsia="仿宋_GB2312" w:cs="仿宋_GB2312"/>
          <w:sz w:val="32"/>
          <w:szCs w:val="32"/>
        </w:rPr>
        <w:t>t/a，氮氧化物</w:t>
      </w:r>
      <w:r>
        <w:rPr>
          <w:rFonts w:hint="eastAsia" w:ascii="仿宋_GB2312" w:hAnsi="仿宋_GB2312" w:eastAsia="仿宋_GB2312" w:cs="仿宋_GB2312"/>
          <w:sz w:val="32"/>
          <w:szCs w:val="32"/>
          <w:u w:val="single"/>
        </w:rPr>
        <w:t xml:space="preserve">1339 </w:t>
      </w:r>
      <w:r>
        <w:rPr>
          <w:rFonts w:hint="eastAsia" w:ascii="仿宋_GB2312" w:hAnsi="仿宋_GB2312" w:eastAsia="仿宋_GB2312" w:cs="仿宋_GB2312"/>
          <w:sz w:val="32"/>
          <w:szCs w:val="32"/>
        </w:rPr>
        <w:t>t/a，VOCs</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 xml:space="preserve">t/a，其他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t/a。</w:t>
      </w:r>
    </w:p>
    <w:p w14:paraId="2102C21B">
      <w:pPr>
        <w:pStyle w:val="4"/>
        <w:rPr>
          <w:rFonts w:hint="eastAsia" w:ascii="仿宋_GB2312" w:hAnsi="仿宋_GB2312" w:eastAsia="仿宋_GB2312" w:cs="仿宋_GB2312"/>
          <w:sz w:val="32"/>
          <w:szCs w:val="32"/>
        </w:rPr>
      </w:pPr>
      <w:bookmarkStart w:id="2" w:name="_Toc30880"/>
      <w:r>
        <w:rPr>
          <w:rFonts w:hint="eastAsia" w:ascii="仿宋_GB2312" w:hAnsi="仿宋_GB2312" w:eastAsia="仿宋_GB2312" w:cs="仿宋_GB2312"/>
          <w:sz w:val="32"/>
          <w:szCs w:val="32"/>
        </w:rPr>
        <w:t>二、环境管理情况</w:t>
      </w:r>
      <w:bookmarkEnd w:id="2"/>
    </w:p>
    <w:p w14:paraId="3CD1B7DA">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（一）规划环评批复要求落实情况</w:t>
      </w:r>
    </w:p>
    <w:p w14:paraId="550174ED">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华高新技术产业开发区于2014年委托湖南省国际工程咨询中心编制了《湖南江华经济开发区调扩区环境影响报告书》，并于2014年12月取得湖南省环境保护厅的审批意见，审批意见编号为：湘环评函[2014]128号，具体意见及目前的实际执行情况见表1：</w:t>
      </w:r>
    </w:p>
    <w:p w14:paraId="149FB3FF">
      <w:pPr>
        <w:pStyle w:val="63"/>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表1   江华高新区环评批复中环保措施和风控措施落实情况</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04"/>
        <w:gridCol w:w="3903"/>
        <w:gridCol w:w="3669"/>
        <w:gridCol w:w="838"/>
      </w:tblGrid>
      <w:tr w14:paraId="70D3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5" w:type="pct"/>
            <w:vAlign w:val="center"/>
          </w:tcPr>
          <w:p w14:paraId="2D890161">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rPr>
              <w:t>序号</w:t>
            </w:r>
          </w:p>
        </w:tc>
        <w:tc>
          <w:tcPr>
            <w:tcW w:w="2164" w:type="pct"/>
            <w:vAlign w:val="center"/>
          </w:tcPr>
          <w:p w14:paraId="464F883A">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rPr>
              <w:t>环评批复要求</w:t>
            </w:r>
          </w:p>
        </w:tc>
        <w:tc>
          <w:tcPr>
            <w:tcW w:w="2034" w:type="pct"/>
            <w:vAlign w:val="center"/>
          </w:tcPr>
          <w:p w14:paraId="11A72729">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rPr>
              <w:t>实际执行情况</w:t>
            </w:r>
          </w:p>
        </w:tc>
        <w:tc>
          <w:tcPr>
            <w:tcW w:w="464" w:type="pct"/>
            <w:vAlign w:val="center"/>
          </w:tcPr>
          <w:p w14:paraId="4DD0BF2A">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rPr>
              <w:t>落实情况</w:t>
            </w:r>
          </w:p>
        </w:tc>
      </w:tr>
      <w:tr w14:paraId="6FD4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5" w:type="pct"/>
            <w:vAlign w:val="center"/>
          </w:tcPr>
          <w:p w14:paraId="234DC645">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rPr>
              <w:t>1</w:t>
            </w:r>
          </w:p>
        </w:tc>
        <w:tc>
          <w:tcPr>
            <w:tcW w:w="2164" w:type="pct"/>
            <w:vAlign w:val="center"/>
          </w:tcPr>
          <w:p w14:paraId="3DFF5FC5">
            <w:pPr>
              <w:pStyle w:val="64"/>
              <w:ind w:left="0" w:leftChars="0" w:firstLine="0" w:firstLineChars="0"/>
              <w:jc w:val="center"/>
              <w:rPr>
                <w:rFonts w:hint="eastAsia" w:ascii="仿宋" w:hAnsi="仿宋" w:eastAsia="仿宋" w:cs="仿宋"/>
                <w:sz w:val="22"/>
                <w:szCs w:val="22"/>
                <w:lang w:bidi="ar"/>
              </w:rPr>
            </w:pPr>
            <w:r>
              <w:rPr>
                <w:rFonts w:hint="eastAsia" w:ascii="仿宋" w:hAnsi="仿宋" w:eastAsia="仿宋" w:cs="仿宋"/>
                <w:sz w:val="22"/>
                <w:szCs w:val="22"/>
                <w:lang w:bidi="ar"/>
              </w:rPr>
              <w:t>进一步优化规划布局，经开区内各功能区相对集中布置，严格按照功能区划进行有序开发建设，处理好经开区内部各功能组团与周边农业、生活、配套服务等各功能组团间的关系，充分利用自然地形和绿化隔离带使各功能区隔离，按环评要求将县城片区东南部金牛大道以南规划的二类居住用地调整为一类工业用地，对相对临近居住区的工业用地限制气型和噪声影响大的企业准入，交通干线两侧一定范围内限制建设对噪声敏感型民用建筑，确保功能区划明确，产业相对集中，生态环境优良，减轻功能区相互干扰影响。</w:t>
            </w:r>
          </w:p>
          <w:p w14:paraId="167714C0">
            <w:pPr>
              <w:pStyle w:val="64"/>
              <w:jc w:val="center"/>
              <w:rPr>
                <w:rFonts w:hint="eastAsia" w:ascii="仿宋" w:hAnsi="仿宋" w:eastAsia="仿宋" w:cs="仿宋"/>
                <w:sz w:val="22"/>
                <w:szCs w:val="22"/>
              </w:rPr>
            </w:pPr>
          </w:p>
        </w:tc>
        <w:tc>
          <w:tcPr>
            <w:tcW w:w="2034" w:type="pct"/>
            <w:vAlign w:val="center"/>
          </w:tcPr>
          <w:p w14:paraId="2043E41F">
            <w:pPr>
              <w:pStyle w:val="64"/>
              <w:ind w:left="0" w:leftChars="0" w:firstLine="0" w:firstLineChars="0"/>
              <w:jc w:val="left"/>
              <w:rPr>
                <w:rFonts w:hint="eastAsia" w:ascii="仿宋" w:hAnsi="仿宋" w:eastAsia="仿宋" w:cs="仿宋"/>
                <w:sz w:val="22"/>
                <w:szCs w:val="22"/>
                <w:lang w:bidi="ar"/>
              </w:rPr>
            </w:pPr>
            <w:r>
              <w:rPr>
                <w:rFonts w:hint="eastAsia" w:ascii="仿宋" w:hAnsi="仿宋" w:eastAsia="仿宋" w:cs="仿宋"/>
                <w:sz w:val="22"/>
                <w:szCs w:val="22"/>
                <w:lang w:bidi="ar"/>
              </w:rPr>
              <w:t>1.园区已形成以新材料、电机制造、稀土产品深加工为主导产业体系，产业定位基本符合原规划环评要求。</w:t>
            </w:r>
          </w:p>
          <w:p w14:paraId="78DDFE9B">
            <w:pPr>
              <w:pStyle w:val="64"/>
              <w:ind w:left="0" w:leftChars="0" w:firstLine="0" w:firstLineChars="0"/>
              <w:jc w:val="left"/>
              <w:rPr>
                <w:rFonts w:hint="eastAsia" w:ascii="仿宋" w:hAnsi="仿宋" w:eastAsia="仿宋" w:cs="仿宋"/>
                <w:sz w:val="22"/>
                <w:szCs w:val="22"/>
              </w:rPr>
            </w:pPr>
            <w:r>
              <w:rPr>
                <w:rFonts w:hint="eastAsia" w:ascii="仿宋" w:hAnsi="仿宋" w:eastAsia="仿宋" w:cs="仿宋"/>
                <w:sz w:val="22"/>
                <w:szCs w:val="22"/>
                <w:lang w:bidi="ar"/>
              </w:rPr>
              <w:t>2.江华高新区北部为电机制造组团，西部分布新材料制造组团，南部分布稀土产品深加工组团；金牛大道以南规划的二类居住用地已调整为一类工业用地，气型和噪声影响较大的企业选址均远离居民区，交通干线两侧一定范围内未建设噪声敏感型民用建筑。整体而言，江华高新区功能区划明确、产业集中布置、生态环境优良率较好（空气优良率达：97.</w:t>
            </w:r>
            <w:r>
              <w:rPr>
                <w:rFonts w:hint="eastAsia" w:ascii="仿宋" w:hAnsi="仿宋" w:cs="仿宋"/>
                <w:sz w:val="22"/>
                <w:szCs w:val="22"/>
                <w:lang w:val="en-US" w:eastAsia="zh-CN" w:bidi="ar"/>
              </w:rPr>
              <w:t>57</w:t>
            </w:r>
            <w:r>
              <w:rPr>
                <w:rFonts w:hint="eastAsia" w:ascii="仿宋" w:hAnsi="仿宋" w:eastAsia="仿宋" w:cs="仿宋"/>
                <w:sz w:val="22"/>
                <w:szCs w:val="22"/>
                <w:lang w:bidi="ar"/>
              </w:rPr>
              <w:t>%）。</w:t>
            </w:r>
          </w:p>
        </w:tc>
        <w:tc>
          <w:tcPr>
            <w:tcW w:w="464" w:type="pct"/>
            <w:vAlign w:val="center"/>
          </w:tcPr>
          <w:p w14:paraId="224ACB05">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rPr>
              <w:t>已落实</w:t>
            </w:r>
          </w:p>
        </w:tc>
      </w:tr>
      <w:tr w14:paraId="26D8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5" w:type="pct"/>
            <w:vAlign w:val="center"/>
          </w:tcPr>
          <w:p w14:paraId="3D2652C3">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rPr>
              <w:t>2</w:t>
            </w:r>
          </w:p>
        </w:tc>
        <w:tc>
          <w:tcPr>
            <w:tcW w:w="2164" w:type="pct"/>
            <w:vAlign w:val="center"/>
          </w:tcPr>
          <w:p w14:paraId="6CB760C6">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lang w:bidi="ar"/>
              </w:rPr>
              <w:t>严格执行经开区入园企业准入制度，入园项目选址必须符合经开区总体发展规划、用地规划、环保规划及产业规划要求，不得引进国家明令淘汰和禁止发展的能耗物耗高、环境污染严重、不符合产业政策的建设项目，除现有合法环评审批项目的公司以外，不得再引进稀土全分离项目；禁止新、扩建水泥生产项目；对经开区农林产品深加工产业禁止屠宰、酿造、发酵类加工项目准入；禁止引进线路板、印染项目；禁止新建、扩建烧结、炼铁和铁合金项目；严格限制耗水量大、水型污染严重企业进入，管委会和地方环保行政主管部门必须按照报告书提出的准入条件做好经开区项目的招商把关，入园项目必须严格执行建设项目环境影响评价和“三同时”管理制度，推行清洁生产工艺，确保排污浓度、总量满足达标排放和总量控制要求；对经开区内已建项目进行清理，对存在问题按报告书要求进行整改并强化企业环境监管措施，对河路口片区的现有三家铁合金企业全面关停退出。</w:t>
            </w:r>
          </w:p>
        </w:tc>
        <w:tc>
          <w:tcPr>
            <w:tcW w:w="2034" w:type="pct"/>
            <w:vAlign w:val="center"/>
          </w:tcPr>
          <w:p w14:paraId="34253344">
            <w:pPr>
              <w:pStyle w:val="64"/>
              <w:ind w:left="0" w:leftChars="0" w:firstLine="0" w:firstLineChars="0"/>
              <w:jc w:val="left"/>
              <w:rPr>
                <w:rFonts w:hint="eastAsia" w:ascii="仿宋" w:hAnsi="仿宋" w:eastAsia="仿宋" w:cs="仿宋"/>
                <w:sz w:val="22"/>
                <w:szCs w:val="22"/>
                <w:lang w:bidi="ar"/>
              </w:rPr>
            </w:pPr>
            <w:r>
              <w:rPr>
                <w:rFonts w:hint="eastAsia" w:ascii="仿宋" w:hAnsi="仿宋" w:eastAsia="仿宋" w:cs="仿宋"/>
                <w:sz w:val="22"/>
                <w:szCs w:val="22"/>
                <w:lang w:bidi="ar"/>
              </w:rPr>
              <w:t>1.严格执行高新区入园企业准入制度，入园项目选址符合高新区总体发展规划、用地规划、环保规划及产业规划要求。</w:t>
            </w:r>
          </w:p>
          <w:p w14:paraId="279D2860">
            <w:pPr>
              <w:pStyle w:val="64"/>
              <w:ind w:left="0" w:leftChars="0" w:firstLine="0" w:firstLineChars="0"/>
              <w:jc w:val="left"/>
              <w:rPr>
                <w:rFonts w:hint="eastAsia" w:ascii="仿宋" w:hAnsi="仿宋" w:eastAsia="仿宋" w:cs="仿宋"/>
                <w:sz w:val="22"/>
                <w:szCs w:val="22"/>
                <w:lang w:bidi="ar"/>
              </w:rPr>
            </w:pPr>
            <w:r>
              <w:rPr>
                <w:rFonts w:hint="eastAsia" w:ascii="仿宋" w:hAnsi="仿宋" w:eastAsia="仿宋" w:cs="仿宋"/>
                <w:sz w:val="22"/>
                <w:szCs w:val="22"/>
                <w:lang w:bidi="ar"/>
              </w:rPr>
              <w:t>2.县城片区未再引进稀土全分离项目；未新、扩建水泥生产项目；在引入企业时，未引进屠宰、酿造、发酵类加工、线路板、印染项目。</w:t>
            </w:r>
          </w:p>
          <w:p w14:paraId="47C8D081">
            <w:pPr>
              <w:pStyle w:val="64"/>
              <w:ind w:left="0" w:leftChars="0" w:firstLine="0" w:firstLineChars="0"/>
              <w:jc w:val="left"/>
              <w:rPr>
                <w:rFonts w:hint="eastAsia" w:ascii="仿宋" w:hAnsi="仿宋" w:eastAsia="仿宋" w:cs="仿宋"/>
                <w:sz w:val="22"/>
                <w:szCs w:val="22"/>
              </w:rPr>
            </w:pPr>
            <w:r>
              <w:rPr>
                <w:rFonts w:hint="eastAsia" w:ascii="仿宋" w:hAnsi="仿宋" w:eastAsia="仿宋" w:cs="仿宋"/>
                <w:sz w:val="22"/>
                <w:szCs w:val="22"/>
                <w:lang w:bidi="ar"/>
              </w:rPr>
              <w:t>3.河路口片区未新建、扩建烧结、炼铁和铁合金项目，限制耗水量大、排水量大的项目入园。现有三家铁合金企业已全面关停，其中坤昊申请破产清算，同兴铸造和金宏光已停产清退。</w:t>
            </w:r>
          </w:p>
        </w:tc>
        <w:tc>
          <w:tcPr>
            <w:tcW w:w="464" w:type="pct"/>
            <w:vAlign w:val="center"/>
          </w:tcPr>
          <w:p w14:paraId="5E53C260">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lang w:bidi="ar"/>
              </w:rPr>
              <w:t>基本落实</w:t>
            </w:r>
          </w:p>
        </w:tc>
      </w:tr>
      <w:tr w14:paraId="41C8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5" w:type="pct"/>
            <w:vAlign w:val="center"/>
          </w:tcPr>
          <w:p w14:paraId="3584CB43">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rPr>
              <w:t>3</w:t>
            </w:r>
          </w:p>
        </w:tc>
        <w:tc>
          <w:tcPr>
            <w:tcW w:w="2164" w:type="pct"/>
            <w:vAlign w:val="center"/>
          </w:tcPr>
          <w:p w14:paraId="5295D7C5">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lang w:bidi="ar"/>
              </w:rPr>
              <w:t>完善经开区环保公建基础设施建设，园区截污、排污管网必须与道路建设、区域开发、项目引进同步进行，加快污水集中处理设施建设计划进度，落实经开区水污染控制措施。经开区排水实施雨污分流，按排水规划，县城片区污、废水收集后，统一进入拟在潇水白泉村段建设的江华经开区污水处理厂处理达标后排入潇水；河路口片区污、废水经收集后与河路口镇生活污水一并进入拟建的河路口污水处理厂处理达标后排入西河；各污水处理厂出水按《城镇污水处理厂污染物排放标准》（GB18918-2002）中一级B标准控制，污水处理厂及管网工程另行环境影响评价。在经开区集中污水处理设施及配套管网完成并实现接管运营前，应限制引进水型污染企业，已建成企业废水应经自行处理满足《污水综合排放标准》（GB8978-1996）一级标准或相应行业标准后方可外排。</w:t>
            </w:r>
          </w:p>
        </w:tc>
        <w:tc>
          <w:tcPr>
            <w:tcW w:w="2034" w:type="pct"/>
            <w:vAlign w:val="center"/>
          </w:tcPr>
          <w:p w14:paraId="7C2E194B">
            <w:pPr>
              <w:pStyle w:val="64"/>
              <w:ind w:left="0" w:leftChars="0" w:firstLine="0" w:firstLineChars="0"/>
              <w:jc w:val="left"/>
              <w:rPr>
                <w:rFonts w:hint="eastAsia" w:ascii="仿宋" w:hAnsi="仿宋" w:eastAsia="仿宋" w:cs="仿宋"/>
                <w:sz w:val="22"/>
                <w:szCs w:val="22"/>
              </w:rPr>
            </w:pPr>
            <w:r>
              <w:rPr>
                <w:rFonts w:hint="eastAsia" w:ascii="仿宋" w:hAnsi="仿宋" w:eastAsia="仿宋" w:cs="仿宋"/>
                <w:sz w:val="22"/>
                <w:szCs w:val="22"/>
              </w:rPr>
              <w:t>园区实行雨污分流，未开发区域的污水管网伴随路网的修建同步推进，并与区域开发、项目引进同步。</w:t>
            </w:r>
          </w:p>
          <w:p w14:paraId="0F978922">
            <w:pPr>
              <w:pStyle w:val="64"/>
              <w:ind w:left="0" w:leftChars="0" w:firstLine="0" w:firstLineChars="0"/>
              <w:jc w:val="left"/>
              <w:rPr>
                <w:rFonts w:hint="eastAsia" w:ascii="仿宋" w:hAnsi="仿宋" w:eastAsia="仿宋" w:cs="仿宋"/>
                <w:sz w:val="22"/>
                <w:szCs w:val="22"/>
              </w:rPr>
            </w:pPr>
            <w:r>
              <w:rPr>
                <w:rFonts w:hint="eastAsia" w:ascii="仿宋" w:hAnsi="仿宋" w:eastAsia="仿宋" w:cs="仿宋"/>
                <w:sz w:val="22"/>
                <w:szCs w:val="22"/>
              </w:rPr>
              <w:t>①、县城片区污、废水收集后，依托江华县第二处理厂处理达标后排入沱江（潇水）。尾水排放执行《城镇污水处理厂污染物排放标准》（GB18918-2002）中一级A标准。</w:t>
            </w:r>
          </w:p>
          <w:p w14:paraId="4C8346A1">
            <w:pPr>
              <w:pStyle w:val="64"/>
              <w:ind w:left="0" w:leftChars="0" w:firstLine="0" w:firstLineChars="0"/>
              <w:jc w:val="left"/>
              <w:rPr>
                <w:rFonts w:hint="eastAsia" w:ascii="仿宋" w:hAnsi="仿宋" w:eastAsia="仿宋" w:cs="仿宋"/>
                <w:sz w:val="22"/>
                <w:szCs w:val="22"/>
              </w:rPr>
            </w:pPr>
            <w:r>
              <w:rPr>
                <w:rFonts w:hint="eastAsia" w:ascii="仿宋" w:hAnsi="仿宋" w:eastAsia="仿宋" w:cs="仿宋"/>
                <w:sz w:val="22"/>
                <w:szCs w:val="22"/>
              </w:rPr>
              <w:t>②、河路口区污、废水收集后，依托河路口镇（西区）污水处理厂处理达标后排入西河。尾水排放执行《城镇污水处理厂污染物排放标准》（GB18918-2002）中一级B标准。</w:t>
            </w:r>
          </w:p>
        </w:tc>
        <w:tc>
          <w:tcPr>
            <w:tcW w:w="464" w:type="pct"/>
            <w:vAlign w:val="center"/>
          </w:tcPr>
          <w:p w14:paraId="35B760CD">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lang w:bidi="ar"/>
              </w:rPr>
              <w:t>县城片区已落实；河路口片区基本落实</w:t>
            </w:r>
          </w:p>
        </w:tc>
      </w:tr>
      <w:tr w14:paraId="3EB5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5" w:type="pct"/>
            <w:vAlign w:val="center"/>
          </w:tcPr>
          <w:p w14:paraId="5A0BF2E5">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rPr>
              <w:t>4</w:t>
            </w:r>
          </w:p>
        </w:tc>
        <w:tc>
          <w:tcPr>
            <w:tcW w:w="2164" w:type="pct"/>
            <w:vAlign w:val="center"/>
          </w:tcPr>
          <w:p w14:paraId="79550590">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lang w:bidi="ar"/>
              </w:rPr>
              <w:t>经开区应从优化能源结构、加强企业管理、推行清洁生产、优化企业布局等多方面全面做好经开区大气污染控制。园区内禁止新建小吨位燃煤锅炉，并通过推行清洁能源措施，逐步减少燃煤耗量；鼓励企业加强生产工艺研究与技术改进，采取有效措施，在达标排放的前提下进一步减少工业废气的无组织排放；合理优化工业布局，在不同性质的工业企业间、工业用地与配套服务用地间设置合理的间隔距离，防止相互干扰。</w:t>
            </w:r>
          </w:p>
        </w:tc>
        <w:tc>
          <w:tcPr>
            <w:tcW w:w="2034" w:type="pct"/>
            <w:vAlign w:val="center"/>
          </w:tcPr>
          <w:p w14:paraId="6D17B245">
            <w:pPr>
              <w:pStyle w:val="64"/>
              <w:ind w:left="0" w:leftChars="0" w:firstLine="0" w:firstLineChars="0"/>
              <w:jc w:val="left"/>
              <w:rPr>
                <w:rFonts w:hint="eastAsia" w:ascii="仿宋" w:hAnsi="仿宋" w:eastAsia="仿宋" w:cs="仿宋"/>
                <w:sz w:val="22"/>
                <w:szCs w:val="22"/>
              </w:rPr>
            </w:pPr>
            <w:r>
              <w:rPr>
                <w:rFonts w:hint="eastAsia" w:ascii="仿宋" w:hAnsi="仿宋" w:eastAsia="仿宋" w:cs="仿宋"/>
                <w:sz w:val="22"/>
                <w:szCs w:val="22"/>
                <w:lang w:bidi="ar"/>
              </w:rPr>
              <w:t>园区大力引进新能源企业（力王新能源等新能源企业）推行清洁生产，园区内无新建小吨位燃煤锅炉，园区内废气排放浓度及总量均能满足要求，恒津包装等产生VOCs的企业均在原有标准下提升处理工艺减少VOCs的排放。优化工业布局，不同性质的工业企业间、工业用地与配套服务用地间设置有一定间隔距离。</w:t>
            </w:r>
          </w:p>
        </w:tc>
        <w:tc>
          <w:tcPr>
            <w:tcW w:w="464" w:type="pct"/>
            <w:vAlign w:val="center"/>
          </w:tcPr>
          <w:p w14:paraId="7260745C">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lang w:bidi="ar"/>
              </w:rPr>
              <w:t>已落实</w:t>
            </w:r>
          </w:p>
        </w:tc>
      </w:tr>
      <w:tr w14:paraId="694F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5" w:type="pct"/>
            <w:vAlign w:val="center"/>
          </w:tcPr>
          <w:p w14:paraId="112CB815">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rPr>
              <w:t>5</w:t>
            </w:r>
          </w:p>
        </w:tc>
        <w:tc>
          <w:tcPr>
            <w:tcW w:w="2164" w:type="pct"/>
            <w:vAlign w:val="center"/>
          </w:tcPr>
          <w:p w14:paraId="73052CAF">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lang w:bidi="ar"/>
              </w:rPr>
              <w:t>做好经开区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严防二次污染。</w:t>
            </w:r>
          </w:p>
        </w:tc>
        <w:tc>
          <w:tcPr>
            <w:tcW w:w="2034" w:type="pct"/>
            <w:vAlign w:val="center"/>
          </w:tcPr>
          <w:p w14:paraId="76CC1D7E">
            <w:pPr>
              <w:pStyle w:val="64"/>
              <w:ind w:left="0" w:leftChars="0" w:firstLine="0" w:firstLineChars="0"/>
              <w:jc w:val="left"/>
              <w:rPr>
                <w:rFonts w:hint="eastAsia" w:ascii="仿宋" w:hAnsi="仿宋" w:eastAsia="仿宋" w:cs="仿宋"/>
                <w:sz w:val="22"/>
                <w:szCs w:val="22"/>
              </w:rPr>
            </w:pPr>
            <w:r>
              <w:rPr>
                <w:rFonts w:hint="eastAsia" w:ascii="仿宋" w:hAnsi="仿宋" w:eastAsia="仿宋" w:cs="仿宋"/>
                <w:sz w:val="22"/>
                <w:szCs w:val="22"/>
                <w:lang w:bidi="ar"/>
              </w:rPr>
              <w:t>园区采取工业固体废物和生活垃圾分类收集、转运、综合利用和安全处置措施；生活配套集中区域及生活小区设置生活垃圾收运点，园区环卫部门统一清运处置；工业企业食堂和餐饮门店设置餐厨垃圾专用收集桶，由收运公司清运处置；一般工业固废由企业回收综合利用、外卖废品收购站、安全处置；危险废物由产废企业主要外委有资质单位进行妥善处置。</w:t>
            </w:r>
          </w:p>
        </w:tc>
        <w:tc>
          <w:tcPr>
            <w:tcW w:w="464" w:type="pct"/>
            <w:vAlign w:val="center"/>
          </w:tcPr>
          <w:p w14:paraId="2B17BF2E">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lang w:bidi="ar"/>
              </w:rPr>
              <w:t>已落实</w:t>
            </w:r>
          </w:p>
        </w:tc>
      </w:tr>
      <w:tr w14:paraId="78B5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5" w:type="pct"/>
            <w:vAlign w:val="center"/>
          </w:tcPr>
          <w:p w14:paraId="77A0DE06">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rPr>
              <w:t>6</w:t>
            </w:r>
          </w:p>
        </w:tc>
        <w:tc>
          <w:tcPr>
            <w:tcW w:w="2164" w:type="pct"/>
            <w:vAlign w:val="center"/>
          </w:tcPr>
          <w:p w14:paraId="2E25A04E">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lang w:bidi="ar"/>
              </w:rPr>
              <w:t>经开区台要建立专职环境监督管理机构，建立健全环境风险事故防范措施和应急预案，严防环境风险事故发生。</w:t>
            </w:r>
          </w:p>
        </w:tc>
        <w:tc>
          <w:tcPr>
            <w:tcW w:w="2034" w:type="pct"/>
            <w:vAlign w:val="center"/>
          </w:tcPr>
          <w:p w14:paraId="2AFEC2B1">
            <w:pPr>
              <w:pStyle w:val="64"/>
              <w:ind w:left="0" w:leftChars="0" w:firstLine="0" w:firstLineChars="0"/>
              <w:jc w:val="left"/>
              <w:rPr>
                <w:rFonts w:hint="eastAsia" w:ascii="仿宋" w:hAnsi="仿宋" w:eastAsia="仿宋" w:cs="仿宋"/>
                <w:sz w:val="22"/>
                <w:szCs w:val="22"/>
              </w:rPr>
            </w:pPr>
            <w:r>
              <w:rPr>
                <w:rFonts w:hint="eastAsia" w:ascii="仿宋" w:hAnsi="仿宋" w:eastAsia="仿宋" w:cs="仿宋"/>
                <w:sz w:val="22"/>
                <w:szCs w:val="22"/>
                <w:lang w:bidi="ar"/>
              </w:rPr>
              <w:t>江华高新区管委会设置安环部专职监管安全环保问题，督促园区企业建立健全环境风险事故防范措施。应急预案已于2023年3月完成备案，同时建立环境风险事故应急物资库，按应急预案要求进行演练，频次为1次/年。</w:t>
            </w:r>
          </w:p>
        </w:tc>
        <w:tc>
          <w:tcPr>
            <w:tcW w:w="464" w:type="pct"/>
            <w:vAlign w:val="center"/>
          </w:tcPr>
          <w:p w14:paraId="50DAEDE4">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lang w:bidi="ar"/>
              </w:rPr>
              <w:t>已落实</w:t>
            </w:r>
          </w:p>
        </w:tc>
      </w:tr>
      <w:tr w14:paraId="3C51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5" w:type="pct"/>
            <w:vAlign w:val="center"/>
          </w:tcPr>
          <w:p w14:paraId="35893CD7">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rPr>
              <w:t>7</w:t>
            </w:r>
          </w:p>
        </w:tc>
        <w:tc>
          <w:tcPr>
            <w:tcW w:w="2164" w:type="pct"/>
            <w:vAlign w:val="center"/>
          </w:tcPr>
          <w:p w14:paraId="1F75836F">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lang w:bidi="ar"/>
              </w:rPr>
              <w:t>按经开区开发规划统筹制定拆迁安置方案，妥善落实移民生产生活安置措施，防止移民再次安置和次生环境问题。</w:t>
            </w:r>
          </w:p>
        </w:tc>
        <w:tc>
          <w:tcPr>
            <w:tcW w:w="2034" w:type="pct"/>
            <w:vAlign w:val="center"/>
          </w:tcPr>
          <w:p w14:paraId="3CF0324A">
            <w:pPr>
              <w:pStyle w:val="64"/>
              <w:ind w:left="0" w:leftChars="0" w:firstLine="0" w:firstLineChars="0"/>
              <w:jc w:val="left"/>
              <w:rPr>
                <w:rFonts w:hint="eastAsia" w:ascii="仿宋" w:hAnsi="仿宋" w:eastAsia="仿宋" w:cs="仿宋"/>
                <w:sz w:val="22"/>
                <w:szCs w:val="22"/>
              </w:rPr>
            </w:pPr>
            <w:r>
              <w:rPr>
                <w:rFonts w:hint="eastAsia" w:ascii="仿宋" w:hAnsi="仿宋" w:eastAsia="仿宋" w:cs="仿宋"/>
                <w:sz w:val="22"/>
                <w:szCs w:val="22"/>
                <w:lang w:bidi="ar"/>
              </w:rPr>
              <w:t>园区采用拆迁居民限价商品房安置方案，已建成老城区安置园，选址环境合理，暂无再次安置和次生环境问题，未开发用地根据用地开发进度进行拆迁安置。</w:t>
            </w:r>
          </w:p>
        </w:tc>
        <w:tc>
          <w:tcPr>
            <w:tcW w:w="464" w:type="pct"/>
            <w:vAlign w:val="center"/>
          </w:tcPr>
          <w:p w14:paraId="19154D7D">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lang w:bidi="ar"/>
              </w:rPr>
              <w:t>已落实</w:t>
            </w:r>
          </w:p>
        </w:tc>
      </w:tr>
      <w:tr w14:paraId="68C6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5" w:type="pct"/>
            <w:vAlign w:val="center"/>
          </w:tcPr>
          <w:p w14:paraId="7E5894EA">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rPr>
              <w:t>8</w:t>
            </w:r>
          </w:p>
        </w:tc>
        <w:tc>
          <w:tcPr>
            <w:tcW w:w="2164" w:type="pct"/>
            <w:vAlign w:val="center"/>
          </w:tcPr>
          <w:p w14:paraId="3E38725A">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lang w:bidi="ar"/>
              </w:rPr>
              <w:t>做好建设期的生态保护和水土保持工作，落实生态环境的保护、恢复和补偿。对土石方开挖、堆存及回填要实施围挡、护坡等措施，裸露地及时恢复植被，防止水土流失。</w:t>
            </w:r>
          </w:p>
        </w:tc>
        <w:tc>
          <w:tcPr>
            <w:tcW w:w="2034" w:type="pct"/>
            <w:vAlign w:val="center"/>
          </w:tcPr>
          <w:p w14:paraId="0AC0E5AA">
            <w:pPr>
              <w:pStyle w:val="64"/>
              <w:ind w:left="0" w:leftChars="0" w:firstLine="0" w:firstLineChars="0"/>
              <w:jc w:val="left"/>
              <w:rPr>
                <w:rFonts w:hint="eastAsia" w:ascii="仿宋" w:hAnsi="仿宋" w:eastAsia="仿宋" w:cs="仿宋"/>
                <w:sz w:val="22"/>
                <w:szCs w:val="22"/>
              </w:rPr>
            </w:pPr>
            <w:r>
              <w:rPr>
                <w:rFonts w:hint="eastAsia" w:ascii="仿宋" w:hAnsi="仿宋" w:eastAsia="仿宋" w:cs="仿宋"/>
                <w:sz w:val="22"/>
                <w:szCs w:val="22"/>
                <w:lang w:bidi="ar"/>
              </w:rPr>
              <w:t>园区各类施工工地严格落实了扬尘污染防治措施和水土保持措施。各施工工地设置围挡，喷雾降尘等措施。</w:t>
            </w:r>
          </w:p>
        </w:tc>
        <w:tc>
          <w:tcPr>
            <w:tcW w:w="464" w:type="pct"/>
            <w:vAlign w:val="center"/>
          </w:tcPr>
          <w:p w14:paraId="278F93C1">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lang w:bidi="ar"/>
              </w:rPr>
              <w:t>已落实</w:t>
            </w:r>
          </w:p>
        </w:tc>
      </w:tr>
      <w:tr w14:paraId="7E27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5" w:type="pct"/>
            <w:vAlign w:val="center"/>
          </w:tcPr>
          <w:p w14:paraId="245044BE">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rPr>
              <w:t>9</w:t>
            </w:r>
          </w:p>
        </w:tc>
        <w:tc>
          <w:tcPr>
            <w:tcW w:w="2164" w:type="pct"/>
            <w:vAlign w:val="center"/>
          </w:tcPr>
          <w:p w14:paraId="2201E168">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lang w:bidi="ar"/>
              </w:rPr>
              <w:t>污染物总量控制：COD≦447t/a，氨氮≦60t/a，SO</w:t>
            </w:r>
            <w:r>
              <w:rPr>
                <w:rFonts w:hint="eastAsia" w:ascii="仿宋" w:hAnsi="仿宋" w:eastAsia="仿宋" w:cs="仿宋"/>
                <w:sz w:val="22"/>
                <w:szCs w:val="22"/>
                <w:vertAlign w:val="subscript"/>
                <w:lang w:bidi="ar"/>
              </w:rPr>
              <w:t>2</w:t>
            </w:r>
            <w:r>
              <w:rPr>
                <w:rFonts w:hint="eastAsia" w:ascii="仿宋" w:hAnsi="仿宋" w:eastAsia="仿宋" w:cs="仿宋"/>
                <w:sz w:val="22"/>
                <w:szCs w:val="22"/>
                <w:lang w:bidi="ar"/>
              </w:rPr>
              <w:t>≦428t/a、NO</w:t>
            </w:r>
            <w:r>
              <w:rPr>
                <w:rFonts w:hint="eastAsia" w:ascii="仿宋" w:hAnsi="仿宋" w:eastAsia="仿宋" w:cs="仿宋"/>
                <w:sz w:val="22"/>
                <w:szCs w:val="22"/>
                <w:vertAlign w:val="subscript"/>
                <w:lang w:bidi="ar"/>
              </w:rPr>
              <w:t>2</w:t>
            </w:r>
            <w:r>
              <w:rPr>
                <w:rFonts w:hint="eastAsia" w:ascii="仿宋" w:hAnsi="仿宋" w:eastAsia="仿宋" w:cs="仿宋"/>
                <w:sz w:val="22"/>
                <w:szCs w:val="22"/>
                <w:lang w:bidi="ar"/>
              </w:rPr>
              <w:t>≦1339t/a，总量指标纳入当地环保部门污染物总量控制管理。</w:t>
            </w:r>
          </w:p>
        </w:tc>
        <w:tc>
          <w:tcPr>
            <w:tcW w:w="2034" w:type="pct"/>
            <w:vAlign w:val="center"/>
          </w:tcPr>
          <w:p w14:paraId="22F13350">
            <w:pPr>
              <w:pStyle w:val="64"/>
              <w:ind w:left="0" w:leftChars="0" w:firstLine="0" w:firstLineChars="0"/>
              <w:jc w:val="left"/>
              <w:rPr>
                <w:rFonts w:hint="eastAsia" w:ascii="仿宋" w:hAnsi="仿宋" w:eastAsia="仿宋" w:cs="仿宋"/>
                <w:sz w:val="22"/>
                <w:szCs w:val="22"/>
              </w:rPr>
            </w:pPr>
            <w:r>
              <w:rPr>
                <w:rFonts w:hint="eastAsia" w:ascii="仿宋" w:hAnsi="仿宋" w:eastAsia="仿宋" w:cs="仿宋"/>
                <w:sz w:val="22"/>
                <w:szCs w:val="22"/>
                <w:lang w:bidi="ar"/>
              </w:rPr>
              <w:t>园区现状污染物排放量COD：22.703t/a，NH3-N：2.527t/a，SO2：9.574t/a、NOx：158.683t/a，满足总量控制管理要求。</w:t>
            </w:r>
          </w:p>
        </w:tc>
        <w:tc>
          <w:tcPr>
            <w:tcW w:w="464" w:type="pct"/>
            <w:vAlign w:val="center"/>
          </w:tcPr>
          <w:p w14:paraId="5809B0D2">
            <w:pPr>
              <w:pStyle w:val="64"/>
              <w:ind w:left="0" w:leftChars="0" w:firstLine="0" w:firstLineChars="0"/>
              <w:jc w:val="center"/>
              <w:rPr>
                <w:rFonts w:hint="eastAsia" w:ascii="仿宋" w:hAnsi="仿宋" w:eastAsia="仿宋" w:cs="仿宋"/>
                <w:sz w:val="22"/>
                <w:szCs w:val="22"/>
              </w:rPr>
            </w:pPr>
            <w:r>
              <w:rPr>
                <w:rFonts w:hint="eastAsia" w:ascii="仿宋" w:hAnsi="仿宋" w:eastAsia="仿宋" w:cs="仿宋"/>
                <w:sz w:val="22"/>
                <w:szCs w:val="22"/>
                <w:lang w:bidi="ar"/>
              </w:rPr>
              <w:t>已落实</w:t>
            </w:r>
          </w:p>
        </w:tc>
      </w:tr>
    </w:tbl>
    <w:p w14:paraId="3B96B27E">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年度自行监测计划的落实情况</w:t>
      </w:r>
    </w:p>
    <w:p w14:paraId="5C39D2BD">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2014年编制的《湖南江华经济开发区调扩区环境影响报告书》中自行监测要求，特制定江华高新技术产业开发区2023年第一季度、第二季度、第三季度自行监测方案。2023年8月取得湖南省生态环境厅《关于江华高新技术产业开发区环境影响跟踪评价工作意见的函》（湘环评函[2023]39号），根据《江华高新技术产业开发区环境影响跟踪评价报告书》中自行监测要求，制定江华高新技术产业开发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一、二、三</w:t>
      </w:r>
      <w:r>
        <w:rPr>
          <w:rFonts w:hint="eastAsia" w:ascii="仿宋_GB2312" w:hAnsi="仿宋_GB2312" w:eastAsia="仿宋_GB2312" w:cs="仿宋_GB2312"/>
          <w:sz w:val="32"/>
          <w:szCs w:val="32"/>
        </w:rPr>
        <w:t>四季度自行监测方案。产业园区自行监测方案如下：</w:t>
      </w:r>
    </w:p>
    <w:p w14:paraId="05541C93">
      <w:pPr>
        <w:pStyle w:val="63"/>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表2   江华高新区202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年第1-3季度自行监测方案一览表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3554"/>
        <w:gridCol w:w="3308"/>
        <w:gridCol w:w="1501"/>
      </w:tblGrid>
      <w:tr w14:paraId="6DE6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4"/>
            <w:vAlign w:val="center"/>
          </w:tcPr>
          <w:p w14:paraId="06F9B883">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环境质量监测</w:t>
            </w:r>
          </w:p>
        </w:tc>
      </w:tr>
      <w:tr w14:paraId="4EF2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Align w:val="center"/>
          </w:tcPr>
          <w:p w14:paraId="4F35C4FB">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项目</w:t>
            </w:r>
          </w:p>
        </w:tc>
        <w:tc>
          <w:tcPr>
            <w:tcW w:w="1937" w:type="pct"/>
            <w:vAlign w:val="center"/>
          </w:tcPr>
          <w:p w14:paraId="3DA5251F">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监测点（断面）设置</w:t>
            </w:r>
          </w:p>
        </w:tc>
        <w:tc>
          <w:tcPr>
            <w:tcW w:w="1803" w:type="pct"/>
            <w:vAlign w:val="center"/>
          </w:tcPr>
          <w:p w14:paraId="5118433E">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监测项目</w:t>
            </w:r>
          </w:p>
        </w:tc>
        <w:tc>
          <w:tcPr>
            <w:tcW w:w="816" w:type="pct"/>
            <w:vAlign w:val="center"/>
          </w:tcPr>
          <w:p w14:paraId="5E176BB1">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监测频次</w:t>
            </w:r>
          </w:p>
        </w:tc>
      </w:tr>
      <w:tr w14:paraId="4FAA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restart"/>
            <w:vAlign w:val="center"/>
          </w:tcPr>
          <w:p w14:paraId="1948B226">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环境空气</w:t>
            </w:r>
          </w:p>
        </w:tc>
        <w:tc>
          <w:tcPr>
            <w:tcW w:w="1937" w:type="pct"/>
            <w:vAlign w:val="center"/>
          </w:tcPr>
          <w:p w14:paraId="551BD921">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县城片区（1个监测点位，金牛大道与瑶都大道交汇口附近</w:t>
            </w:r>
          </w:p>
        </w:tc>
        <w:tc>
          <w:tcPr>
            <w:tcW w:w="1803" w:type="pct"/>
            <w:vMerge w:val="restart"/>
            <w:vAlign w:val="center"/>
          </w:tcPr>
          <w:p w14:paraId="473E97E5">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TSP、PM10、SO2、NO2、氮氧化物、氟化物、氯化氢、氨气、TVOC，甲苯、二甲苯</w:t>
            </w:r>
          </w:p>
        </w:tc>
        <w:tc>
          <w:tcPr>
            <w:tcW w:w="816" w:type="pct"/>
            <w:vMerge w:val="restart"/>
            <w:vAlign w:val="center"/>
          </w:tcPr>
          <w:p w14:paraId="2C72B86E">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每季度一次，每次七天</w:t>
            </w:r>
          </w:p>
        </w:tc>
      </w:tr>
      <w:tr w14:paraId="2404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045896E6">
            <w:pPr>
              <w:pStyle w:val="6"/>
              <w:spacing w:before="0" w:beforeAutospacing="0" w:after="0" w:afterAutospacing="0" w:line="240" w:lineRule="exact"/>
              <w:jc w:val="center"/>
              <w:rPr>
                <w:rFonts w:hint="eastAsia" w:ascii="仿宋" w:hAnsi="仿宋" w:eastAsia="仿宋" w:cs="仿宋"/>
                <w:color w:val="auto"/>
                <w:sz w:val="21"/>
                <w:szCs w:val="21"/>
              </w:rPr>
            </w:pPr>
          </w:p>
        </w:tc>
        <w:tc>
          <w:tcPr>
            <w:tcW w:w="1937" w:type="pct"/>
            <w:vAlign w:val="center"/>
          </w:tcPr>
          <w:p w14:paraId="1883E2E4">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区块四中部</w:t>
            </w:r>
          </w:p>
        </w:tc>
        <w:tc>
          <w:tcPr>
            <w:tcW w:w="1803" w:type="pct"/>
            <w:vMerge w:val="continue"/>
            <w:vAlign w:val="center"/>
          </w:tcPr>
          <w:p w14:paraId="6D8B93FC">
            <w:pPr>
              <w:pStyle w:val="6"/>
              <w:spacing w:before="0" w:beforeAutospacing="0" w:after="0" w:afterAutospacing="0" w:line="240" w:lineRule="exact"/>
              <w:jc w:val="center"/>
              <w:rPr>
                <w:rFonts w:hint="eastAsia" w:ascii="仿宋" w:hAnsi="仿宋" w:eastAsia="仿宋" w:cs="仿宋"/>
                <w:color w:val="auto"/>
                <w:sz w:val="21"/>
                <w:szCs w:val="21"/>
              </w:rPr>
            </w:pPr>
          </w:p>
        </w:tc>
        <w:tc>
          <w:tcPr>
            <w:tcW w:w="0" w:type="auto"/>
            <w:vMerge w:val="continue"/>
            <w:vAlign w:val="center"/>
          </w:tcPr>
          <w:p w14:paraId="17AD5E63">
            <w:pPr>
              <w:pStyle w:val="6"/>
              <w:spacing w:before="0" w:beforeAutospacing="0" w:after="0" w:afterAutospacing="0" w:line="240" w:lineRule="exact"/>
              <w:jc w:val="center"/>
              <w:rPr>
                <w:rFonts w:hint="eastAsia" w:ascii="仿宋" w:hAnsi="仿宋" w:eastAsia="仿宋" w:cs="仿宋"/>
                <w:color w:val="auto"/>
                <w:sz w:val="21"/>
                <w:szCs w:val="21"/>
              </w:rPr>
            </w:pPr>
          </w:p>
        </w:tc>
      </w:tr>
      <w:tr w14:paraId="42C3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539AA7FF">
            <w:pPr>
              <w:pStyle w:val="6"/>
              <w:spacing w:before="0" w:beforeAutospacing="0" w:after="0" w:afterAutospacing="0" w:line="240" w:lineRule="exact"/>
              <w:jc w:val="center"/>
              <w:rPr>
                <w:rFonts w:hint="eastAsia" w:ascii="仿宋" w:hAnsi="仿宋" w:eastAsia="仿宋" w:cs="仿宋"/>
                <w:color w:val="auto"/>
                <w:sz w:val="21"/>
                <w:szCs w:val="21"/>
              </w:rPr>
            </w:pPr>
          </w:p>
        </w:tc>
        <w:tc>
          <w:tcPr>
            <w:tcW w:w="1937" w:type="pct"/>
            <w:vAlign w:val="center"/>
          </w:tcPr>
          <w:p w14:paraId="2A860C5D">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区块五中部</w:t>
            </w:r>
          </w:p>
        </w:tc>
        <w:tc>
          <w:tcPr>
            <w:tcW w:w="1803" w:type="pct"/>
            <w:vMerge w:val="continue"/>
            <w:vAlign w:val="center"/>
          </w:tcPr>
          <w:p w14:paraId="0D81C68D">
            <w:pPr>
              <w:pStyle w:val="6"/>
              <w:spacing w:before="0" w:beforeAutospacing="0" w:after="0" w:afterAutospacing="0" w:line="240" w:lineRule="exact"/>
              <w:jc w:val="center"/>
              <w:rPr>
                <w:rFonts w:hint="eastAsia" w:ascii="仿宋" w:hAnsi="仿宋" w:eastAsia="仿宋" w:cs="仿宋"/>
                <w:color w:val="auto"/>
                <w:sz w:val="21"/>
                <w:szCs w:val="21"/>
              </w:rPr>
            </w:pPr>
          </w:p>
        </w:tc>
        <w:tc>
          <w:tcPr>
            <w:tcW w:w="0" w:type="auto"/>
            <w:vMerge w:val="continue"/>
            <w:vAlign w:val="center"/>
          </w:tcPr>
          <w:p w14:paraId="3226A4FA">
            <w:pPr>
              <w:pStyle w:val="6"/>
              <w:spacing w:before="0" w:beforeAutospacing="0" w:after="0" w:afterAutospacing="0" w:line="240" w:lineRule="exact"/>
              <w:jc w:val="center"/>
              <w:rPr>
                <w:rFonts w:hint="eastAsia" w:ascii="仿宋" w:hAnsi="仿宋" w:eastAsia="仿宋" w:cs="仿宋"/>
                <w:color w:val="auto"/>
                <w:sz w:val="21"/>
                <w:szCs w:val="21"/>
              </w:rPr>
            </w:pPr>
          </w:p>
        </w:tc>
      </w:tr>
      <w:tr w14:paraId="532C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04A02E3A">
            <w:pPr>
              <w:pStyle w:val="6"/>
              <w:spacing w:before="0" w:beforeAutospacing="0" w:after="0" w:afterAutospacing="0" w:line="240" w:lineRule="exact"/>
              <w:jc w:val="center"/>
              <w:rPr>
                <w:rFonts w:hint="eastAsia" w:ascii="仿宋" w:hAnsi="仿宋" w:eastAsia="仿宋" w:cs="仿宋"/>
                <w:color w:val="auto"/>
                <w:sz w:val="21"/>
                <w:szCs w:val="21"/>
              </w:rPr>
            </w:pPr>
          </w:p>
        </w:tc>
        <w:tc>
          <w:tcPr>
            <w:tcW w:w="1937" w:type="pct"/>
            <w:vAlign w:val="center"/>
          </w:tcPr>
          <w:p w14:paraId="1E166EFE">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河路口片区（1个监测点位，坤昊公司南厂界）</w:t>
            </w:r>
          </w:p>
        </w:tc>
        <w:tc>
          <w:tcPr>
            <w:tcW w:w="1803" w:type="pct"/>
            <w:vMerge w:val="continue"/>
            <w:vAlign w:val="center"/>
          </w:tcPr>
          <w:p w14:paraId="0C9DFC3F">
            <w:pPr>
              <w:pStyle w:val="6"/>
              <w:spacing w:before="0" w:beforeAutospacing="0" w:after="0" w:afterAutospacing="0" w:line="240" w:lineRule="exact"/>
              <w:jc w:val="center"/>
              <w:rPr>
                <w:rFonts w:hint="eastAsia" w:ascii="仿宋" w:hAnsi="仿宋" w:eastAsia="仿宋" w:cs="仿宋"/>
                <w:color w:val="auto"/>
                <w:sz w:val="21"/>
                <w:szCs w:val="21"/>
              </w:rPr>
            </w:pPr>
          </w:p>
        </w:tc>
        <w:tc>
          <w:tcPr>
            <w:tcW w:w="0" w:type="auto"/>
            <w:vMerge w:val="continue"/>
            <w:vAlign w:val="center"/>
          </w:tcPr>
          <w:p w14:paraId="56CA613D">
            <w:pPr>
              <w:pStyle w:val="6"/>
              <w:spacing w:before="0" w:beforeAutospacing="0" w:after="0" w:afterAutospacing="0" w:line="240" w:lineRule="exact"/>
              <w:jc w:val="center"/>
              <w:rPr>
                <w:rFonts w:hint="eastAsia" w:ascii="仿宋" w:hAnsi="仿宋" w:eastAsia="仿宋" w:cs="仿宋"/>
                <w:color w:val="auto"/>
                <w:sz w:val="21"/>
                <w:szCs w:val="21"/>
              </w:rPr>
            </w:pPr>
          </w:p>
        </w:tc>
      </w:tr>
      <w:tr w14:paraId="7525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restart"/>
            <w:vAlign w:val="center"/>
          </w:tcPr>
          <w:p w14:paraId="743A8817">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地表水</w:t>
            </w:r>
          </w:p>
        </w:tc>
        <w:tc>
          <w:tcPr>
            <w:tcW w:w="1937" w:type="pct"/>
            <w:vAlign w:val="center"/>
          </w:tcPr>
          <w:p w14:paraId="5C9B71CD">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县城片区：潇水（2个监测断面，江华县第二污水处理厂排放口上游500m和下游1000m断面）</w:t>
            </w:r>
          </w:p>
        </w:tc>
        <w:tc>
          <w:tcPr>
            <w:tcW w:w="1803" w:type="pct"/>
            <w:vAlign w:val="center"/>
          </w:tcPr>
          <w:p w14:paraId="33FFD780">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pH、SS、CODCr、氨氮、总磷、TN、石油类、氟化物、硫化物、氯化物、硝酸盐、硫酸盐、Pb、Cd、As、Zn、Cu、Ni、Cr6+、Hg、总α、总β、铊、挥发酚、甲苯、二甲苯等26项</w:t>
            </w:r>
          </w:p>
        </w:tc>
        <w:tc>
          <w:tcPr>
            <w:tcW w:w="816" w:type="pct"/>
            <w:vMerge w:val="restart"/>
            <w:vAlign w:val="center"/>
          </w:tcPr>
          <w:p w14:paraId="33875424">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每季度一次，每次三天</w:t>
            </w:r>
          </w:p>
        </w:tc>
      </w:tr>
      <w:tr w14:paraId="58A1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590495F7">
            <w:pPr>
              <w:pStyle w:val="6"/>
              <w:spacing w:before="0" w:beforeAutospacing="0" w:after="0" w:afterAutospacing="0" w:line="240" w:lineRule="exact"/>
              <w:jc w:val="center"/>
              <w:rPr>
                <w:rFonts w:hint="eastAsia" w:ascii="仿宋" w:hAnsi="仿宋" w:eastAsia="仿宋" w:cs="仿宋"/>
                <w:color w:val="auto"/>
                <w:sz w:val="21"/>
                <w:szCs w:val="21"/>
              </w:rPr>
            </w:pPr>
          </w:p>
        </w:tc>
        <w:tc>
          <w:tcPr>
            <w:tcW w:w="1937" w:type="pct"/>
            <w:vAlign w:val="center"/>
          </w:tcPr>
          <w:p w14:paraId="307CF87D">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河路口片区：西河（2个监测断面，河路口西区污水处理厂排放口上游500m和下游1000m断面）</w:t>
            </w:r>
          </w:p>
        </w:tc>
        <w:tc>
          <w:tcPr>
            <w:tcW w:w="1803" w:type="pct"/>
            <w:vAlign w:val="center"/>
          </w:tcPr>
          <w:p w14:paraId="3C6F1A85">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pH、CODcr、氨氮、TN、TP、石油类、氟化物、硫化物、氯化物、Pb、Cd、As、Zn、Cu、Ni、Cr6+、Hg、总α、总β、挥发酚、铊。</w:t>
            </w:r>
          </w:p>
        </w:tc>
        <w:tc>
          <w:tcPr>
            <w:tcW w:w="0" w:type="auto"/>
            <w:vMerge w:val="continue"/>
            <w:vAlign w:val="center"/>
          </w:tcPr>
          <w:p w14:paraId="01CD98EB">
            <w:pPr>
              <w:pStyle w:val="6"/>
              <w:spacing w:before="0" w:beforeAutospacing="0" w:after="0" w:afterAutospacing="0" w:line="240" w:lineRule="exact"/>
              <w:jc w:val="center"/>
              <w:rPr>
                <w:rFonts w:hint="eastAsia" w:ascii="仿宋" w:hAnsi="仿宋" w:eastAsia="仿宋" w:cs="仿宋"/>
                <w:color w:val="auto"/>
                <w:sz w:val="21"/>
                <w:szCs w:val="21"/>
              </w:rPr>
            </w:pPr>
          </w:p>
        </w:tc>
      </w:tr>
      <w:tr w14:paraId="0077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restart"/>
            <w:vAlign w:val="center"/>
          </w:tcPr>
          <w:p w14:paraId="4CF4F426">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地下水</w:t>
            </w:r>
          </w:p>
        </w:tc>
        <w:tc>
          <w:tcPr>
            <w:tcW w:w="1937" w:type="pct"/>
            <w:vAlign w:val="center"/>
          </w:tcPr>
          <w:p w14:paraId="37C158E0">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2个监测点位，五矿稀土公司内，北部百家尾村井水）</w:t>
            </w:r>
          </w:p>
        </w:tc>
        <w:tc>
          <w:tcPr>
            <w:tcW w:w="1803" w:type="pct"/>
            <w:vMerge w:val="restart"/>
            <w:vAlign w:val="center"/>
          </w:tcPr>
          <w:p w14:paraId="2175A2A1">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pH、氨氮、硝酸盐、亚硝酸盐、挥发性酚类、氰化物、砷、汞、六价铬、总硬度、铅、氟、镉、铁、锰、溶解性总固体、高锰酸盐指数、硫酸盐、氯化物、总大肠菌群、细菌总数、耗氧量、甲苯、二甲苯、石油类、铊、Na+、K+、Mg2+、Ca2+、Cl-、SO42-、HCO3-、CO32-、总α、总β、水位</w:t>
            </w:r>
          </w:p>
        </w:tc>
        <w:tc>
          <w:tcPr>
            <w:tcW w:w="816" w:type="pct"/>
            <w:vMerge w:val="restart"/>
            <w:vAlign w:val="center"/>
          </w:tcPr>
          <w:p w14:paraId="5872956F">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每季度一次，每次三天</w:t>
            </w:r>
          </w:p>
        </w:tc>
      </w:tr>
      <w:tr w14:paraId="66DB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105F0350">
            <w:pPr>
              <w:pStyle w:val="6"/>
              <w:spacing w:before="0" w:beforeAutospacing="0" w:after="0" w:afterAutospacing="0" w:line="240" w:lineRule="exact"/>
              <w:jc w:val="center"/>
              <w:rPr>
                <w:rFonts w:hint="eastAsia" w:ascii="仿宋" w:hAnsi="仿宋" w:eastAsia="仿宋" w:cs="仿宋"/>
                <w:color w:val="auto"/>
                <w:sz w:val="21"/>
                <w:szCs w:val="21"/>
              </w:rPr>
            </w:pPr>
          </w:p>
        </w:tc>
        <w:tc>
          <w:tcPr>
            <w:tcW w:w="1937" w:type="pct"/>
            <w:vAlign w:val="center"/>
          </w:tcPr>
          <w:p w14:paraId="3DDD828B">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区块四中部井水</w:t>
            </w:r>
          </w:p>
        </w:tc>
        <w:tc>
          <w:tcPr>
            <w:tcW w:w="1803" w:type="pct"/>
            <w:vMerge w:val="continue"/>
            <w:vAlign w:val="center"/>
          </w:tcPr>
          <w:p w14:paraId="64B51990">
            <w:pPr>
              <w:pStyle w:val="6"/>
              <w:spacing w:before="0" w:beforeAutospacing="0" w:after="0" w:afterAutospacing="0" w:line="240" w:lineRule="exact"/>
              <w:jc w:val="center"/>
              <w:rPr>
                <w:rFonts w:hint="eastAsia" w:ascii="仿宋" w:hAnsi="仿宋" w:eastAsia="仿宋" w:cs="仿宋"/>
                <w:color w:val="auto"/>
                <w:sz w:val="21"/>
                <w:szCs w:val="21"/>
              </w:rPr>
            </w:pPr>
          </w:p>
        </w:tc>
        <w:tc>
          <w:tcPr>
            <w:tcW w:w="0" w:type="auto"/>
            <w:vMerge w:val="continue"/>
            <w:vAlign w:val="center"/>
          </w:tcPr>
          <w:p w14:paraId="52A6D62F">
            <w:pPr>
              <w:pStyle w:val="6"/>
              <w:spacing w:before="0" w:beforeAutospacing="0" w:after="0" w:afterAutospacing="0" w:line="240" w:lineRule="exact"/>
              <w:jc w:val="center"/>
              <w:rPr>
                <w:rFonts w:hint="eastAsia" w:ascii="仿宋" w:hAnsi="仿宋" w:eastAsia="仿宋" w:cs="仿宋"/>
                <w:color w:val="auto"/>
                <w:sz w:val="21"/>
                <w:szCs w:val="21"/>
              </w:rPr>
            </w:pPr>
          </w:p>
        </w:tc>
      </w:tr>
      <w:tr w14:paraId="3052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DB84790">
            <w:pPr>
              <w:pStyle w:val="6"/>
              <w:spacing w:before="0" w:beforeAutospacing="0" w:after="0" w:afterAutospacing="0" w:line="240" w:lineRule="exact"/>
              <w:jc w:val="center"/>
              <w:rPr>
                <w:rFonts w:hint="eastAsia" w:ascii="仿宋" w:hAnsi="仿宋" w:eastAsia="仿宋" w:cs="仿宋"/>
                <w:color w:val="auto"/>
                <w:sz w:val="21"/>
                <w:szCs w:val="21"/>
              </w:rPr>
            </w:pPr>
          </w:p>
        </w:tc>
        <w:tc>
          <w:tcPr>
            <w:tcW w:w="1937" w:type="pct"/>
            <w:vAlign w:val="center"/>
          </w:tcPr>
          <w:p w14:paraId="6FF56A4F">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区块五中部井水</w:t>
            </w:r>
          </w:p>
        </w:tc>
        <w:tc>
          <w:tcPr>
            <w:tcW w:w="1803" w:type="pct"/>
            <w:vMerge w:val="continue"/>
            <w:vAlign w:val="center"/>
          </w:tcPr>
          <w:p w14:paraId="611C9ADE">
            <w:pPr>
              <w:pStyle w:val="6"/>
              <w:spacing w:before="0" w:beforeAutospacing="0" w:after="0" w:afterAutospacing="0" w:line="240" w:lineRule="exact"/>
              <w:jc w:val="center"/>
              <w:rPr>
                <w:rFonts w:hint="eastAsia" w:ascii="仿宋" w:hAnsi="仿宋" w:eastAsia="仿宋" w:cs="仿宋"/>
                <w:color w:val="auto"/>
                <w:sz w:val="21"/>
                <w:szCs w:val="21"/>
              </w:rPr>
            </w:pPr>
          </w:p>
        </w:tc>
        <w:tc>
          <w:tcPr>
            <w:tcW w:w="0" w:type="auto"/>
            <w:vMerge w:val="continue"/>
            <w:vAlign w:val="center"/>
          </w:tcPr>
          <w:p w14:paraId="5624CB94">
            <w:pPr>
              <w:pStyle w:val="6"/>
              <w:spacing w:before="0" w:beforeAutospacing="0" w:after="0" w:afterAutospacing="0" w:line="240" w:lineRule="exact"/>
              <w:jc w:val="center"/>
              <w:rPr>
                <w:rFonts w:hint="eastAsia" w:ascii="仿宋" w:hAnsi="仿宋" w:eastAsia="仿宋" w:cs="仿宋"/>
                <w:color w:val="auto"/>
                <w:sz w:val="21"/>
                <w:szCs w:val="21"/>
              </w:rPr>
            </w:pPr>
          </w:p>
        </w:tc>
      </w:tr>
      <w:tr w14:paraId="66EB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2737B2B6">
            <w:pPr>
              <w:pStyle w:val="6"/>
              <w:spacing w:before="0" w:beforeAutospacing="0" w:after="0" w:afterAutospacing="0" w:line="240" w:lineRule="exact"/>
              <w:jc w:val="center"/>
              <w:rPr>
                <w:rFonts w:hint="eastAsia" w:ascii="仿宋" w:hAnsi="仿宋" w:eastAsia="仿宋" w:cs="仿宋"/>
                <w:color w:val="auto"/>
                <w:sz w:val="21"/>
                <w:szCs w:val="21"/>
              </w:rPr>
            </w:pPr>
          </w:p>
        </w:tc>
        <w:tc>
          <w:tcPr>
            <w:tcW w:w="1937" w:type="pct"/>
            <w:vAlign w:val="center"/>
          </w:tcPr>
          <w:p w14:paraId="3BB59042">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河路口片区：2个监测点位，东边界外山体出露的泉水，坤昊公司办公区水井）</w:t>
            </w:r>
          </w:p>
        </w:tc>
        <w:tc>
          <w:tcPr>
            <w:tcW w:w="1803" w:type="pct"/>
            <w:vMerge w:val="continue"/>
            <w:vAlign w:val="center"/>
          </w:tcPr>
          <w:p w14:paraId="70EE3DBE">
            <w:pPr>
              <w:pStyle w:val="6"/>
              <w:spacing w:before="0" w:beforeAutospacing="0" w:after="0" w:afterAutospacing="0" w:line="240" w:lineRule="exact"/>
              <w:jc w:val="center"/>
              <w:rPr>
                <w:rFonts w:hint="eastAsia" w:ascii="仿宋" w:hAnsi="仿宋" w:eastAsia="仿宋" w:cs="仿宋"/>
                <w:color w:val="auto"/>
                <w:sz w:val="21"/>
                <w:szCs w:val="21"/>
              </w:rPr>
            </w:pPr>
          </w:p>
        </w:tc>
        <w:tc>
          <w:tcPr>
            <w:tcW w:w="0" w:type="auto"/>
            <w:vMerge w:val="continue"/>
            <w:vAlign w:val="center"/>
          </w:tcPr>
          <w:p w14:paraId="2DD10765">
            <w:pPr>
              <w:pStyle w:val="6"/>
              <w:spacing w:before="0" w:beforeAutospacing="0" w:after="0" w:afterAutospacing="0" w:line="240" w:lineRule="exact"/>
              <w:jc w:val="center"/>
              <w:rPr>
                <w:rFonts w:hint="eastAsia" w:ascii="仿宋" w:hAnsi="仿宋" w:eastAsia="仿宋" w:cs="仿宋"/>
                <w:color w:val="auto"/>
                <w:sz w:val="21"/>
                <w:szCs w:val="21"/>
              </w:rPr>
            </w:pPr>
          </w:p>
        </w:tc>
      </w:tr>
      <w:tr w14:paraId="5BF2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restart"/>
            <w:vAlign w:val="center"/>
          </w:tcPr>
          <w:p w14:paraId="02E4765D">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河流底泥</w:t>
            </w:r>
          </w:p>
        </w:tc>
        <w:tc>
          <w:tcPr>
            <w:tcW w:w="1937" w:type="pct"/>
            <w:vAlign w:val="center"/>
          </w:tcPr>
          <w:p w14:paraId="0FF35AA4">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县城片区：潇水（2个监测断面，江华县第二污水处理厂排放口上游500m和下游1000m断面）</w:t>
            </w:r>
          </w:p>
        </w:tc>
        <w:tc>
          <w:tcPr>
            <w:tcW w:w="1803" w:type="pct"/>
            <w:vMerge w:val="restart"/>
            <w:vAlign w:val="center"/>
          </w:tcPr>
          <w:p w14:paraId="3439E9CC">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pH、Pb、Cd、As、Zn、Cu、Ni、Cr、Hg，铊</w:t>
            </w:r>
          </w:p>
        </w:tc>
        <w:tc>
          <w:tcPr>
            <w:tcW w:w="816" w:type="pct"/>
            <w:vMerge w:val="restart"/>
            <w:vAlign w:val="center"/>
          </w:tcPr>
          <w:p w14:paraId="5F0C34E6">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每季度一次，每次三天</w:t>
            </w:r>
          </w:p>
        </w:tc>
      </w:tr>
      <w:tr w14:paraId="0AB8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2786C841">
            <w:pPr>
              <w:pStyle w:val="6"/>
              <w:spacing w:before="0" w:beforeAutospacing="0" w:after="0" w:afterAutospacing="0" w:line="240" w:lineRule="exact"/>
              <w:jc w:val="center"/>
              <w:rPr>
                <w:rFonts w:hint="eastAsia" w:ascii="仿宋" w:hAnsi="仿宋" w:eastAsia="仿宋" w:cs="仿宋"/>
                <w:color w:val="auto"/>
                <w:sz w:val="21"/>
                <w:szCs w:val="21"/>
              </w:rPr>
            </w:pPr>
          </w:p>
        </w:tc>
        <w:tc>
          <w:tcPr>
            <w:tcW w:w="1937" w:type="pct"/>
            <w:vAlign w:val="center"/>
          </w:tcPr>
          <w:p w14:paraId="2DECCFD7">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河路口片区：西河（2个监测断面，河路口西区污水处理厂排放口上游500m和下游1000m断面）</w:t>
            </w:r>
          </w:p>
        </w:tc>
        <w:tc>
          <w:tcPr>
            <w:tcW w:w="1803" w:type="pct"/>
            <w:vMerge w:val="continue"/>
            <w:vAlign w:val="center"/>
          </w:tcPr>
          <w:p w14:paraId="0D20E5E2">
            <w:pPr>
              <w:pStyle w:val="6"/>
              <w:spacing w:before="0" w:beforeAutospacing="0" w:after="0" w:afterAutospacing="0" w:line="240" w:lineRule="exact"/>
              <w:jc w:val="center"/>
              <w:rPr>
                <w:rFonts w:hint="eastAsia" w:ascii="仿宋" w:hAnsi="仿宋" w:eastAsia="仿宋" w:cs="仿宋"/>
                <w:color w:val="auto"/>
                <w:sz w:val="21"/>
                <w:szCs w:val="21"/>
              </w:rPr>
            </w:pPr>
          </w:p>
        </w:tc>
        <w:tc>
          <w:tcPr>
            <w:tcW w:w="0" w:type="auto"/>
            <w:vMerge w:val="continue"/>
            <w:vAlign w:val="center"/>
          </w:tcPr>
          <w:p w14:paraId="754FC4A2">
            <w:pPr>
              <w:pStyle w:val="6"/>
              <w:spacing w:before="0" w:beforeAutospacing="0" w:after="0" w:afterAutospacing="0" w:line="240" w:lineRule="exact"/>
              <w:jc w:val="center"/>
              <w:rPr>
                <w:rFonts w:hint="eastAsia" w:ascii="仿宋" w:hAnsi="仿宋" w:eastAsia="仿宋" w:cs="仿宋"/>
                <w:color w:val="auto"/>
                <w:sz w:val="21"/>
                <w:szCs w:val="21"/>
              </w:rPr>
            </w:pPr>
          </w:p>
        </w:tc>
      </w:tr>
      <w:tr w14:paraId="1EEF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restart"/>
            <w:vAlign w:val="center"/>
          </w:tcPr>
          <w:p w14:paraId="38C655DB">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土壤</w:t>
            </w:r>
          </w:p>
        </w:tc>
        <w:tc>
          <w:tcPr>
            <w:tcW w:w="1937" w:type="pct"/>
            <w:vAlign w:val="center"/>
          </w:tcPr>
          <w:p w14:paraId="7FA59CAF">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2个监测点位，东北部百家尾村农田，兴华稀土厂南边界外300m</w:t>
            </w:r>
          </w:p>
        </w:tc>
        <w:tc>
          <w:tcPr>
            <w:tcW w:w="1803" w:type="pct"/>
            <w:vMerge w:val="restart"/>
            <w:vAlign w:val="center"/>
          </w:tcPr>
          <w:p w14:paraId="28B3B974">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《土壤环境质量 建设用地土壤污染风险管控标准》（GB36600-2018）表1中45个基本项目、石油烃</w:t>
            </w:r>
          </w:p>
        </w:tc>
        <w:tc>
          <w:tcPr>
            <w:tcW w:w="816" w:type="pct"/>
            <w:vMerge w:val="restart"/>
            <w:vAlign w:val="center"/>
          </w:tcPr>
          <w:p w14:paraId="391DD22B">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每季度一次，每次一天</w:t>
            </w:r>
          </w:p>
        </w:tc>
      </w:tr>
      <w:tr w14:paraId="3906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5B780AEB">
            <w:pPr>
              <w:pStyle w:val="6"/>
              <w:spacing w:before="0" w:beforeAutospacing="0" w:after="0" w:afterAutospacing="0" w:line="240" w:lineRule="exact"/>
              <w:jc w:val="center"/>
              <w:rPr>
                <w:rFonts w:hint="eastAsia" w:ascii="仿宋" w:hAnsi="仿宋" w:eastAsia="仿宋" w:cs="仿宋"/>
                <w:color w:val="auto"/>
                <w:sz w:val="21"/>
                <w:szCs w:val="21"/>
              </w:rPr>
            </w:pPr>
          </w:p>
        </w:tc>
        <w:tc>
          <w:tcPr>
            <w:tcW w:w="1937" w:type="pct"/>
            <w:vAlign w:val="center"/>
          </w:tcPr>
          <w:p w14:paraId="7DBFD012">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区块四中部建设用地空地土壤</w:t>
            </w:r>
          </w:p>
        </w:tc>
        <w:tc>
          <w:tcPr>
            <w:tcW w:w="1803" w:type="pct"/>
            <w:vMerge w:val="continue"/>
            <w:vAlign w:val="center"/>
          </w:tcPr>
          <w:p w14:paraId="6AD927CE">
            <w:pPr>
              <w:pStyle w:val="6"/>
              <w:spacing w:before="0" w:beforeAutospacing="0" w:after="0" w:afterAutospacing="0" w:line="240" w:lineRule="exact"/>
              <w:jc w:val="center"/>
              <w:rPr>
                <w:rFonts w:hint="eastAsia" w:ascii="仿宋" w:hAnsi="仿宋" w:eastAsia="仿宋" w:cs="仿宋"/>
                <w:color w:val="auto"/>
                <w:sz w:val="21"/>
                <w:szCs w:val="21"/>
              </w:rPr>
            </w:pPr>
          </w:p>
        </w:tc>
        <w:tc>
          <w:tcPr>
            <w:tcW w:w="0" w:type="auto"/>
            <w:vMerge w:val="continue"/>
            <w:vAlign w:val="center"/>
          </w:tcPr>
          <w:p w14:paraId="2F62AD62">
            <w:pPr>
              <w:pStyle w:val="6"/>
              <w:spacing w:before="0" w:beforeAutospacing="0" w:after="0" w:afterAutospacing="0" w:line="240" w:lineRule="exact"/>
              <w:jc w:val="center"/>
              <w:rPr>
                <w:rFonts w:hint="eastAsia" w:ascii="仿宋" w:hAnsi="仿宋" w:eastAsia="仿宋" w:cs="仿宋"/>
                <w:color w:val="auto"/>
                <w:sz w:val="21"/>
                <w:szCs w:val="21"/>
              </w:rPr>
            </w:pPr>
          </w:p>
        </w:tc>
      </w:tr>
      <w:tr w14:paraId="4345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51D9F312">
            <w:pPr>
              <w:pStyle w:val="6"/>
              <w:spacing w:before="0" w:beforeAutospacing="0" w:after="0" w:afterAutospacing="0" w:line="240" w:lineRule="exact"/>
              <w:jc w:val="center"/>
              <w:rPr>
                <w:rFonts w:hint="eastAsia" w:ascii="仿宋" w:hAnsi="仿宋" w:eastAsia="仿宋" w:cs="仿宋"/>
                <w:color w:val="auto"/>
                <w:sz w:val="21"/>
                <w:szCs w:val="21"/>
              </w:rPr>
            </w:pPr>
          </w:p>
        </w:tc>
        <w:tc>
          <w:tcPr>
            <w:tcW w:w="1937" w:type="pct"/>
            <w:vAlign w:val="center"/>
          </w:tcPr>
          <w:p w14:paraId="5C22CD38">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区块五中部建设用地空地土壤</w:t>
            </w:r>
          </w:p>
        </w:tc>
        <w:tc>
          <w:tcPr>
            <w:tcW w:w="1803" w:type="pct"/>
            <w:vMerge w:val="continue"/>
            <w:vAlign w:val="center"/>
          </w:tcPr>
          <w:p w14:paraId="55689EFD">
            <w:pPr>
              <w:pStyle w:val="6"/>
              <w:spacing w:before="0" w:beforeAutospacing="0" w:after="0" w:afterAutospacing="0" w:line="240" w:lineRule="exact"/>
              <w:jc w:val="center"/>
              <w:rPr>
                <w:rFonts w:hint="eastAsia" w:ascii="仿宋" w:hAnsi="仿宋" w:eastAsia="仿宋" w:cs="仿宋"/>
                <w:color w:val="auto"/>
                <w:sz w:val="21"/>
                <w:szCs w:val="21"/>
              </w:rPr>
            </w:pPr>
          </w:p>
        </w:tc>
        <w:tc>
          <w:tcPr>
            <w:tcW w:w="0" w:type="auto"/>
            <w:vMerge w:val="continue"/>
            <w:vAlign w:val="center"/>
          </w:tcPr>
          <w:p w14:paraId="651ECB3F">
            <w:pPr>
              <w:pStyle w:val="6"/>
              <w:spacing w:before="0" w:beforeAutospacing="0" w:after="0" w:afterAutospacing="0" w:line="240" w:lineRule="exact"/>
              <w:jc w:val="center"/>
              <w:rPr>
                <w:rFonts w:hint="eastAsia" w:ascii="仿宋" w:hAnsi="仿宋" w:eastAsia="仿宋" w:cs="仿宋"/>
                <w:color w:val="auto"/>
                <w:sz w:val="21"/>
                <w:szCs w:val="21"/>
              </w:rPr>
            </w:pPr>
          </w:p>
        </w:tc>
      </w:tr>
      <w:tr w14:paraId="2E2C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15419178">
            <w:pPr>
              <w:pStyle w:val="6"/>
              <w:spacing w:before="0" w:beforeAutospacing="0" w:after="0" w:afterAutospacing="0" w:line="240" w:lineRule="exact"/>
              <w:jc w:val="center"/>
              <w:rPr>
                <w:rFonts w:hint="eastAsia" w:ascii="仿宋" w:hAnsi="仿宋" w:eastAsia="仿宋" w:cs="仿宋"/>
                <w:color w:val="auto"/>
                <w:sz w:val="21"/>
                <w:szCs w:val="21"/>
              </w:rPr>
            </w:pPr>
          </w:p>
        </w:tc>
        <w:tc>
          <w:tcPr>
            <w:tcW w:w="1937" w:type="pct"/>
            <w:vAlign w:val="center"/>
          </w:tcPr>
          <w:p w14:paraId="1627C355">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河路口片区：3个监测点位，北部边界外平栎村农田，坤昊公司办公区土壤，南部边界外黎家村农田）</w:t>
            </w:r>
          </w:p>
        </w:tc>
        <w:tc>
          <w:tcPr>
            <w:tcW w:w="1803" w:type="pct"/>
            <w:vAlign w:val="center"/>
          </w:tcPr>
          <w:p w14:paraId="402FB570">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《土壤环境质量 建设用地土壤污染风险管控标准》（GB36600-2018）表1中45个基本项目、石油烃</w:t>
            </w:r>
          </w:p>
        </w:tc>
        <w:tc>
          <w:tcPr>
            <w:tcW w:w="0" w:type="auto"/>
            <w:vMerge w:val="continue"/>
            <w:vAlign w:val="center"/>
          </w:tcPr>
          <w:p w14:paraId="7F799FBF">
            <w:pPr>
              <w:pStyle w:val="6"/>
              <w:spacing w:before="0" w:beforeAutospacing="0" w:after="0" w:afterAutospacing="0" w:line="240" w:lineRule="exact"/>
              <w:jc w:val="center"/>
              <w:rPr>
                <w:rFonts w:hint="eastAsia" w:ascii="仿宋" w:hAnsi="仿宋" w:eastAsia="仿宋" w:cs="仿宋"/>
                <w:color w:val="auto"/>
                <w:sz w:val="21"/>
                <w:szCs w:val="21"/>
              </w:rPr>
            </w:pPr>
          </w:p>
        </w:tc>
      </w:tr>
      <w:tr w14:paraId="5885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Align w:val="center"/>
          </w:tcPr>
          <w:p w14:paraId="6491FA14">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噪声</w:t>
            </w:r>
          </w:p>
        </w:tc>
        <w:tc>
          <w:tcPr>
            <w:tcW w:w="1937" w:type="pct"/>
            <w:vAlign w:val="center"/>
          </w:tcPr>
          <w:p w14:paraId="4F40E634">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各片区各区块交通干线两次，区内居住区、学校等位置</w:t>
            </w:r>
          </w:p>
        </w:tc>
        <w:tc>
          <w:tcPr>
            <w:tcW w:w="1803" w:type="pct"/>
            <w:vAlign w:val="center"/>
          </w:tcPr>
          <w:p w14:paraId="222D8C33">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等效连续A声级</w:t>
            </w:r>
          </w:p>
        </w:tc>
        <w:tc>
          <w:tcPr>
            <w:tcW w:w="816" w:type="pct"/>
            <w:vAlign w:val="center"/>
          </w:tcPr>
          <w:p w14:paraId="14E2F26E">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每季度一次，每次三天</w:t>
            </w:r>
          </w:p>
        </w:tc>
      </w:tr>
      <w:tr w14:paraId="7BDB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Align w:val="center"/>
          </w:tcPr>
          <w:p w14:paraId="7CE2478D">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放射性</w:t>
            </w:r>
          </w:p>
        </w:tc>
        <w:tc>
          <w:tcPr>
            <w:tcW w:w="1937" w:type="pct"/>
            <w:vAlign w:val="center"/>
          </w:tcPr>
          <w:p w14:paraId="4688A414">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县城片区（4个监测点位，五矿稀土公司四周厂界）</w:t>
            </w:r>
          </w:p>
        </w:tc>
        <w:tc>
          <w:tcPr>
            <w:tcW w:w="1803" w:type="pct"/>
            <w:vAlign w:val="center"/>
          </w:tcPr>
          <w:p w14:paraId="0DCF943D">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γ辐射空气吸收剂量率</w:t>
            </w:r>
          </w:p>
        </w:tc>
        <w:tc>
          <w:tcPr>
            <w:tcW w:w="816" w:type="pct"/>
            <w:vAlign w:val="center"/>
          </w:tcPr>
          <w:p w14:paraId="216529FA">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一年一次，每次一天</w:t>
            </w:r>
          </w:p>
        </w:tc>
      </w:tr>
      <w:tr w14:paraId="5431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4"/>
            <w:vAlign w:val="center"/>
          </w:tcPr>
          <w:p w14:paraId="78A1786C">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污染源监测</w:t>
            </w:r>
          </w:p>
        </w:tc>
      </w:tr>
      <w:tr w14:paraId="7921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Align w:val="center"/>
          </w:tcPr>
          <w:p w14:paraId="4C91F07D">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类别</w:t>
            </w:r>
          </w:p>
        </w:tc>
        <w:tc>
          <w:tcPr>
            <w:tcW w:w="1937" w:type="pct"/>
            <w:vAlign w:val="center"/>
          </w:tcPr>
          <w:p w14:paraId="2B4F8719">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监测点位</w:t>
            </w:r>
          </w:p>
        </w:tc>
        <w:tc>
          <w:tcPr>
            <w:tcW w:w="1803" w:type="pct"/>
            <w:vAlign w:val="center"/>
          </w:tcPr>
          <w:p w14:paraId="7F135586">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监测项目</w:t>
            </w:r>
          </w:p>
        </w:tc>
        <w:tc>
          <w:tcPr>
            <w:tcW w:w="816" w:type="pct"/>
            <w:vAlign w:val="center"/>
          </w:tcPr>
          <w:p w14:paraId="473FB342">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监测频次</w:t>
            </w:r>
          </w:p>
        </w:tc>
      </w:tr>
      <w:tr w14:paraId="7D54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restart"/>
            <w:vAlign w:val="center"/>
          </w:tcPr>
          <w:p w14:paraId="52A48476">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大气</w:t>
            </w:r>
          </w:p>
          <w:p w14:paraId="7FD6A62E">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污染源</w:t>
            </w:r>
          </w:p>
        </w:tc>
        <w:tc>
          <w:tcPr>
            <w:tcW w:w="1937" w:type="pct"/>
            <w:vAlign w:val="center"/>
          </w:tcPr>
          <w:p w14:paraId="5AA957F4">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县城片区工艺废气</w:t>
            </w:r>
          </w:p>
        </w:tc>
        <w:tc>
          <w:tcPr>
            <w:tcW w:w="1803" w:type="pct"/>
            <w:vAlign w:val="center"/>
          </w:tcPr>
          <w:p w14:paraId="3E3C6466">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TSP、PM10、SO2、NO2、氟化物、氯化氢、氨气、VOCs，甲苯、二甲苯</w:t>
            </w:r>
          </w:p>
        </w:tc>
        <w:tc>
          <w:tcPr>
            <w:tcW w:w="816" w:type="pct"/>
            <w:vAlign w:val="center"/>
          </w:tcPr>
          <w:p w14:paraId="7D5E7A73">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每半年一次</w:t>
            </w:r>
          </w:p>
        </w:tc>
      </w:tr>
      <w:tr w14:paraId="7DD2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3259582">
            <w:pPr>
              <w:pStyle w:val="6"/>
              <w:spacing w:before="0" w:beforeAutospacing="0" w:after="0" w:afterAutospacing="0" w:line="240" w:lineRule="exact"/>
              <w:jc w:val="center"/>
              <w:rPr>
                <w:rFonts w:hint="eastAsia" w:ascii="仿宋" w:hAnsi="仿宋" w:eastAsia="仿宋" w:cs="仿宋"/>
                <w:color w:val="auto"/>
                <w:sz w:val="21"/>
                <w:szCs w:val="21"/>
              </w:rPr>
            </w:pPr>
          </w:p>
        </w:tc>
        <w:tc>
          <w:tcPr>
            <w:tcW w:w="1937" w:type="pct"/>
            <w:vAlign w:val="center"/>
          </w:tcPr>
          <w:p w14:paraId="59A77B77">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河路口片区工艺废气</w:t>
            </w:r>
          </w:p>
        </w:tc>
        <w:tc>
          <w:tcPr>
            <w:tcW w:w="1803" w:type="pct"/>
            <w:vAlign w:val="center"/>
          </w:tcPr>
          <w:p w14:paraId="30D96108">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TSP、PM10、SO2、NO2、氟化物、氯化氢、氨气、VOCs，甲苯、二甲苯</w:t>
            </w:r>
          </w:p>
        </w:tc>
        <w:tc>
          <w:tcPr>
            <w:tcW w:w="816" w:type="pct"/>
            <w:vAlign w:val="center"/>
          </w:tcPr>
          <w:p w14:paraId="0F918A59">
            <w:pPr>
              <w:pStyle w:val="6"/>
              <w:spacing w:before="0" w:beforeAutospacing="0" w:after="0" w:afterAutospacing="0" w:line="240" w:lineRule="exact"/>
              <w:jc w:val="center"/>
              <w:rPr>
                <w:rFonts w:hint="eastAsia" w:ascii="仿宋" w:hAnsi="仿宋" w:eastAsia="仿宋" w:cs="仿宋"/>
                <w:color w:val="auto"/>
                <w:sz w:val="21"/>
                <w:szCs w:val="21"/>
              </w:rPr>
            </w:pPr>
          </w:p>
        </w:tc>
      </w:tr>
      <w:tr w14:paraId="7407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379" w:type="pct"/>
            <w:gridSpan w:val="2"/>
            <w:vAlign w:val="center"/>
          </w:tcPr>
          <w:p w14:paraId="6A923280">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固定噪声源</w:t>
            </w:r>
          </w:p>
        </w:tc>
        <w:tc>
          <w:tcPr>
            <w:tcW w:w="1803" w:type="pct"/>
            <w:vAlign w:val="center"/>
          </w:tcPr>
          <w:p w14:paraId="0A428361">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等效连续A声级</w:t>
            </w:r>
          </w:p>
        </w:tc>
        <w:tc>
          <w:tcPr>
            <w:tcW w:w="816" w:type="pct"/>
            <w:vAlign w:val="center"/>
          </w:tcPr>
          <w:p w14:paraId="10B0FC8A">
            <w:pPr>
              <w:pStyle w:val="6"/>
              <w:spacing w:before="0" w:beforeAutospacing="0" w:after="0" w:afterAutospacing="0"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每季度1次</w:t>
            </w:r>
          </w:p>
        </w:tc>
      </w:tr>
    </w:tbl>
    <w:p w14:paraId="5A00B6FD">
      <w:pPr>
        <w:pStyle w:val="64"/>
        <w:ind w:firstLine="0" w:firstLineChars="0"/>
        <w:jc w:val="both"/>
        <w:rPr>
          <w:rFonts w:hint="eastAsia" w:ascii="仿宋" w:hAnsi="仿宋" w:eastAsia="仿宋" w:cs="仿宋"/>
          <w:b/>
          <w:bCs w:val="0"/>
          <w:sz w:val="24"/>
          <w:szCs w:val="24"/>
        </w:rPr>
      </w:pPr>
      <w:r>
        <w:rPr>
          <w:rFonts w:hint="eastAsia" w:ascii="仿宋" w:hAnsi="仿宋" w:eastAsia="仿宋" w:cs="仿宋"/>
          <w:b/>
          <w:bCs w:val="0"/>
          <w:sz w:val="24"/>
          <w:szCs w:val="24"/>
        </w:rPr>
        <w:t>备注：上表中五矿稀土、兴华稀土、五矿稀土江华兴华新材料有限公司均为中稀（永州）稀土新材料有限公司。</w:t>
      </w:r>
    </w:p>
    <w:p w14:paraId="56517812">
      <w:pPr>
        <w:pStyle w:val="64"/>
        <w:rPr>
          <w:rFonts w:hint="eastAsia" w:ascii="仿宋_GB2312" w:hAnsi="仿宋_GB2312" w:eastAsia="仿宋_GB2312" w:cs="仿宋_GB2312"/>
          <w:b/>
          <w:bCs w:val="0"/>
          <w:sz w:val="28"/>
          <w:szCs w:val="28"/>
        </w:rPr>
      </w:pPr>
    </w:p>
    <w:p w14:paraId="3DF5713D">
      <w:pPr>
        <w:pStyle w:val="64"/>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表2-1  江华高新区202</w:t>
      </w:r>
      <w:r>
        <w:rPr>
          <w:rFonts w:hint="eastAsia" w:ascii="仿宋_GB2312" w:hAnsi="仿宋_GB2312" w:eastAsia="仿宋_GB2312" w:cs="仿宋_GB2312"/>
          <w:b/>
          <w:bCs w:val="0"/>
          <w:sz w:val="28"/>
          <w:szCs w:val="28"/>
          <w:lang w:val="en-US" w:eastAsia="zh-CN"/>
        </w:rPr>
        <w:t>4</w:t>
      </w:r>
      <w:r>
        <w:rPr>
          <w:rFonts w:hint="eastAsia" w:ascii="仿宋_GB2312" w:hAnsi="仿宋_GB2312" w:eastAsia="仿宋_GB2312" w:cs="仿宋_GB2312"/>
          <w:b/>
          <w:bCs w:val="0"/>
          <w:sz w:val="28"/>
          <w:szCs w:val="28"/>
        </w:rPr>
        <w:t>年第4季度自行监测方案一览表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596"/>
        <w:gridCol w:w="2664"/>
        <w:gridCol w:w="928"/>
        <w:gridCol w:w="2807"/>
        <w:gridCol w:w="168"/>
        <w:gridCol w:w="1206"/>
      </w:tblGrid>
      <w:tr w14:paraId="1460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7"/>
            <w:vAlign w:val="center"/>
          </w:tcPr>
          <w:p w14:paraId="40E95668">
            <w:pPr>
              <w:pStyle w:val="6"/>
              <w:spacing w:before="0" w:beforeAutospacing="0" w:after="0" w:afterAutospacing="0" w:line="240" w:lineRule="exact"/>
              <w:jc w:val="center"/>
              <w:rPr>
                <w:rFonts w:hint="eastAsia" w:ascii="仿宋" w:hAnsi="仿宋" w:eastAsia="仿宋" w:cs="仿宋"/>
                <w:b w:val="0"/>
                <w:bCs w:val="0"/>
                <w:sz w:val="21"/>
                <w:szCs w:val="21"/>
              </w:rPr>
            </w:pPr>
            <w:r>
              <w:rPr>
                <w:rFonts w:hint="eastAsia" w:ascii="仿宋" w:hAnsi="仿宋" w:eastAsia="仿宋" w:cs="仿宋"/>
                <w:color w:val="auto"/>
                <w:sz w:val="21"/>
                <w:szCs w:val="21"/>
              </w:rPr>
              <w:t>环境质量监测</w:t>
            </w:r>
          </w:p>
        </w:tc>
      </w:tr>
      <w:tr w14:paraId="43D4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764" w:type="pct"/>
            <w:gridSpan w:val="2"/>
            <w:vAlign w:val="center"/>
          </w:tcPr>
          <w:p w14:paraId="336BD4BD">
            <w:pPr>
              <w:pStyle w:val="6"/>
              <w:spacing w:before="0" w:beforeAutospacing="0" w:after="0" w:afterAutospacing="0" w:line="240" w:lineRule="exact"/>
              <w:jc w:val="center"/>
              <w:rPr>
                <w:rFonts w:hint="eastAsia" w:ascii="仿宋" w:hAnsi="仿宋" w:eastAsia="仿宋" w:cs="仿宋"/>
                <w:b w:val="0"/>
                <w:bCs w:val="0"/>
                <w:sz w:val="21"/>
                <w:szCs w:val="21"/>
              </w:rPr>
            </w:pPr>
            <w:r>
              <w:rPr>
                <w:rFonts w:hint="eastAsia" w:ascii="仿宋" w:hAnsi="仿宋" w:eastAsia="仿宋" w:cs="仿宋"/>
                <w:color w:val="auto"/>
                <w:sz w:val="21"/>
                <w:szCs w:val="21"/>
              </w:rPr>
              <w:t>项目</w:t>
            </w:r>
          </w:p>
        </w:tc>
        <w:tc>
          <w:tcPr>
            <w:tcW w:w="1958" w:type="pct"/>
            <w:gridSpan w:val="2"/>
            <w:vAlign w:val="center"/>
          </w:tcPr>
          <w:p w14:paraId="7D0FC48E">
            <w:pPr>
              <w:pStyle w:val="6"/>
              <w:spacing w:before="0" w:beforeAutospacing="0" w:after="0" w:afterAutospacing="0" w:line="24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监测点位</w:t>
            </w:r>
          </w:p>
        </w:tc>
        <w:tc>
          <w:tcPr>
            <w:tcW w:w="1621" w:type="pct"/>
            <w:gridSpan w:val="2"/>
            <w:vAlign w:val="center"/>
          </w:tcPr>
          <w:p w14:paraId="60F4829B">
            <w:pPr>
              <w:pStyle w:val="6"/>
              <w:spacing w:before="0" w:beforeAutospacing="0" w:after="0" w:afterAutospacing="0" w:line="24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监测项目</w:t>
            </w:r>
          </w:p>
        </w:tc>
        <w:tc>
          <w:tcPr>
            <w:tcW w:w="654" w:type="pct"/>
            <w:vAlign w:val="center"/>
          </w:tcPr>
          <w:p w14:paraId="1F435A70">
            <w:pPr>
              <w:pStyle w:val="6"/>
              <w:spacing w:before="0" w:beforeAutospacing="0" w:after="0" w:afterAutospacing="0" w:line="240" w:lineRule="exact"/>
              <w:ind w:left="0" w:leftChars="0" w:firstLine="0" w:firstLineChars="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监测频次</w:t>
            </w:r>
          </w:p>
        </w:tc>
      </w:tr>
      <w:tr w14:paraId="3DC1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gridSpan w:val="2"/>
            <w:vMerge w:val="restart"/>
            <w:vAlign w:val="center"/>
          </w:tcPr>
          <w:p w14:paraId="3DAD85F5">
            <w:pPr>
              <w:pStyle w:val="6"/>
              <w:spacing w:before="0" w:after="0" w:line="240" w:lineRule="exact"/>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环境空气</w:t>
            </w:r>
          </w:p>
        </w:tc>
        <w:tc>
          <w:tcPr>
            <w:tcW w:w="1958" w:type="pct"/>
            <w:gridSpan w:val="2"/>
            <w:vAlign w:val="center"/>
          </w:tcPr>
          <w:p w14:paraId="4A67CB5A">
            <w:pPr>
              <w:pStyle w:val="6"/>
              <w:spacing w:before="0" w:beforeAutospacing="0" w:after="0" w:afterAutospacing="0" w:line="240" w:lineRule="exact"/>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县城片区（1个监测点位，金牛大道与瑶都大道交汇口附近</w:t>
            </w:r>
          </w:p>
        </w:tc>
        <w:tc>
          <w:tcPr>
            <w:tcW w:w="1621" w:type="pct"/>
            <w:gridSpan w:val="2"/>
            <w:vMerge w:val="restart"/>
            <w:vAlign w:val="center"/>
          </w:tcPr>
          <w:p w14:paraId="0AF11C5B">
            <w:pPr>
              <w:pStyle w:val="15"/>
              <w:adjustRightInd w:val="0"/>
              <w:snapToGrid w:val="0"/>
              <w:spacing w:before="0" w:beforeAutospacing="0" w:after="0" w:line="240" w:lineRule="exact"/>
              <w:ind w:left="0" w:leftChars="0"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TSP、PM</w:t>
            </w:r>
            <w:r>
              <w:rPr>
                <w:rFonts w:hint="eastAsia" w:ascii="仿宋" w:hAnsi="仿宋" w:eastAsia="仿宋" w:cs="仿宋"/>
                <w:b w:val="0"/>
                <w:bCs w:val="0"/>
                <w:sz w:val="21"/>
                <w:szCs w:val="21"/>
                <w:vertAlign w:val="subscript"/>
              </w:rPr>
              <w:t>10</w:t>
            </w:r>
            <w:r>
              <w:rPr>
                <w:rFonts w:hint="eastAsia" w:ascii="仿宋" w:hAnsi="仿宋" w:eastAsia="仿宋" w:cs="仿宋"/>
                <w:b w:val="0"/>
                <w:bCs w:val="0"/>
                <w:sz w:val="21"/>
                <w:szCs w:val="21"/>
              </w:rPr>
              <w:t>、SO</w:t>
            </w:r>
            <w:r>
              <w:rPr>
                <w:rFonts w:hint="eastAsia" w:ascii="仿宋" w:hAnsi="仿宋" w:eastAsia="仿宋" w:cs="仿宋"/>
                <w:b w:val="0"/>
                <w:bCs w:val="0"/>
                <w:sz w:val="21"/>
                <w:szCs w:val="21"/>
                <w:vertAlign w:val="subscript"/>
              </w:rPr>
              <w:t>2</w:t>
            </w:r>
            <w:r>
              <w:rPr>
                <w:rFonts w:hint="eastAsia" w:ascii="仿宋" w:hAnsi="仿宋" w:eastAsia="仿宋" w:cs="仿宋"/>
                <w:b w:val="0"/>
                <w:bCs w:val="0"/>
                <w:sz w:val="21"/>
                <w:szCs w:val="21"/>
              </w:rPr>
              <w:t>、NO</w:t>
            </w:r>
            <w:r>
              <w:rPr>
                <w:rFonts w:hint="eastAsia" w:ascii="仿宋" w:hAnsi="仿宋" w:eastAsia="仿宋" w:cs="仿宋"/>
                <w:b w:val="0"/>
                <w:bCs w:val="0"/>
                <w:sz w:val="21"/>
                <w:szCs w:val="21"/>
                <w:vertAlign w:val="subscript"/>
              </w:rPr>
              <w:t>2</w:t>
            </w:r>
            <w:r>
              <w:rPr>
                <w:rFonts w:hint="eastAsia" w:ascii="仿宋" w:hAnsi="仿宋" w:eastAsia="仿宋" w:cs="仿宋"/>
                <w:b w:val="0"/>
                <w:bCs w:val="0"/>
                <w:sz w:val="21"/>
                <w:szCs w:val="21"/>
              </w:rPr>
              <w:t>、氮氧化物、氟化物、氯化氢、氨气、TVOC，甲苯、二甲苯</w:t>
            </w:r>
          </w:p>
        </w:tc>
        <w:tc>
          <w:tcPr>
            <w:tcW w:w="654" w:type="pct"/>
            <w:vMerge w:val="restart"/>
            <w:vAlign w:val="center"/>
          </w:tcPr>
          <w:p w14:paraId="5ED98EAC">
            <w:pPr>
              <w:pStyle w:val="6"/>
              <w:spacing w:before="0" w:beforeAutospacing="0" w:after="0" w:afterAutospacing="0" w:line="240" w:lineRule="exact"/>
              <w:ind w:left="0" w:leftChars="0" w:firstLine="0" w:firstLineChars="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每季度一次，每次七天</w:t>
            </w:r>
          </w:p>
        </w:tc>
      </w:tr>
      <w:tr w14:paraId="4D74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gridSpan w:val="2"/>
            <w:vMerge w:val="continue"/>
            <w:vAlign w:val="center"/>
          </w:tcPr>
          <w:p w14:paraId="181FEE1F">
            <w:pPr>
              <w:pStyle w:val="6"/>
              <w:spacing w:before="0" w:beforeAutospacing="0" w:after="0" w:afterAutospacing="0" w:line="240" w:lineRule="exact"/>
              <w:jc w:val="center"/>
              <w:rPr>
                <w:rFonts w:hint="eastAsia" w:ascii="仿宋" w:hAnsi="仿宋" w:eastAsia="仿宋" w:cs="仿宋"/>
                <w:b w:val="0"/>
                <w:bCs w:val="0"/>
                <w:sz w:val="21"/>
                <w:szCs w:val="21"/>
              </w:rPr>
            </w:pPr>
          </w:p>
        </w:tc>
        <w:tc>
          <w:tcPr>
            <w:tcW w:w="1958" w:type="pct"/>
            <w:gridSpan w:val="2"/>
            <w:vAlign w:val="center"/>
          </w:tcPr>
          <w:p w14:paraId="7E63DFD4">
            <w:pPr>
              <w:pStyle w:val="6"/>
              <w:spacing w:before="0" w:beforeAutospacing="0" w:after="0" w:afterAutospacing="0" w:line="24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区块四中部</w:t>
            </w:r>
          </w:p>
        </w:tc>
        <w:tc>
          <w:tcPr>
            <w:tcW w:w="1621" w:type="pct"/>
            <w:gridSpan w:val="2"/>
            <w:vMerge w:val="continue"/>
            <w:vAlign w:val="center"/>
          </w:tcPr>
          <w:p w14:paraId="588ECEA9">
            <w:pPr>
              <w:pStyle w:val="6"/>
              <w:spacing w:before="0" w:beforeAutospacing="0" w:after="0" w:afterAutospacing="0" w:line="240" w:lineRule="exact"/>
              <w:jc w:val="center"/>
              <w:rPr>
                <w:rFonts w:hint="eastAsia" w:ascii="仿宋" w:hAnsi="仿宋" w:eastAsia="仿宋" w:cs="仿宋"/>
                <w:b w:val="0"/>
                <w:bCs w:val="0"/>
                <w:sz w:val="21"/>
                <w:szCs w:val="21"/>
              </w:rPr>
            </w:pPr>
          </w:p>
        </w:tc>
        <w:tc>
          <w:tcPr>
            <w:tcW w:w="654" w:type="pct"/>
            <w:vMerge w:val="continue"/>
            <w:vAlign w:val="center"/>
          </w:tcPr>
          <w:p w14:paraId="799B12F7">
            <w:pPr>
              <w:pStyle w:val="6"/>
              <w:spacing w:before="0" w:beforeAutospacing="0" w:after="0" w:afterAutospacing="0" w:line="240" w:lineRule="exact"/>
              <w:jc w:val="center"/>
              <w:rPr>
                <w:rFonts w:hint="eastAsia" w:ascii="仿宋" w:hAnsi="仿宋" w:eastAsia="仿宋" w:cs="仿宋"/>
                <w:b w:val="0"/>
                <w:bCs w:val="0"/>
                <w:sz w:val="21"/>
                <w:szCs w:val="21"/>
              </w:rPr>
            </w:pPr>
          </w:p>
        </w:tc>
      </w:tr>
      <w:tr w14:paraId="4C2E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gridSpan w:val="2"/>
            <w:vMerge w:val="continue"/>
            <w:vAlign w:val="center"/>
          </w:tcPr>
          <w:p w14:paraId="1B7E811E">
            <w:pPr>
              <w:pStyle w:val="6"/>
              <w:spacing w:before="0" w:beforeAutospacing="0" w:after="0" w:afterAutospacing="0" w:line="240" w:lineRule="exact"/>
              <w:jc w:val="center"/>
              <w:rPr>
                <w:rFonts w:hint="eastAsia" w:ascii="仿宋" w:hAnsi="仿宋" w:eastAsia="仿宋" w:cs="仿宋"/>
                <w:b w:val="0"/>
                <w:bCs w:val="0"/>
                <w:sz w:val="21"/>
                <w:szCs w:val="21"/>
              </w:rPr>
            </w:pPr>
          </w:p>
        </w:tc>
        <w:tc>
          <w:tcPr>
            <w:tcW w:w="1958" w:type="pct"/>
            <w:gridSpan w:val="2"/>
            <w:vAlign w:val="center"/>
          </w:tcPr>
          <w:p w14:paraId="169F3EFC">
            <w:pPr>
              <w:pStyle w:val="6"/>
              <w:spacing w:before="0" w:beforeAutospacing="0" w:after="0" w:afterAutospacing="0" w:line="24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区块五中部</w:t>
            </w:r>
          </w:p>
        </w:tc>
        <w:tc>
          <w:tcPr>
            <w:tcW w:w="1621" w:type="pct"/>
            <w:gridSpan w:val="2"/>
            <w:vMerge w:val="continue"/>
            <w:vAlign w:val="center"/>
          </w:tcPr>
          <w:p w14:paraId="763FFC0C">
            <w:pPr>
              <w:pStyle w:val="6"/>
              <w:spacing w:before="0" w:beforeAutospacing="0" w:after="0" w:afterAutospacing="0" w:line="240" w:lineRule="exact"/>
              <w:jc w:val="center"/>
              <w:rPr>
                <w:rFonts w:hint="eastAsia" w:ascii="仿宋" w:hAnsi="仿宋" w:eastAsia="仿宋" w:cs="仿宋"/>
                <w:b w:val="0"/>
                <w:bCs w:val="0"/>
                <w:sz w:val="21"/>
                <w:szCs w:val="21"/>
              </w:rPr>
            </w:pPr>
          </w:p>
        </w:tc>
        <w:tc>
          <w:tcPr>
            <w:tcW w:w="654" w:type="pct"/>
            <w:vMerge w:val="continue"/>
            <w:vAlign w:val="center"/>
          </w:tcPr>
          <w:p w14:paraId="0FB54289">
            <w:pPr>
              <w:pStyle w:val="6"/>
              <w:spacing w:before="0" w:beforeAutospacing="0" w:after="0" w:afterAutospacing="0" w:line="240" w:lineRule="exact"/>
              <w:jc w:val="center"/>
              <w:rPr>
                <w:rFonts w:hint="eastAsia" w:ascii="仿宋" w:hAnsi="仿宋" w:eastAsia="仿宋" w:cs="仿宋"/>
                <w:b w:val="0"/>
                <w:bCs w:val="0"/>
                <w:sz w:val="21"/>
                <w:szCs w:val="21"/>
              </w:rPr>
            </w:pPr>
          </w:p>
        </w:tc>
      </w:tr>
      <w:tr w14:paraId="5998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gridSpan w:val="2"/>
            <w:vMerge w:val="continue"/>
            <w:vAlign w:val="center"/>
          </w:tcPr>
          <w:p w14:paraId="389304D5">
            <w:pPr>
              <w:pStyle w:val="6"/>
              <w:spacing w:before="0" w:beforeAutospacing="0" w:after="0" w:afterAutospacing="0" w:line="240" w:lineRule="exact"/>
              <w:jc w:val="center"/>
              <w:rPr>
                <w:rFonts w:hint="eastAsia" w:ascii="仿宋" w:hAnsi="仿宋" w:eastAsia="仿宋" w:cs="仿宋"/>
                <w:b w:val="0"/>
                <w:bCs w:val="0"/>
                <w:sz w:val="21"/>
                <w:szCs w:val="21"/>
              </w:rPr>
            </w:pPr>
          </w:p>
        </w:tc>
        <w:tc>
          <w:tcPr>
            <w:tcW w:w="1958" w:type="pct"/>
            <w:gridSpan w:val="2"/>
            <w:vAlign w:val="center"/>
          </w:tcPr>
          <w:p w14:paraId="393909FB">
            <w:pPr>
              <w:pStyle w:val="6"/>
              <w:spacing w:before="0" w:beforeAutospacing="0" w:after="0" w:afterAutospacing="0" w:line="24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河路口片区（1个监测点位，坤昊公司南厂界）</w:t>
            </w:r>
          </w:p>
        </w:tc>
        <w:tc>
          <w:tcPr>
            <w:tcW w:w="1621" w:type="pct"/>
            <w:gridSpan w:val="2"/>
            <w:vMerge w:val="continue"/>
            <w:vAlign w:val="center"/>
          </w:tcPr>
          <w:p w14:paraId="5C40BB59">
            <w:pPr>
              <w:pStyle w:val="6"/>
              <w:spacing w:before="0" w:beforeAutospacing="0" w:after="0" w:afterAutospacing="0" w:line="240" w:lineRule="exact"/>
              <w:jc w:val="center"/>
              <w:rPr>
                <w:rFonts w:hint="eastAsia" w:ascii="仿宋" w:hAnsi="仿宋" w:eastAsia="仿宋" w:cs="仿宋"/>
                <w:b w:val="0"/>
                <w:bCs w:val="0"/>
                <w:sz w:val="21"/>
                <w:szCs w:val="21"/>
              </w:rPr>
            </w:pPr>
          </w:p>
        </w:tc>
        <w:tc>
          <w:tcPr>
            <w:tcW w:w="654" w:type="pct"/>
            <w:vMerge w:val="continue"/>
            <w:vAlign w:val="center"/>
          </w:tcPr>
          <w:p w14:paraId="3A602504">
            <w:pPr>
              <w:pStyle w:val="6"/>
              <w:spacing w:before="0" w:beforeAutospacing="0" w:after="0" w:afterAutospacing="0" w:line="240" w:lineRule="exact"/>
              <w:jc w:val="center"/>
              <w:rPr>
                <w:rFonts w:hint="eastAsia" w:ascii="仿宋" w:hAnsi="仿宋" w:eastAsia="仿宋" w:cs="仿宋"/>
                <w:b w:val="0"/>
                <w:bCs w:val="0"/>
                <w:sz w:val="21"/>
                <w:szCs w:val="21"/>
              </w:rPr>
            </w:pPr>
          </w:p>
        </w:tc>
      </w:tr>
      <w:tr w14:paraId="0FD7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gridSpan w:val="2"/>
            <w:vMerge w:val="restart"/>
            <w:vAlign w:val="center"/>
          </w:tcPr>
          <w:p w14:paraId="0F6F1CBD">
            <w:pPr>
              <w:pStyle w:val="6"/>
              <w:spacing w:before="0" w:after="0" w:line="240" w:lineRule="exact"/>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地表水</w:t>
            </w:r>
          </w:p>
        </w:tc>
        <w:tc>
          <w:tcPr>
            <w:tcW w:w="1958" w:type="pct"/>
            <w:gridSpan w:val="2"/>
            <w:vAlign w:val="center"/>
          </w:tcPr>
          <w:p w14:paraId="4E380004">
            <w:pPr>
              <w:pStyle w:val="6"/>
              <w:spacing w:before="0" w:beforeAutospacing="0" w:after="0" w:afterAutospacing="0" w:line="24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县城片区：潇水（2个监测断面，江华县第二污水处理厂排放口上游500m和下游1000m断面）</w:t>
            </w:r>
          </w:p>
        </w:tc>
        <w:tc>
          <w:tcPr>
            <w:tcW w:w="1621" w:type="pct"/>
            <w:gridSpan w:val="2"/>
            <w:vAlign w:val="center"/>
          </w:tcPr>
          <w:p w14:paraId="55658353">
            <w:pPr>
              <w:pStyle w:val="6"/>
              <w:spacing w:before="0" w:beforeAutospacing="0" w:after="0" w:afterAutospacing="0" w:line="24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pH、SS、COD</w:t>
            </w:r>
            <w:r>
              <w:rPr>
                <w:rFonts w:hint="eastAsia" w:ascii="仿宋" w:hAnsi="仿宋" w:eastAsia="仿宋" w:cs="仿宋"/>
                <w:b w:val="0"/>
                <w:bCs w:val="0"/>
                <w:sz w:val="21"/>
                <w:szCs w:val="21"/>
                <w:vertAlign w:val="subscript"/>
              </w:rPr>
              <w:t>Cr</w:t>
            </w:r>
            <w:r>
              <w:rPr>
                <w:rFonts w:hint="eastAsia" w:ascii="仿宋" w:hAnsi="仿宋" w:eastAsia="仿宋" w:cs="仿宋"/>
                <w:b w:val="0"/>
                <w:bCs w:val="0"/>
                <w:sz w:val="21"/>
                <w:szCs w:val="21"/>
              </w:rPr>
              <w:t>、氨氮、总磷、TN、石油类、氟化物、硫化物、氯化物、硝酸盐、硫酸盐、Pb、Cd、As、Zn、Cu、Ni、Cr</w:t>
            </w:r>
            <w:r>
              <w:rPr>
                <w:rFonts w:hint="eastAsia" w:ascii="仿宋" w:hAnsi="仿宋" w:eastAsia="仿宋" w:cs="仿宋"/>
                <w:b w:val="0"/>
                <w:bCs w:val="0"/>
                <w:sz w:val="21"/>
                <w:szCs w:val="21"/>
                <w:vertAlign w:val="superscript"/>
              </w:rPr>
              <w:t>6+</w:t>
            </w:r>
            <w:r>
              <w:rPr>
                <w:rFonts w:hint="eastAsia" w:ascii="仿宋" w:hAnsi="仿宋" w:eastAsia="仿宋" w:cs="仿宋"/>
                <w:b w:val="0"/>
                <w:bCs w:val="0"/>
                <w:sz w:val="21"/>
                <w:szCs w:val="21"/>
              </w:rPr>
              <w:t>、Hg、总α、总β、铊、挥发酚、甲苯、二甲苯等26项</w:t>
            </w:r>
          </w:p>
        </w:tc>
        <w:tc>
          <w:tcPr>
            <w:tcW w:w="654" w:type="pct"/>
            <w:vMerge w:val="restart"/>
            <w:vAlign w:val="center"/>
          </w:tcPr>
          <w:p w14:paraId="326BFA3E">
            <w:pPr>
              <w:pStyle w:val="6"/>
              <w:spacing w:before="0" w:beforeAutospacing="0" w:after="0" w:afterAutospacing="0" w:line="240" w:lineRule="exact"/>
              <w:ind w:left="0" w:leftChars="0" w:firstLine="0" w:firstLineChars="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每季度一次，每次三天</w:t>
            </w:r>
          </w:p>
        </w:tc>
      </w:tr>
      <w:tr w14:paraId="21B7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gridSpan w:val="2"/>
            <w:vMerge w:val="continue"/>
            <w:vAlign w:val="center"/>
          </w:tcPr>
          <w:p w14:paraId="18170DCA">
            <w:pPr>
              <w:pStyle w:val="6"/>
              <w:spacing w:before="0" w:beforeAutospacing="0" w:after="0" w:afterAutospacing="0" w:line="240" w:lineRule="exact"/>
              <w:jc w:val="center"/>
              <w:rPr>
                <w:rFonts w:hint="eastAsia" w:ascii="仿宋" w:hAnsi="仿宋" w:eastAsia="仿宋" w:cs="仿宋"/>
                <w:b w:val="0"/>
                <w:bCs w:val="0"/>
                <w:kern w:val="0"/>
                <w:sz w:val="21"/>
                <w:szCs w:val="21"/>
              </w:rPr>
            </w:pPr>
          </w:p>
        </w:tc>
        <w:tc>
          <w:tcPr>
            <w:tcW w:w="1958" w:type="pct"/>
            <w:gridSpan w:val="2"/>
            <w:vAlign w:val="center"/>
          </w:tcPr>
          <w:p w14:paraId="511C5611">
            <w:pPr>
              <w:pStyle w:val="6"/>
              <w:spacing w:before="0" w:beforeAutospacing="0" w:after="0" w:afterAutospacing="0" w:line="240" w:lineRule="exact"/>
              <w:jc w:val="center"/>
              <w:rPr>
                <w:rFonts w:hint="eastAsia" w:ascii="仿宋" w:hAnsi="仿宋" w:eastAsia="仿宋" w:cs="仿宋"/>
                <w:b w:val="0"/>
                <w:bCs w:val="0"/>
                <w:sz w:val="21"/>
                <w:szCs w:val="21"/>
              </w:rPr>
            </w:pPr>
            <w:r>
              <w:rPr>
                <w:rFonts w:hint="eastAsia" w:ascii="仿宋" w:hAnsi="仿宋" w:eastAsia="仿宋" w:cs="仿宋"/>
                <w:b w:val="0"/>
                <w:bCs w:val="0"/>
                <w:kern w:val="0"/>
                <w:sz w:val="21"/>
                <w:szCs w:val="21"/>
              </w:rPr>
              <w:t>河路口片区：</w:t>
            </w:r>
            <w:r>
              <w:rPr>
                <w:rFonts w:hint="eastAsia" w:ascii="仿宋" w:hAnsi="仿宋" w:eastAsia="仿宋" w:cs="仿宋"/>
                <w:b w:val="0"/>
                <w:bCs w:val="0"/>
                <w:sz w:val="21"/>
                <w:szCs w:val="21"/>
              </w:rPr>
              <w:t>西河（2个监测断面，河路口西区污水处理厂排放口上游500m和下游1000m断面）</w:t>
            </w:r>
          </w:p>
        </w:tc>
        <w:tc>
          <w:tcPr>
            <w:tcW w:w="1621" w:type="pct"/>
            <w:gridSpan w:val="2"/>
            <w:vAlign w:val="center"/>
          </w:tcPr>
          <w:p w14:paraId="471E9BD9">
            <w:pPr>
              <w:pStyle w:val="6"/>
              <w:spacing w:before="0" w:beforeAutospacing="0" w:after="0" w:afterAutospacing="0" w:line="24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pH、CODcr、氨氮、TN、TP、石油类、氟化物、硫化物、氯化物、Pb、Cd、As、Zn、Cu、Ni、Cr</w:t>
            </w:r>
            <w:r>
              <w:rPr>
                <w:rFonts w:hint="eastAsia" w:ascii="仿宋" w:hAnsi="仿宋" w:eastAsia="仿宋" w:cs="仿宋"/>
                <w:b w:val="0"/>
                <w:bCs w:val="0"/>
                <w:sz w:val="21"/>
                <w:szCs w:val="21"/>
                <w:vertAlign w:val="superscript"/>
              </w:rPr>
              <w:t>6+</w:t>
            </w:r>
            <w:r>
              <w:rPr>
                <w:rFonts w:hint="eastAsia" w:ascii="仿宋" w:hAnsi="仿宋" w:eastAsia="仿宋" w:cs="仿宋"/>
                <w:b w:val="0"/>
                <w:bCs w:val="0"/>
                <w:sz w:val="21"/>
                <w:szCs w:val="21"/>
              </w:rPr>
              <w:t>、Hg、总α、总β、挥发酚、铊。</w:t>
            </w:r>
          </w:p>
        </w:tc>
        <w:tc>
          <w:tcPr>
            <w:tcW w:w="654" w:type="pct"/>
            <w:vMerge w:val="continue"/>
            <w:vAlign w:val="center"/>
          </w:tcPr>
          <w:p w14:paraId="7C4DAD38">
            <w:pPr>
              <w:pStyle w:val="6"/>
              <w:spacing w:before="0" w:beforeAutospacing="0" w:after="0" w:afterAutospacing="0" w:line="240" w:lineRule="exact"/>
              <w:jc w:val="center"/>
              <w:rPr>
                <w:rFonts w:hint="eastAsia" w:ascii="仿宋" w:hAnsi="仿宋" w:eastAsia="仿宋" w:cs="仿宋"/>
                <w:b w:val="0"/>
                <w:bCs w:val="0"/>
                <w:sz w:val="21"/>
                <w:szCs w:val="21"/>
              </w:rPr>
            </w:pPr>
          </w:p>
        </w:tc>
      </w:tr>
      <w:tr w14:paraId="16D5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gridSpan w:val="2"/>
            <w:vMerge w:val="restart"/>
            <w:vAlign w:val="center"/>
          </w:tcPr>
          <w:p w14:paraId="7CE18FDE">
            <w:pPr>
              <w:pStyle w:val="75"/>
              <w:widowControl w:val="0"/>
              <w:spacing w:line="24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地下水</w:t>
            </w:r>
          </w:p>
        </w:tc>
        <w:tc>
          <w:tcPr>
            <w:tcW w:w="1958" w:type="pct"/>
            <w:gridSpan w:val="2"/>
            <w:vAlign w:val="center"/>
          </w:tcPr>
          <w:p w14:paraId="480CC646">
            <w:pPr>
              <w:pStyle w:val="6"/>
              <w:spacing w:before="0" w:beforeAutospacing="0" w:after="0" w:afterAutospacing="0" w:line="24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2个监测点位，五矿稀土公司内，北部百家尾村井水）</w:t>
            </w:r>
          </w:p>
        </w:tc>
        <w:tc>
          <w:tcPr>
            <w:tcW w:w="1621" w:type="pct"/>
            <w:gridSpan w:val="2"/>
            <w:vMerge w:val="restart"/>
            <w:vAlign w:val="center"/>
          </w:tcPr>
          <w:p w14:paraId="2D1F4306">
            <w:pPr>
              <w:pStyle w:val="6"/>
              <w:spacing w:before="0" w:beforeAutospacing="0" w:after="0" w:afterAutospacing="0" w:line="24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pH、氨氮、硝酸盐、亚硝酸盐、挥发性酚类、氰化物、砷、汞、六价铬、总硬度、铅、氟、镉、铁、锰、溶解性总固体、高锰酸盐指数、硫酸盐、氯化物、总大肠菌群、细菌总数、耗氧量、甲苯、二甲苯、石油类、铊、Na</w:t>
            </w:r>
            <w:r>
              <w:rPr>
                <w:rFonts w:hint="eastAsia" w:ascii="仿宋" w:hAnsi="仿宋" w:eastAsia="仿宋" w:cs="仿宋"/>
                <w:b w:val="0"/>
                <w:bCs w:val="0"/>
                <w:sz w:val="21"/>
                <w:szCs w:val="21"/>
                <w:vertAlign w:val="superscript"/>
              </w:rPr>
              <w:t>+</w:t>
            </w:r>
            <w:r>
              <w:rPr>
                <w:rFonts w:hint="eastAsia" w:ascii="仿宋" w:hAnsi="仿宋" w:eastAsia="仿宋" w:cs="仿宋"/>
                <w:b w:val="0"/>
                <w:bCs w:val="0"/>
                <w:sz w:val="21"/>
                <w:szCs w:val="21"/>
              </w:rPr>
              <w:t>、K</w:t>
            </w:r>
            <w:r>
              <w:rPr>
                <w:rFonts w:hint="eastAsia" w:ascii="仿宋" w:hAnsi="仿宋" w:eastAsia="仿宋" w:cs="仿宋"/>
                <w:b w:val="0"/>
                <w:bCs w:val="0"/>
                <w:sz w:val="21"/>
                <w:szCs w:val="21"/>
                <w:vertAlign w:val="superscript"/>
              </w:rPr>
              <w:t>+</w:t>
            </w:r>
            <w:r>
              <w:rPr>
                <w:rFonts w:hint="eastAsia" w:ascii="仿宋" w:hAnsi="仿宋" w:eastAsia="仿宋" w:cs="仿宋"/>
                <w:b w:val="0"/>
                <w:bCs w:val="0"/>
                <w:sz w:val="21"/>
                <w:szCs w:val="21"/>
              </w:rPr>
              <w:t>、Mg</w:t>
            </w:r>
            <w:r>
              <w:rPr>
                <w:rFonts w:hint="eastAsia" w:ascii="仿宋" w:hAnsi="仿宋" w:eastAsia="仿宋" w:cs="仿宋"/>
                <w:b w:val="0"/>
                <w:bCs w:val="0"/>
                <w:sz w:val="21"/>
                <w:szCs w:val="21"/>
                <w:vertAlign w:val="superscript"/>
              </w:rPr>
              <w:t>2+</w:t>
            </w:r>
            <w:r>
              <w:rPr>
                <w:rFonts w:hint="eastAsia" w:ascii="仿宋" w:hAnsi="仿宋" w:eastAsia="仿宋" w:cs="仿宋"/>
                <w:b w:val="0"/>
                <w:bCs w:val="0"/>
                <w:sz w:val="21"/>
                <w:szCs w:val="21"/>
              </w:rPr>
              <w:t>、Ca</w:t>
            </w:r>
            <w:r>
              <w:rPr>
                <w:rFonts w:hint="eastAsia" w:ascii="仿宋" w:hAnsi="仿宋" w:eastAsia="仿宋" w:cs="仿宋"/>
                <w:b w:val="0"/>
                <w:bCs w:val="0"/>
                <w:sz w:val="21"/>
                <w:szCs w:val="21"/>
                <w:vertAlign w:val="superscript"/>
              </w:rPr>
              <w:t>2+</w:t>
            </w:r>
            <w:r>
              <w:rPr>
                <w:rFonts w:hint="eastAsia" w:ascii="仿宋" w:hAnsi="仿宋" w:eastAsia="仿宋" w:cs="仿宋"/>
                <w:b w:val="0"/>
                <w:bCs w:val="0"/>
                <w:sz w:val="21"/>
                <w:szCs w:val="21"/>
              </w:rPr>
              <w:t>、Cl</w:t>
            </w:r>
            <w:r>
              <w:rPr>
                <w:rFonts w:hint="eastAsia" w:ascii="仿宋" w:hAnsi="仿宋" w:eastAsia="仿宋" w:cs="仿宋"/>
                <w:b w:val="0"/>
                <w:bCs w:val="0"/>
                <w:sz w:val="21"/>
                <w:szCs w:val="21"/>
                <w:vertAlign w:val="superscript"/>
              </w:rPr>
              <w:t>-</w:t>
            </w:r>
            <w:r>
              <w:rPr>
                <w:rFonts w:hint="eastAsia" w:ascii="仿宋" w:hAnsi="仿宋" w:eastAsia="仿宋" w:cs="仿宋"/>
                <w:b w:val="0"/>
                <w:bCs w:val="0"/>
                <w:sz w:val="21"/>
                <w:szCs w:val="21"/>
              </w:rPr>
              <w:t>、SO</w:t>
            </w:r>
            <w:r>
              <w:rPr>
                <w:rFonts w:hint="eastAsia" w:ascii="仿宋" w:hAnsi="仿宋" w:eastAsia="仿宋" w:cs="仿宋"/>
                <w:b w:val="0"/>
                <w:bCs w:val="0"/>
                <w:sz w:val="21"/>
                <w:szCs w:val="21"/>
                <w:vertAlign w:val="subscript"/>
              </w:rPr>
              <w:t>4</w:t>
            </w:r>
            <w:r>
              <w:rPr>
                <w:rFonts w:hint="eastAsia" w:ascii="仿宋" w:hAnsi="仿宋" w:eastAsia="仿宋" w:cs="仿宋"/>
                <w:b w:val="0"/>
                <w:bCs w:val="0"/>
                <w:sz w:val="21"/>
                <w:szCs w:val="21"/>
                <w:vertAlign w:val="superscript"/>
              </w:rPr>
              <w:t>2-</w:t>
            </w:r>
            <w:r>
              <w:rPr>
                <w:rFonts w:hint="eastAsia" w:ascii="仿宋" w:hAnsi="仿宋" w:eastAsia="仿宋" w:cs="仿宋"/>
                <w:b w:val="0"/>
                <w:bCs w:val="0"/>
                <w:sz w:val="21"/>
                <w:szCs w:val="21"/>
              </w:rPr>
              <w:t>、HCO</w:t>
            </w:r>
            <w:r>
              <w:rPr>
                <w:rFonts w:hint="eastAsia" w:ascii="仿宋" w:hAnsi="仿宋" w:eastAsia="仿宋" w:cs="仿宋"/>
                <w:b w:val="0"/>
                <w:bCs w:val="0"/>
                <w:sz w:val="21"/>
                <w:szCs w:val="21"/>
                <w:vertAlign w:val="subscript"/>
              </w:rPr>
              <w:t>3</w:t>
            </w:r>
            <w:r>
              <w:rPr>
                <w:rFonts w:hint="eastAsia" w:ascii="仿宋" w:hAnsi="仿宋" w:eastAsia="仿宋" w:cs="仿宋"/>
                <w:b w:val="0"/>
                <w:bCs w:val="0"/>
                <w:sz w:val="21"/>
                <w:szCs w:val="21"/>
                <w:vertAlign w:val="superscript"/>
              </w:rPr>
              <w:t>-</w:t>
            </w:r>
            <w:r>
              <w:rPr>
                <w:rFonts w:hint="eastAsia" w:ascii="仿宋" w:hAnsi="仿宋" w:eastAsia="仿宋" w:cs="仿宋"/>
                <w:b w:val="0"/>
                <w:bCs w:val="0"/>
                <w:sz w:val="21"/>
                <w:szCs w:val="21"/>
              </w:rPr>
              <w:t>、CO</w:t>
            </w:r>
            <w:r>
              <w:rPr>
                <w:rFonts w:hint="eastAsia" w:ascii="仿宋" w:hAnsi="仿宋" w:eastAsia="仿宋" w:cs="仿宋"/>
                <w:b w:val="0"/>
                <w:bCs w:val="0"/>
                <w:sz w:val="21"/>
                <w:szCs w:val="21"/>
                <w:vertAlign w:val="subscript"/>
              </w:rPr>
              <w:t>3</w:t>
            </w:r>
            <w:r>
              <w:rPr>
                <w:rFonts w:hint="eastAsia" w:ascii="仿宋" w:hAnsi="仿宋" w:eastAsia="仿宋" w:cs="仿宋"/>
                <w:b w:val="0"/>
                <w:bCs w:val="0"/>
                <w:sz w:val="21"/>
                <w:szCs w:val="21"/>
                <w:vertAlign w:val="superscript"/>
              </w:rPr>
              <w:t>2-</w:t>
            </w:r>
            <w:r>
              <w:rPr>
                <w:rFonts w:hint="eastAsia" w:ascii="仿宋" w:hAnsi="仿宋" w:eastAsia="仿宋" w:cs="仿宋"/>
                <w:b w:val="0"/>
                <w:bCs w:val="0"/>
                <w:sz w:val="21"/>
                <w:szCs w:val="21"/>
              </w:rPr>
              <w:t>、总α、总β、水位</w:t>
            </w:r>
          </w:p>
        </w:tc>
        <w:tc>
          <w:tcPr>
            <w:tcW w:w="654" w:type="pct"/>
            <w:vMerge w:val="restart"/>
            <w:vAlign w:val="center"/>
          </w:tcPr>
          <w:p w14:paraId="235AFD9F">
            <w:pPr>
              <w:pStyle w:val="6"/>
              <w:spacing w:before="0" w:beforeAutospacing="0" w:after="0" w:afterAutospacing="0" w:line="240" w:lineRule="exact"/>
              <w:ind w:left="0" w:leftChars="0" w:firstLine="0" w:firstLineChars="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每季度一次，每次三天</w:t>
            </w:r>
          </w:p>
        </w:tc>
      </w:tr>
      <w:tr w14:paraId="5C7D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gridSpan w:val="2"/>
            <w:vMerge w:val="continue"/>
            <w:vAlign w:val="center"/>
          </w:tcPr>
          <w:p w14:paraId="1A50DF85">
            <w:pPr>
              <w:pStyle w:val="75"/>
              <w:widowControl w:val="0"/>
              <w:spacing w:line="240" w:lineRule="exact"/>
              <w:jc w:val="center"/>
              <w:rPr>
                <w:rFonts w:hint="eastAsia" w:ascii="仿宋" w:hAnsi="仿宋" w:eastAsia="仿宋" w:cs="仿宋"/>
                <w:b w:val="0"/>
                <w:bCs w:val="0"/>
                <w:sz w:val="21"/>
                <w:szCs w:val="21"/>
              </w:rPr>
            </w:pPr>
          </w:p>
        </w:tc>
        <w:tc>
          <w:tcPr>
            <w:tcW w:w="1958" w:type="pct"/>
            <w:gridSpan w:val="2"/>
            <w:vAlign w:val="center"/>
          </w:tcPr>
          <w:p w14:paraId="6F45AEEA">
            <w:pPr>
              <w:pStyle w:val="75"/>
              <w:widowControl w:val="0"/>
              <w:spacing w:line="24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区块四中部井水</w:t>
            </w:r>
          </w:p>
        </w:tc>
        <w:tc>
          <w:tcPr>
            <w:tcW w:w="1621" w:type="pct"/>
            <w:gridSpan w:val="2"/>
            <w:vMerge w:val="continue"/>
            <w:vAlign w:val="center"/>
          </w:tcPr>
          <w:p w14:paraId="5F544543">
            <w:pPr>
              <w:pStyle w:val="6"/>
              <w:spacing w:before="0" w:beforeAutospacing="0" w:after="0" w:afterAutospacing="0" w:line="240" w:lineRule="exact"/>
              <w:jc w:val="center"/>
              <w:rPr>
                <w:rFonts w:hint="eastAsia" w:ascii="仿宋" w:hAnsi="仿宋" w:eastAsia="仿宋" w:cs="仿宋"/>
                <w:b w:val="0"/>
                <w:bCs w:val="0"/>
                <w:sz w:val="21"/>
                <w:szCs w:val="21"/>
              </w:rPr>
            </w:pPr>
          </w:p>
        </w:tc>
        <w:tc>
          <w:tcPr>
            <w:tcW w:w="654" w:type="pct"/>
            <w:vMerge w:val="continue"/>
            <w:vAlign w:val="center"/>
          </w:tcPr>
          <w:p w14:paraId="3EF1F7BA">
            <w:pPr>
              <w:pStyle w:val="6"/>
              <w:spacing w:before="0" w:beforeAutospacing="0" w:after="0" w:afterAutospacing="0" w:line="240" w:lineRule="exact"/>
              <w:jc w:val="center"/>
              <w:rPr>
                <w:rFonts w:hint="eastAsia" w:ascii="仿宋" w:hAnsi="仿宋" w:eastAsia="仿宋" w:cs="仿宋"/>
                <w:b w:val="0"/>
                <w:bCs w:val="0"/>
                <w:sz w:val="21"/>
                <w:szCs w:val="21"/>
              </w:rPr>
            </w:pPr>
          </w:p>
        </w:tc>
      </w:tr>
      <w:tr w14:paraId="7836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gridSpan w:val="2"/>
            <w:vMerge w:val="continue"/>
            <w:vAlign w:val="center"/>
          </w:tcPr>
          <w:p w14:paraId="0D4D0E94">
            <w:pPr>
              <w:pStyle w:val="75"/>
              <w:widowControl w:val="0"/>
              <w:spacing w:line="240" w:lineRule="exact"/>
              <w:jc w:val="center"/>
              <w:rPr>
                <w:rFonts w:hint="eastAsia" w:ascii="仿宋" w:hAnsi="仿宋" w:eastAsia="仿宋" w:cs="仿宋"/>
                <w:b w:val="0"/>
                <w:bCs w:val="0"/>
                <w:sz w:val="21"/>
                <w:szCs w:val="21"/>
              </w:rPr>
            </w:pPr>
          </w:p>
        </w:tc>
        <w:tc>
          <w:tcPr>
            <w:tcW w:w="1958" w:type="pct"/>
            <w:gridSpan w:val="2"/>
            <w:vAlign w:val="center"/>
          </w:tcPr>
          <w:p w14:paraId="36694B7B">
            <w:pPr>
              <w:pStyle w:val="75"/>
              <w:widowControl w:val="0"/>
              <w:spacing w:line="24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区块五中部井水</w:t>
            </w:r>
          </w:p>
        </w:tc>
        <w:tc>
          <w:tcPr>
            <w:tcW w:w="1621" w:type="pct"/>
            <w:gridSpan w:val="2"/>
            <w:vMerge w:val="continue"/>
            <w:vAlign w:val="center"/>
          </w:tcPr>
          <w:p w14:paraId="0081844E">
            <w:pPr>
              <w:pStyle w:val="6"/>
              <w:spacing w:before="0" w:beforeAutospacing="0" w:after="0" w:afterAutospacing="0" w:line="240" w:lineRule="exact"/>
              <w:jc w:val="center"/>
              <w:rPr>
                <w:rFonts w:hint="eastAsia" w:ascii="仿宋" w:hAnsi="仿宋" w:eastAsia="仿宋" w:cs="仿宋"/>
                <w:b w:val="0"/>
                <w:bCs w:val="0"/>
                <w:sz w:val="21"/>
                <w:szCs w:val="21"/>
              </w:rPr>
            </w:pPr>
          </w:p>
        </w:tc>
        <w:tc>
          <w:tcPr>
            <w:tcW w:w="654" w:type="pct"/>
            <w:vMerge w:val="continue"/>
            <w:vAlign w:val="center"/>
          </w:tcPr>
          <w:p w14:paraId="03BD56EB">
            <w:pPr>
              <w:pStyle w:val="6"/>
              <w:spacing w:before="0" w:beforeAutospacing="0" w:after="0" w:afterAutospacing="0" w:line="240" w:lineRule="exact"/>
              <w:jc w:val="center"/>
              <w:rPr>
                <w:rFonts w:hint="eastAsia" w:ascii="仿宋" w:hAnsi="仿宋" w:eastAsia="仿宋" w:cs="仿宋"/>
                <w:b w:val="0"/>
                <w:bCs w:val="0"/>
                <w:sz w:val="21"/>
                <w:szCs w:val="21"/>
              </w:rPr>
            </w:pPr>
          </w:p>
        </w:tc>
      </w:tr>
      <w:tr w14:paraId="2B83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gridSpan w:val="2"/>
            <w:vMerge w:val="continue"/>
            <w:vAlign w:val="center"/>
          </w:tcPr>
          <w:p w14:paraId="68D5F006">
            <w:pPr>
              <w:pStyle w:val="6"/>
              <w:spacing w:before="0" w:beforeAutospacing="0" w:after="0" w:afterAutospacing="0" w:line="240" w:lineRule="exact"/>
              <w:jc w:val="center"/>
              <w:rPr>
                <w:rFonts w:hint="eastAsia" w:ascii="仿宋" w:hAnsi="仿宋" w:eastAsia="仿宋" w:cs="仿宋"/>
                <w:b w:val="0"/>
                <w:bCs w:val="0"/>
                <w:sz w:val="21"/>
                <w:szCs w:val="21"/>
              </w:rPr>
            </w:pPr>
          </w:p>
        </w:tc>
        <w:tc>
          <w:tcPr>
            <w:tcW w:w="1958" w:type="pct"/>
            <w:gridSpan w:val="2"/>
            <w:vAlign w:val="center"/>
          </w:tcPr>
          <w:p w14:paraId="3329A210">
            <w:pPr>
              <w:pStyle w:val="6"/>
              <w:spacing w:before="0" w:beforeAutospacing="0" w:after="0" w:afterAutospacing="0" w:line="24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河路口片区：2个监测点位，东边界外山体出露的泉水，坤昊公司办公区水井）</w:t>
            </w:r>
          </w:p>
        </w:tc>
        <w:tc>
          <w:tcPr>
            <w:tcW w:w="1621" w:type="pct"/>
            <w:gridSpan w:val="2"/>
            <w:vMerge w:val="continue"/>
            <w:vAlign w:val="center"/>
          </w:tcPr>
          <w:p w14:paraId="5F3B15C1">
            <w:pPr>
              <w:pStyle w:val="6"/>
              <w:spacing w:before="0" w:beforeAutospacing="0" w:after="0" w:afterAutospacing="0" w:line="240" w:lineRule="exact"/>
              <w:jc w:val="center"/>
              <w:rPr>
                <w:rFonts w:hint="eastAsia" w:ascii="仿宋" w:hAnsi="仿宋" w:eastAsia="仿宋" w:cs="仿宋"/>
                <w:b w:val="0"/>
                <w:bCs w:val="0"/>
                <w:sz w:val="21"/>
                <w:szCs w:val="21"/>
              </w:rPr>
            </w:pPr>
          </w:p>
        </w:tc>
        <w:tc>
          <w:tcPr>
            <w:tcW w:w="654" w:type="pct"/>
            <w:vMerge w:val="continue"/>
            <w:vAlign w:val="center"/>
          </w:tcPr>
          <w:p w14:paraId="78BE7410">
            <w:pPr>
              <w:pStyle w:val="6"/>
              <w:spacing w:before="0" w:beforeAutospacing="0" w:after="0" w:afterAutospacing="0" w:line="240" w:lineRule="exact"/>
              <w:jc w:val="center"/>
              <w:rPr>
                <w:rFonts w:hint="eastAsia" w:ascii="仿宋" w:hAnsi="仿宋" w:eastAsia="仿宋" w:cs="仿宋"/>
                <w:b w:val="0"/>
                <w:bCs w:val="0"/>
                <w:sz w:val="21"/>
                <w:szCs w:val="21"/>
              </w:rPr>
            </w:pPr>
          </w:p>
        </w:tc>
      </w:tr>
      <w:tr w14:paraId="2FD4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gridSpan w:val="2"/>
            <w:vMerge w:val="restart"/>
            <w:vAlign w:val="center"/>
          </w:tcPr>
          <w:p w14:paraId="4F3C58E1">
            <w:pPr>
              <w:pStyle w:val="6"/>
              <w:spacing w:before="0" w:after="0" w:line="240" w:lineRule="exact"/>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河流底泥</w:t>
            </w:r>
          </w:p>
        </w:tc>
        <w:tc>
          <w:tcPr>
            <w:tcW w:w="1958" w:type="pct"/>
            <w:gridSpan w:val="2"/>
            <w:vAlign w:val="center"/>
          </w:tcPr>
          <w:p w14:paraId="17BAADA3">
            <w:pPr>
              <w:pStyle w:val="6"/>
              <w:spacing w:before="0" w:beforeAutospacing="0" w:after="0" w:afterAutospacing="0" w:line="240" w:lineRule="exact"/>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县城片区：潇水（2个监测断面，江华县第二污水处理厂排放口上游500m和下游1000m断面）</w:t>
            </w:r>
          </w:p>
        </w:tc>
        <w:tc>
          <w:tcPr>
            <w:tcW w:w="1621" w:type="pct"/>
            <w:gridSpan w:val="2"/>
            <w:vMerge w:val="restart"/>
            <w:vAlign w:val="center"/>
          </w:tcPr>
          <w:p w14:paraId="7FF11581">
            <w:pPr>
              <w:pStyle w:val="6"/>
              <w:spacing w:before="0" w:beforeAutospacing="0" w:after="0" w:afterAutospacing="0" w:line="240" w:lineRule="exact"/>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pH、Pb、Cd、As、Zn、Cu、Ni、Cr、Hg，铊</w:t>
            </w:r>
          </w:p>
        </w:tc>
        <w:tc>
          <w:tcPr>
            <w:tcW w:w="654" w:type="pct"/>
            <w:vMerge w:val="restart"/>
            <w:vAlign w:val="center"/>
          </w:tcPr>
          <w:p w14:paraId="5ED2F910">
            <w:pPr>
              <w:pStyle w:val="6"/>
              <w:spacing w:before="0" w:beforeAutospacing="0" w:after="0" w:afterAutospacing="0" w:line="240" w:lineRule="exact"/>
              <w:ind w:left="0" w:leftChars="0" w:firstLine="0" w:firstLineChars="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每季度一次，每次三天</w:t>
            </w:r>
          </w:p>
        </w:tc>
      </w:tr>
      <w:tr w14:paraId="41C0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gridSpan w:val="2"/>
            <w:vMerge w:val="continue"/>
            <w:vAlign w:val="center"/>
          </w:tcPr>
          <w:p w14:paraId="5168335E">
            <w:pPr>
              <w:pStyle w:val="6"/>
              <w:spacing w:before="0" w:beforeAutospacing="0" w:after="0" w:afterAutospacing="0" w:line="240" w:lineRule="exact"/>
              <w:jc w:val="center"/>
              <w:rPr>
                <w:rFonts w:hint="eastAsia" w:ascii="仿宋" w:hAnsi="仿宋" w:eastAsia="仿宋" w:cs="仿宋"/>
                <w:b w:val="0"/>
                <w:bCs w:val="0"/>
                <w:color w:val="auto"/>
                <w:kern w:val="0"/>
                <w:sz w:val="21"/>
                <w:szCs w:val="21"/>
                <w:highlight w:val="none"/>
              </w:rPr>
            </w:pPr>
          </w:p>
        </w:tc>
        <w:tc>
          <w:tcPr>
            <w:tcW w:w="1958" w:type="pct"/>
            <w:gridSpan w:val="2"/>
            <w:vAlign w:val="center"/>
          </w:tcPr>
          <w:p w14:paraId="32356108">
            <w:pPr>
              <w:pStyle w:val="6"/>
              <w:spacing w:before="0" w:beforeAutospacing="0" w:after="0" w:afterAutospacing="0" w:line="240" w:lineRule="exact"/>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kern w:val="0"/>
                <w:sz w:val="21"/>
                <w:szCs w:val="21"/>
                <w:highlight w:val="none"/>
              </w:rPr>
              <w:t>河路口片区：</w:t>
            </w:r>
            <w:r>
              <w:rPr>
                <w:rFonts w:hint="eastAsia" w:ascii="仿宋" w:hAnsi="仿宋" w:eastAsia="仿宋" w:cs="仿宋"/>
                <w:b w:val="0"/>
                <w:bCs w:val="0"/>
                <w:color w:val="auto"/>
                <w:sz w:val="21"/>
                <w:szCs w:val="21"/>
                <w:highlight w:val="none"/>
              </w:rPr>
              <w:t>西河（2个监测断面，河路口西区污水处理厂排放口上游500m和下游1000m断面）</w:t>
            </w:r>
          </w:p>
        </w:tc>
        <w:tc>
          <w:tcPr>
            <w:tcW w:w="1621" w:type="pct"/>
            <w:gridSpan w:val="2"/>
            <w:vMerge w:val="continue"/>
            <w:vAlign w:val="center"/>
          </w:tcPr>
          <w:p w14:paraId="44D831B1">
            <w:pPr>
              <w:pStyle w:val="6"/>
              <w:spacing w:before="0" w:beforeAutospacing="0" w:after="0" w:afterAutospacing="0" w:line="240" w:lineRule="exact"/>
              <w:jc w:val="center"/>
              <w:rPr>
                <w:rFonts w:hint="eastAsia" w:ascii="仿宋" w:hAnsi="仿宋" w:eastAsia="仿宋" w:cs="仿宋"/>
                <w:b w:val="0"/>
                <w:bCs w:val="0"/>
                <w:color w:val="auto"/>
                <w:sz w:val="21"/>
                <w:szCs w:val="21"/>
                <w:highlight w:val="none"/>
              </w:rPr>
            </w:pPr>
          </w:p>
        </w:tc>
        <w:tc>
          <w:tcPr>
            <w:tcW w:w="654" w:type="pct"/>
            <w:vMerge w:val="continue"/>
            <w:vAlign w:val="center"/>
          </w:tcPr>
          <w:p w14:paraId="34F73F93">
            <w:pPr>
              <w:pStyle w:val="6"/>
              <w:spacing w:before="0" w:beforeAutospacing="0" w:after="0" w:afterAutospacing="0" w:line="240" w:lineRule="exact"/>
              <w:jc w:val="center"/>
              <w:rPr>
                <w:rFonts w:hint="eastAsia" w:ascii="仿宋" w:hAnsi="仿宋" w:eastAsia="仿宋" w:cs="仿宋"/>
                <w:b w:val="0"/>
                <w:bCs w:val="0"/>
                <w:color w:val="auto"/>
                <w:sz w:val="21"/>
                <w:szCs w:val="21"/>
                <w:highlight w:val="none"/>
              </w:rPr>
            </w:pPr>
          </w:p>
        </w:tc>
      </w:tr>
      <w:tr w14:paraId="0F05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gridSpan w:val="2"/>
            <w:vMerge w:val="restart"/>
            <w:vAlign w:val="center"/>
          </w:tcPr>
          <w:p w14:paraId="57D2E641">
            <w:pPr>
              <w:pStyle w:val="15"/>
              <w:adjustRightInd w:val="0"/>
              <w:snapToGrid w:val="0"/>
              <w:spacing w:before="0" w:after="0" w:line="240" w:lineRule="exact"/>
              <w:ind w:firstLine="210"/>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土壤</w:t>
            </w:r>
          </w:p>
        </w:tc>
        <w:tc>
          <w:tcPr>
            <w:tcW w:w="1958" w:type="pct"/>
            <w:gridSpan w:val="2"/>
            <w:vAlign w:val="center"/>
          </w:tcPr>
          <w:p w14:paraId="425D5A55">
            <w:pPr>
              <w:pStyle w:val="6"/>
              <w:spacing w:before="0" w:beforeAutospacing="0" w:after="0" w:afterAutospacing="0" w:line="240" w:lineRule="exact"/>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2个监测点位，东北部百家尾村农田，兴华稀土厂南边界外300m</w:t>
            </w:r>
          </w:p>
        </w:tc>
        <w:tc>
          <w:tcPr>
            <w:tcW w:w="1621" w:type="pct"/>
            <w:gridSpan w:val="2"/>
            <w:vMerge w:val="restart"/>
            <w:vAlign w:val="center"/>
          </w:tcPr>
          <w:p w14:paraId="125F3C48">
            <w:pPr>
              <w:pStyle w:val="6"/>
              <w:spacing w:before="0" w:beforeAutospacing="0" w:after="0" w:afterAutospacing="0" w:line="240" w:lineRule="exact"/>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《土壤环境质量 建设用地土壤污染风险管控标准》（GB36600-2018）表1中45个基本项目、石油烃</w:t>
            </w:r>
          </w:p>
        </w:tc>
        <w:tc>
          <w:tcPr>
            <w:tcW w:w="654" w:type="pct"/>
            <w:vMerge w:val="restart"/>
            <w:vAlign w:val="center"/>
          </w:tcPr>
          <w:p w14:paraId="6A9861FB">
            <w:pPr>
              <w:pStyle w:val="6"/>
              <w:spacing w:before="0" w:beforeAutospacing="0" w:after="0" w:afterAutospacing="0" w:line="240" w:lineRule="exact"/>
              <w:ind w:left="0" w:leftChars="0" w:firstLine="0" w:firstLineChars="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每季度一次，每次一天</w:t>
            </w:r>
          </w:p>
        </w:tc>
      </w:tr>
      <w:tr w14:paraId="31D6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gridSpan w:val="2"/>
            <w:vMerge w:val="continue"/>
            <w:vAlign w:val="center"/>
          </w:tcPr>
          <w:p w14:paraId="121882AC">
            <w:pPr>
              <w:pStyle w:val="15"/>
              <w:adjustRightInd w:val="0"/>
              <w:snapToGrid w:val="0"/>
              <w:spacing w:before="0" w:beforeAutospacing="0" w:after="0" w:line="240" w:lineRule="exact"/>
              <w:ind w:firstLine="0" w:firstLineChars="0"/>
              <w:jc w:val="center"/>
              <w:rPr>
                <w:rFonts w:hint="eastAsia" w:ascii="仿宋" w:hAnsi="仿宋" w:eastAsia="仿宋" w:cs="仿宋"/>
                <w:b w:val="0"/>
                <w:bCs w:val="0"/>
                <w:color w:val="auto"/>
                <w:sz w:val="21"/>
                <w:szCs w:val="21"/>
                <w:highlight w:val="none"/>
                <w:u w:val="single"/>
              </w:rPr>
            </w:pPr>
          </w:p>
        </w:tc>
        <w:tc>
          <w:tcPr>
            <w:tcW w:w="1958" w:type="pct"/>
            <w:gridSpan w:val="2"/>
            <w:vAlign w:val="center"/>
          </w:tcPr>
          <w:p w14:paraId="2C00057E">
            <w:pPr>
              <w:pStyle w:val="15"/>
              <w:adjustRightInd w:val="0"/>
              <w:snapToGrid w:val="0"/>
              <w:spacing w:before="0" w:beforeAutospacing="0" w:after="0" w:line="240" w:lineRule="exact"/>
              <w:ind w:firstLine="0" w:firstLineChars="0"/>
              <w:jc w:val="center"/>
              <w:rPr>
                <w:rFonts w:hint="eastAsia" w:ascii="仿宋" w:hAnsi="仿宋" w:eastAsia="仿宋" w:cs="仿宋"/>
                <w:b w:val="0"/>
                <w:bCs w:val="0"/>
                <w:color w:val="auto"/>
                <w:sz w:val="21"/>
                <w:szCs w:val="21"/>
                <w:highlight w:val="none"/>
                <w:u w:val="single"/>
              </w:rPr>
            </w:pPr>
            <w:r>
              <w:rPr>
                <w:rFonts w:hint="eastAsia" w:ascii="仿宋" w:hAnsi="仿宋" w:eastAsia="仿宋" w:cs="仿宋"/>
                <w:b w:val="0"/>
                <w:bCs w:val="0"/>
                <w:color w:val="auto"/>
                <w:sz w:val="21"/>
                <w:szCs w:val="21"/>
                <w:highlight w:val="none"/>
                <w:u w:val="single"/>
              </w:rPr>
              <w:t>区块四中部建设用地空地土壤</w:t>
            </w:r>
          </w:p>
        </w:tc>
        <w:tc>
          <w:tcPr>
            <w:tcW w:w="1621" w:type="pct"/>
            <w:gridSpan w:val="2"/>
            <w:vMerge w:val="continue"/>
            <w:vAlign w:val="center"/>
          </w:tcPr>
          <w:p w14:paraId="17DF6F78">
            <w:pPr>
              <w:pStyle w:val="6"/>
              <w:spacing w:before="0" w:beforeAutospacing="0" w:after="0" w:afterAutospacing="0" w:line="240" w:lineRule="exact"/>
              <w:jc w:val="center"/>
              <w:rPr>
                <w:rFonts w:hint="eastAsia" w:ascii="仿宋" w:hAnsi="仿宋" w:eastAsia="仿宋" w:cs="仿宋"/>
                <w:b w:val="0"/>
                <w:bCs w:val="0"/>
                <w:color w:val="auto"/>
                <w:sz w:val="21"/>
                <w:szCs w:val="21"/>
                <w:highlight w:val="none"/>
              </w:rPr>
            </w:pPr>
          </w:p>
        </w:tc>
        <w:tc>
          <w:tcPr>
            <w:tcW w:w="654" w:type="pct"/>
            <w:vMerge w:val="continue"/>
            <w:vAlign w:val="center"/>
          </w:tcPr>
          <w:p w14:paraId="71C40703">
            <w:pPr>
              <w:pStyle w:val="6"/>
              <w:spacing w:before="0" w:beforeAutospacing="0" w:after="0" w:afterAutospacing="0" w:line="240" w:lineRule="exact"/>
              <w:jc w:val="center"/>
              <w:rPr>
                <w:rFonts w:hint="eastAsia" w:ascii="仿宋" w:hAnsi="仿宋" w:eastAsia="仿宋" w:cs="仿宋"/>
                <w:b w:val="0"/>
                <w:bCs w:val="0"/>
                <w:color w:val="auto"/>
                <w:sz w:val="21"/>
                <w:szCs w:val="21"/>
                <w:highlight w:val="none"/>
              </w:rPr>
            </w:pPr>
          </w:p>
        </w:tc>
      </w:tr>
      <w:tr w14:paraId="1AA5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gridSpan w:val="2"/>
            <w:vMerge w:val="continue"/>
            <w:vAlign w:val="center"/>
          </w:tcPr>
          <w:p w14:paraId="7CF74C65">
            <w:pPr>
              <w:pStyle w:val="15"/>
              <w:adjustRightInd w:val="0"/>
              <w:snapToGrid w:val="0"/>
              <w:spacing w:before="0" w:beforeAutospacing="0" w:after="0" w:line="240" w:lineRule="exact"/>
              <w:ind w:firstLine="0" w:firstLineChars="0"/>
              <w:jc w:val="center"/>
              <w:rPr>
                <w:rFonts w:hint="eastAsia" w:ascii="仿宋" w:hAnsi="仿宋" w:eastAsia="仿宋" w:cs="仿宋"/>
                <w:b w:val="0"/>
                <w:bCs w:val="0"/>
                <w:color w:val="auto"/>
                <w:sz w:val="21"/>
                <w:szCs w:val="21"/>
                <w:highlight w:val="none"/>
              </w:rPr>
            </w:pPr>
          </w:p>
        </w:tc>
        <w:tc>
          <w:tcPr>
            <w:tcW w:w="1958" w:type="pct"/>
            <w:gridSpan w:val="2"/>
            <w:vAlign w:val="center"/>
          </w:tcPr>
          <w:p w14:paraId="0A448068">
            <w:pPr>
              <w:pStyle w:val="15"/>
              <w:adjustRightInd w:val="0"/>
              <w:snapToGrid w:val="0"/>
              <w:spacing w:before="0" w:beforeAutospacing="0" w:after="0" w:line="240" w:lineRule="exact"/>
              <w:ind w:firstLine="0" w:firstLineChars="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区块五中部建设用地空地土壤</w:t>
            </w:r>
          </w:p>
        </w:tc>
        <w:tc>
          <w:tcPr>
            <w:tcW w:w="1621" w:type="pct"/>
            <w:gridSpan w:val="2"/>
            <w:vMerge w:val="continue"/>
            <w:vAlign w:val="center"/>
          </w:tcPr>
          <w:p w14:paraId="00FEBEEC">
            <w:pPr>
              <w:pStyle w:val="6"/>
              <w:spacing w:before="0" w:beforeAutospacing="0" w:after="0" w:afterAutospacing="0" w:line="240" w:lineRule="exact"/>
              <w:jc w:val="center"/>
              <w:rPr>
                <w:rFonts w:hint="eastAsia" w:ascii="仿宋" w:hAnsi="仿宋" w:eastAsia="仿宋" w:cs="仿宋"/>
                <w:b w:val="0"/>
                <w:bCs w:val="0"/>
                <w:color w:val="auto"/>
                <w:sz w:val="21"/>
                <w:szCs w:val="21"/>
                <w:highlight w:val="none"/>
              </w:rPr>
            </w:pPr>
          </w:p>
        </w:tc>
        <w:tc>
          <w:tcPr>
            <w:tcW w:w="654" w:type="pct"/>
            <w:vMerge w:val="continue"/>
            <w:vAlign w:val="center"/>
          </w:tcPr>
          <w:p w14:paraId="47EF0C7F">
            <w:pPr>
              <w:pStyle w:val="6"/>
              <w:spacing w:before="0" w:beforeAutospacing="0" w:after="0" w:afterAutospacing="0" w:line="240" w:lineRule="exact"/>
              <w:jc w:val="center"/>
              <w:rPr>
                <w:rFonts w:hint="eastAsia" w:ascii="仿宋" w:hAnsi="仿宋" w:eastAsia="仿宋" w:cs="仿宋"/>
                <w:b w:val="0"/>
                <w:bCs w:val="0"/>
                <w:color w:val="auto"/>
                <w:sz w:val="21"/>
                <w:szCs w:val="21"/>
                <w:highlight w:val="none"/>
              </w:rPr>
            </w:pPr>
          </w:p>
        </w:tc>
      </w:tr>
      <w:tr w14:paraId="6873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gridSpan w:val="2"/>
            <w:vMerge w:val="continue"/>
            <w:vAlign w:val="center"/>
          </w:tcPr>
          <w:p w14:paraId="0344D0C6">
            <w:pPr>
              <w:pStyle w:val="6"/>
              <w:spacing w:before="0" w:beforeAutospacing="0" w:after="0" w:afterAutospacing="0" w:line="240" w:lineRule="exact"/>
              <w:jc w:val="center"/>
              <w:rPr>
                <w:rFonts w:hint="eastAsia" w:ascii="仿宋" w:hAnsi="仿宋" w:eastAsia="仿宋" w:cs="仿宋"/>
                <w:b w:val="0"/>
                <w:bCs w:val="0"/>
                <w:color w:val="auto"/>
                <w:sz w:val="21"/>
                <w:szCs w:val="21"/>
                <w:highlight w:val="none"/>
              </w:rPr>
            </w:pPr>
          </w:p>
        </w:tc>
        <w:tc>
          <w:tcPr>
            <w:tcW w:w="1958" w:type="pct"/>
            <w:gridSpan w:val="2"/>
            <w:vAlign w:val="center"/>
          </w:tcPr>
          <w:p w14:paraId="21132385">
            <w:pPr>
              <w:pStyle w:val="6"/>
              <w:spacing w:before="0" w:beforeAutospacing="0" w:after="0" w:afterAutospacing="0" w:line="240" w:lineRule="exact"/>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河路口片区：3个监测点位，北部边界外平栎村农田，坤昊公司办公区土壤，南部边界外黎家村农田）；</w:t>
            </w:r>
          </w:p>
        </w:tc>
        <w:tc>
          <w:tcPr>
            <w:tcW w:w="1621" w:type="pct"/>
            <w:gridSpan w:val="2"/>
            <w:vAlign w:val="center"/>
          </w:tcPr>
          <w:p w14:paraId="764667ED">
            <w:pPr>
              <w:pStyle w:val="6"/>
              <w:spacing w:before="0" w:beforeAutospacing="0" w:after="0" w:afterAutospacing="0" w:line="240" w:lineRule="exact"/>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《土壤环境质量 建设用地土壤污染风险管控标准》（GB36600-2018）表1中45个基本项目、石油烃</w:t>
            </w:r>
          </w:p>
        </w:tc>
        <w:tc>
          <w:tcPr>
            <w:tcW w:w="654" w:type="pct"/>
            <w:vMerge w:val="continue"/>
            <w:vAlign w:val="center"/>
          </w:tcPr>
          <w:p w14:paraId="060DDB4C">
            <w:pPr>
              <w:pStyle w:val="6"/>
              <w:spacing w:before="0" w:beforeAutospacing="0" w:after="0" w:afterAutospacing="0" w:line="240" w:lineRule="exact"/>
              <w:jc w:val="center"/>
              <w:rPr>
                <w:rFonts w:hint="eastAsia" w:ascii="仿宋" w:hAnsi="仿宋" w:eastAsia="仿宋" w:cs="仿宋"/>
                <w:b w:val="0"/>
                <w:bCs w:val="0"/>
                <w:color w:val="auto"/>
                <w:sz w:val="21"/>
                <w:szCs w:val="21"/>
                <w:highlight w:val="none"/>
              </w:rPr>
            </w:pPr>
          </w:p>
        </w:tc>
      </w:tr>
      <w:tr w14:paraId="2B91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gridSpan w:val="2"/>
            <w:vMerge w:val="continue"/>
            <w:vAlign w:val="center"/>
          </w:tcPr>
          <w:p w14:paraId="1E96E2AF">
            <w:pPr>
              <w:pStyle w:val="6"/>
              <w:spacing w:before="0" w:beforeAutospacing="0" w:after="0" w:afterAutospacing="0" w:line="240" w:lineRule="exact"/>
              <w:jc w:val="center"/>
              <w:rPr>
                <w:rFonts w:hint="eastAsia" w:ascii="仿宋" w:hAnsi="仿宋" w:eastAsia="仿宋" w:cs="仿宋"/>
                <w:b w:val="0"/>
                <w:bCs w:val="0"/>
                <w:color w:val="auto"/>
                <w:sz w:val="21"/>
                <w:szCs w:val="21"/>
                <w:highlight w:val="none"/>
              </w:rPr>
            </w:pPr>
          </w:p>
        </w:tc>
        <w:tc>
          <w:tcPr>
            <w:tcW w:w="1958" w:type="pct"/>
            <w:gridSpan w:val="2"/>
            <w:vAlign w:val="center"/>
          </w:tcPr>
          <w:p w14:paraId="1D831284">
            <w:pPr>
              <w:pStyle w:val="6"/>
              <w:spacing w:before="0" w:beforeAutospacing="0" w:after="0" w:afterAutospacing="0" w:line="240" w:lineRule="exact"/>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雅泰铁合金、鸿意冶炼、同兴铸造公司内。</w:t>
            </w:r>
          </w:p>
        </w:tc>
        <w:tc>
          <w:tcPr>
            <w:tcW w:w="1621" w:type="pct"/>
            <w:gridSpan w:val="2"/>
            <w:vAlign w:val="center"/>
          </w:tcPr>
          <w:p w14:paraId="486A1B9C">
            <w:pPr>
              <w:pStyle w:val="6"/>
              <w:spacing w:before="0" w:beforeAutospacing="0" w:after="0" w:afterAutospacing="0" w:line="240" w:lineRule="exact"/>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砷、镉、铬（六价）、铜、铅、汞、镍</w:t>
            </w:r>
          </w:p>
        </w:tc>
        <w:tc>
          <w:tcPr>
            <w:tcW w:w="654" w:type="pct"/>
            <w:vAlign w:val="center"/>
          </w:tcPr>
          <w:p w14:paraId="29B1F85B">
            <w:pPr>
              <w:pStyle w:val="6"/>
              <w:spacing w:before="0" w:beforeAutospacing="0" w:after="0" w:afterAutospacing="0" w:line="240" w:lineRule="exact"/>
              <w:ind w:left="0" w:leftChars="0" w:firstLine="0" w:firstLineChars="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每季度一次，每次一天</w:t>
            </w:r>
          </w:p>
        </w:tc>
      </w:tr>
      <w:tr w14:paraId="3FBF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gridSpan w:val="2"/>
            <w:vAlign w:val="center"/>
          </w:tcPr>
          <w:p w14:paraId="53AAC983">
            <w:pPr>
              <w:pStyle w:val="6"/>
              <w:spacing w:before="0" w:beforeAutospacing="0" w:after="0" w:afterAutospacing="0" w:line="240" w:lineRule="exact"/>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噪声</w:t>
            </w:r>
          </w:p>
        </w:tc>
        <w:tc>
          <w:tcPr>
            <w:tcW w:w="1958" w:type="pct"/>
            <w:gridSpan w:val="2"/>
            <w:vAlign w:val="center"/>
          </w:tcPr>
          <w:p w14:paraId="58143741">
            <w:pPr>
              <w:pStyle w:val="6"/>
              <w:spacing w:before="0" w:beforeAutospacing="0" w:after="0" w:afterAutospacing="0" w:line="240" w:lineRule="exact"/>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各片区各区块交通干线两次，区内居住区、学校等位置</w:t>
            </w:r>
          </w:p>
        </w:tc>
        <w:tc>
          <w:tcPr>
            <w:tcW w:w="1621" w:type="pct"/>
            <w:gridSpan w:val="2"/>
            <w:vAlign w:val="center"/>
          </w:tcPr>
          <w:p w14:paraId="1A988FD5">
            <w:pPr>
              <w:pStyle w:val="6"/>
              <w:spacing w:before="0" w:beforeAutospacing="0" w:after="0" w:afterAutospacing="0" w:line="240" w:lineRule="exact"/>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等效连续A声级</w:t>
            </w:r>
          </w:p>
        </w:tc>
        <w:tc>
          <w:tcPr>
            <w:tcW w:w="654" w:type="pct"/>
            <w:vAlign w:val="center"/>
          </w:tcPr>
          <w:p w14:paraId="69D2A256">
            <w:pPr>
              <w:pStyle w:val="6"/>
              <w:spacing w:before="0" w:beforeAutospacing="0" w:after="0" w:afterAutospacing="0" w:line="240" w:lineRule="exact"/>
              <w:ind w:left="0" w:leftChars="0" w:firstLine="0" w:firstLineChars="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每季度一次，每次三天</w:t>
            </w:r>
          </w:p>
        </w:tc>
      </w:tr>
      <w:tr w14:paraId="43EF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gridSpan w:val="2"/>
            <w:vAlign w:val="center"/>
          </w:tcPr>
          <w:p w14:paraId="099F7D7D">
            <w:pPr>
              <w:pStyle w:val="70"/>
              <w:spacing w:before="0" w:beforeAutospacing="0" w:after="0" w:afterAutospacing="0" w:line="240" w:lineRule="exact"/>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放射性</w:t>
            </w:r>
          </w:p>
        </w:tc>
        <w:tc>
          <w:tcPr>
            <w:tcW w:w="1958" w:type="pct"/>
            <w:gridSpan w:val="2"/>
            <w:vAlign w:val="center"/>
          </w:tcPr>
          <w:p w14:paraId="05315488">
            <w:pPr>
              <w:pStyle w:val="70"/>
              <w:spacing w:before="0" w:beforeAutospacing="0" w:after="0" w:afterAutospacing="0" w:line="240" w:lineRule="exact"/>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县城片区（4个监测点位，五矿稀土公司四周厂界）</w:t>
            </w:r>
          </w:p>
        </w:tc>
        <w:tc>
          <w:tcPr>
            <w:tcW w:w="1621" w:type="pct"/>
            <w:gridSpan w:val="2"/>
            <w:vAlign w:val="center"/>
          </w:tcPr>
          <w:p w14:paraId="5084A28C">
            <w:pPr>
              <w:pStyle w:val="70"/>
              <w:spacing w:before="0" w:beforeAutospacing="0" w:after="0" w:afterAutospacing="0" w:line="240" w:lineRule="exact"/>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γ辐射空气吸收剂量率</w:t>
            </w:r>
          </w:p>
        </w:tc>
        <w:tc>
          <w:tcPr>
            <w:tcW w:w="654" w:type="pct"/>
            <w:vAlign w:val="center"/>
          </w:tcPr>
          <w:p w14:paraId="0B5CB718">
            <w:pPr>
              <w:pStyle w:val="6"/>
              <w:spacing w:before="0" w:beforeAutospacing="0" w:after="0" w:afterAutospacing="0" w:line="240" w:lineRule="exact"/>
              <w:ind w:left="0" w:leftChars="0" w:firstLine="0" w:firstLineChars="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一年一次，每次一天</w:t>
            </w:r>
          </w:p>
        </w:tc>
      </w:tr>
      <w:tr w14:paraId="6C5F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7"/>
            <w:shd w:val="clear" w:color="auto" w:fill="auto"/>
            <w:vAlign w:val="center"/>
          </w:tcPr>
          <w:p w14:paraId="4D34975E">
            <w:pPr>
              <w:pStyle w:val="64"/>
              <w:jc w:val="center"/>
              <w:rPr>
                <w:rFonts w:hint="eastAsia" w:ascii="仿宋" w:hAnsi="仿宋" w:eastAsia="仿宋" w:cs="仿宋"/>
                <w:color w:val="auto"/>
                <w:sz w:val="21"/>
                <w:szCs w:val="21"/>
              </w:rPr>
            </w:pPr>
            <w:r>
              <w:rPr>
                <w:rFonts w:hint="eastAsia" w:ascii="仿宋" w:hAnsi="仿宋" w:eastAsia="仿宋" w:cs="仿宋"/>
                <w:color w:val="auto"/>
                <w:sz w:val="21"/>
                <w:szCs w:val="21"/>
              </w:rPr>
              <w:t>污染源监测</w:t>
            </w:r>
          </w:p>
        </w:tc>
      </w:tr>
      <w:tr w14:paraId="5550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39" w:type="pct"/>
            <w:shd w:val="clear" w:color="auto" w:fill="auto"/>
            <w:vAlign w:val="center"/>
          </w:tcPr>
          <w:p w14:paraId="7CA6EDBD">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类别</w:t>
            </w:r>
          </w:p>
        </w:tc>
        <w:tc>
          <w:tcPr>
            <w:tcW w:w="1776" w:type="pct"/>
            <w:gridSpan w:val="2"/>
            <w:shd w:val="clear" w:color="auto" w:fill="auto"/>
            <w:vAlign w:val="center"/>
          </w:tcPr>
          <w:p w14:paraId="501A7F0A">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监测点位</w:t>
            </w:r>
          </w:p>
        </w:tc>
        <w:tc>
          <w:tcPr>
            <w:tcW w:w="2036" w:type="pct"/>
            <w:gridSpan w:val="2"/>
            <w:shd w:val="clear" w:color="auto" w:fill="auto"/>
            <w:vAlign w:val="center"/>
          </w:tcPr>
          <w:p w14:paraId="5E6C3C48">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监测项目</w:t>
            </w:r>
          </w:p>
        </w:tc>
        <w:tc>
          <w:tcPr>
            <w:tcW w:w="746" w:type="pct"/>
            <w:gridSpan w:val="2"/>
            <w:shd w:val="clear" w:color="auto" w:fill="auto"/>
            <w:vAlign w:val="center"/>
          </w:tcPr>
          <w:p w14:paraId="67B41DF3">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监测频次</w:t>
            </w:r>
          </w:p>
        </w:tc>
      </w:tr>
      <w:tr w14:paraId="21C3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39" w:type="pct"/>
            <w:vMerge w:val="restart"/>
            <w:shd w:val="clear" w:color="auto" w:fill="auto"/>
            <w:vAlign w:val="center"/>
          </w:tcPr>
          <w:p w14:paraId="0131AACE">
            <w:pPr>
              <w:pStyle w:val="64"/>
              <w:ind w:left="0" w:leftChars="0" w:firstLine="0" w:firstLineChars="0"/>
              <w:jc w:val="center"/>
              <w:rPr>
                <w:rFonts w:hint="eastAsia" w:ascii="仿宋" w:hAnsi="仿宋" w:eastAsia="仿宋" w:cs="仿宋"/>
                <w:b/>
                <w:bCs/>
                <w:color w:val="auto"/>
                <w:sz w:val="21"/>
                <w:szCs w:val="21"/>
              </w:rPr>
            </w:pPr>
            <w:r>
              <w:rPr>
                <w:rFonts w:hint="eastAsia" w:ascii="仿宋" w:hAnsi="仿宋" w:eastAsia="仿宋" w:cs="仿宋"/>
                <w:color w:val="auto"/>
                <w:sz w:val="21"/>
                <w:szCs w:val="21"/>
              </w:rPr>
              <w:t>大气污染源</w:t>
            </w:r>
          </w:p>
        </w:tc>
        <w:tc>
          <w:tcPr>
            <w:tcW w:w="1776" w:type="pct"/>
            <w:gridSpan w:val="2"/>
            <w:shd w:val="clear" w:color="auto" w:fill="auto"/>
            <w:vAlign w:val="center"/>
          </w:tcPr>
          <w:p w14:paraId="72A3E268">
            <w:pPr>
              <w:pStyle w:val="64"/>
              <w:ind w:left="0" w:leftChars="0" w:firstLine="0" w:firstLineChars="0"/>
              <w:jc w:val="center"/>
              <w:rPr>
                <w:rFonts w:hint="eastAsia" w:ascii="仿宋" w:hAnsi="仿宋" w:eastAsia="仿宋" w:cs="仿宋"/>
                <w:b/>
                <w:bCs/>
                <w:color w:val="auto"/>
                <w:sz w:val="21"/>
                <w:szCs w:val="21"/>
              </w:rPr>
            </w:pPr>
            <w:r>
              <w:rPr>
                <w:rFonts w:hint="eastAsia" w:ascii="仿宋" w:hAnsi="仿宋" w:eastAsia="仿宋" w:cs="仿宋"/>
                <w:color w:val="auto"/>
                <w:sz w:val="21"/>
                <w:szCs w:val="21"/>
              </w:rPr>
              <w:t>县城片区工艺废气</w:t>
            </w:r>
          </w:p>
        </w:tc>
        <w:tc>
          <w:tcPr>
            <w:tcW w:w="2036" w:type="pct"/>
            <w:gridSpan w:val="2"/>
            <w:shd w:val="clear" w:color="auto" w:fill="auto"/>
            <w:vAlign w:val="center"/>
          </w:tcPr>
          <w:p w14:paraId="545901E6">
            <w:pPr>
              <w:pStyle w:val="64"/>
              <w:ind w:left="0" w:leftChars="0" w:firstLine="0" w:firstLineChars="0"/>
              <w:jc w:val="center"/>
              <w:rPr>
                <w:rFonts w:hint="eastAsia" w:ascii="仿宋" w:hAnsi="仿宋" w:eastAsia="仿宋" w:cs="仿宋"/>
                <w:b/>
                <w:bCs/>
                <w:color w:val="auto"/>
                <w:sz w:val="21"/>
                <w:szCs w:val="21"/>
              </w:rPr>
            </w:pPr>
            <w:r>
              <w:rPr>
                <w:rFonts w:hint="eastAsia" w:ascii="仿宋" w:hAnsi="仿宋" w:eastAsia="仿宋" w:cs="仿宋"/>
                <w:color w:val="auto"/>
                <w:sz w:val="21"/>
                <w:szCs w:val="21"/>
              </w:rPr>
              <w:t>TSP、PM</w:t>
            </w:r>
            <w:r>
              <w:rPr>
                <w:rFonts w:hint="eastAsia" w:ascii="仿宋" w:hAnsi="仿宋" w:eastAsia="仿宋" w:cs="仿宋"/>
                <w:color w:val="auto"/>
                <w:sz w:val="21"/>
                <w:szCs w:val="21"/>
                <w:vertAlign w:val="subscript"/>
              </w:rPr>
              <w:t>10</w:t>
            </w:r>
            <w:r>
              <w:rPr>
                <w:rFonts w:hint="eastAsia" w:ascii="仿宋" w:hAnsi="仿宋" w:eastAsia="仿宋" w:cs="仿宋"/>
                <w:color w:val="auto"/>
                <w:sz w:val="21"/>
                <w:szCs w:val="21"/>
              </w:rPr>
              <w:t>、SO</w:t>
            </w:r>
            <w:r>
              <w:rPr>
                <w:rFonts w:hint="eastAsia" w:ascii="仿宋" w:hAnsi="仿宋" w:eastAsia="仿宋" w:cs="仿宋"/>
                <w:color w:val="auto"/>
                <w:sz w:val="21"/>
                <w:szCs w:val="21"/>
                <w:vertAlign w:val="subscript"/>
              </w:rPr>
              <w:t>2</w:t>
            </w:r>
            <w:r>
              <w:rPr>
                <w:rFonts w:hint="eastAsia" w:ascii="仿宋" w:hAnsi="仿宋" w:eastAsia="仿宋" w:cs="仿宋"/>
                <w:color w:val="auto"/>
                <w:sz w:val="21"/>
                <w:szCs w:val="21"/>
              </w:rPr>
              <w:t>、NO</w:t>
            </w:r>
            <w:r>
              <w:rPr>
                <w:rFonts w:hint="eastAsia" w:ascii="仿宋" w:hAnsi="仿宋" w:eastAsia="仿宋" w:cs="仿宋"/>
                <w:color w:val="auto"/>
                <w:sz w:val="21"/>
                <w:szCs w:val="21"/>
                <w:vertAlign w:val="subscript"/>
              </w:rPr>
              <w:t>2</w:t>
            </w:r>
            <w:r>
              <w:rPr>
                <w:rFonts w:hint="eastAsia" w:ascii="仿宋" w:hAnsi="仿宋" w:eastAsia="仿宋" w:cs="仿宋"/>
                <w:color w:val="auto"/>
                <w:sz w:val="21"/>
                <w:szCs w:val="21"/>
              </w:rPr>
              <w:t>、氟化物、氯化氢、氨气、VOC</w:t>
            </w:r>
            <w:r>
              <w:rPr>
                <w:rFonts w:hint="eastAsia" w:ascii="仿宋" w:hAnsi="仿宋" w:eastAsia="仿宋" w:cs="仿宋"/>
                <w:color w:val="auto"/>
                <w:sz w:val="21"/>
                <w:szCs w:val="21"/>
                <w:vertAlign w:val="subscript"/>
              </w:rPr>
              <w:t>s</w:t>
            </w:r>
            <w:r>
              <w:rPr>
                <w:rFonts w:hint="eastAsia" w:ascii="仿宋" w:hAnsi="仿宋" w:eastAsia="仿宋" w:cs="仿宋"/>
                <w:color w:val="auto"/>
                <w:sz w:val="21"/>
                <w:szCs w:val="21"/>
              </w:rPr>
              <w:t>，甲苯、二甲苯</w:t>
            </w:r>
          </w:p>
        </w:tc>
        <w:tc>
          <w:tcPr>
            <w:tcW w:w="746" w:type="pct"/>
            <w:gridSpan w:val="2"/>
            <w:vMerge w:val="restart"/>
            <w:shd w:val="clear" w:color="auto" w:fill="auto"/>
            <w:vAlign w:val="center"/>
          </w:tcPr>
          <w:p w14:paraId="10025D1E">
            <w:pPr>
              <w:pStyle w:val="64"/>
              <w:ind w:left="0" w:leftChars="0" w:firstLine="0" w:firstLineChars="0"/>
              <w:jc w:val="left"/>
              <w:rPr>
                <w:rFonts w:hint="eastAsia" w:ascii="仿宋" w:hAnsi="仿宋" w:eastAsia="仿宋" w:cs="仿宋"/>
                <w:b/>
                <w:bCs/>
                <w:color w:val="auto"/>
                <w:sz w:val="21"/>
                <w:szCs w:val="21"/>
              </w:rPr>
            </w:pPr>
            <w:r>
              <w:rPr>
                <w:rFonts w:hint="eastAsia" w:ascii="仿宋" w:hAnsi="仿宋" w:eastAsia="仿宋" w:cs="仿宋"/>
                <w:color w:val="auto"/>
                <w:sz w:val="21"/>
                <w:szCs w:val="21"/>
              </w:rPr>
              <w:t>每半年一次</w:t>
            </w:r>
          </w:p>
        </w:tc>
      </w:tr>
      <w:tr w14:paraId="5B37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39" w:type="pct"/>
            <w:vMerge w:val="continue"/>
            <w:shd w:val="clear" w:color="auto" w:fill="auto"/>
            <w:vAlign w:val="center"/>
          </w:tcPr>
          <w:p w14:paraId="3DABCD1B">
            <w:pPr>
              <w:pStyle w:val="64"/>
              <w:rPr>
                <w:rFonts w:hint="eastAsia" w:ascii="仿宋" w:hAnsi="仿宋" w:eastAsia="仿宋" w:cs="仿宋"/>
                <w:color w:val="auto"/>
                <w:sz w:val="21"/>
                <w:szCs w:val="21"/>
              </w:rPr>
            </w:pPr>
          </w:p>
        </w:tc>
        <w:tc>
          <w:tcPr>
            <w:tcW w:w="1776" w:type="pct"/>
            <w:gridSpan w:val="2"/>
            <w:shd w:val="clear" w:color="auto" w:fill="auto"/>
            <w:vAlign w:val="center"/>
          </w:tcPr>
          <w:p w14:paraId="36855BB5">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河路口片区工艺废气</w:t>
            </w:r>
          </w:p>
        </w:tc>
        <w:tc>
          <w:tcPr>
            <w:tcW w:w="2036" w:type="pct"/>
            <w:gridSpan w:val="2"/>
            <w:shd w:val="clear" w:color="auto" w:fill="auto"/>
            <w:vAlign w:val="center"/>
          </w:tcPr>
          <w:p w14:paraId="3911C825">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TSP、PM</w:t>
            </w:r>
            <w:r>
              <w:rPr>
                <w:rFonts w:hint="eastAsia" w:ascii="仿宋" w:hAnsi="仿宋" w:eastAsia="仿宋" w:cs="仿宋"/>
                <w:color w:val="auto"/>
                <w:sz w:val="21"/>
                <w:szCs w:val="21"/>
                <w:vertAlign w:val="subscript"/>
              </w:rPr>
              <w:t>10</w:t>
            </w:r>
            <w:r>
              <w:rPr>
                <w:rFonts w:hint="eastAsia" w:ascii="仿宋" w:hAnsi="仿宋" w:eastAsia="仿宋" w:cs="仿宋"/>
                <w:color w:val="auto"/>
                <w:sz w:val="21"/>
                <w:szCs w:val="21"/>
              </w:rPr>
              <w:t>、SO</w:t>
            </w:r>
            <w:r>
              <w:rPr>
                <w:rFonts w:hint="eastAsia" w:ascii="仿宋" w:hAnsi="仿宋" w:eastAsia="仿宋" w:cs="仿宋"/>
                <w:color w:val="auto"/>
                <w:sz w:val="21"/>
                <w:szCs w:val="21"/>
                <w:vertAlign w:val="subscript"/>
              </w:rPr>
              <w:t>2</w:t>
            </w:r>
            <w:r>
              <w:rPr>
                <w:rFonts w:hint="eastAsia" w:ascii="仿宋" w:hAnsi="仿宋" w:eastAsia="仿宋" w:cs="仿宋"/>
                <w:color w:val="auto"/>
                <w:sz w:val="21"/>
                <w:szCs w:val="21"/>
              </w:rPr>
              <w:t>、NO</w:t>
            </w:r>
            <w:r>
              <w:rPr>
                <w:rFonts w:hint="eastAsia" w:ascii="仿宋" w:hAnsi="仿宋" w:eastAsia="仿宋" w:cs="仿宋"/>
                <w:color w:val="auto"/>
                <w:sz w:val="21"/>
                <w:szCs w:val="21"/>
                <w:vertAlign w:val="subscript"/>
              </w:rPr>
              <w:t>2</w:t>
            </w:r>
            <w:r>
              <w:rPr>
                <w:rFonts w:hint="eastAsia" w:ascii="仿宋" w:hAnsi="仿宋" w:eastAsia="仿宋" w:cs="仿宋"/>
                <w:color w:val="auto"/>
                <w:sz w:val="21"/>
                <w:szCs w:val="21"/>
              </w:rPr>
              <w:t>、氟化物、氯化氢、氨气、VOC</w:t>
            </w:r>
            <w:r>
              <w:rPr>
                <w:rFonts w:hint="eastAsia" w:ascii="仿宋" w:hAnsi="仿宋" w:eastAsia="仿宋" w:cs="仿宋"/>
                <w:color w:val="auto"/>
                <w:sz w:val="21"/>
                <w:szCs w:val="21"/>
                <w:vertAlign w:val="subscript"/>
              </w:rPr>
              <w:t>s</w:t>
            </w:r>
            <w:r>
              <w:rPr>
                <w:rFonts w:hint="eastAsia" w:ascii="仿宋" w:hAnsi="仿宋" w:eastAsia="仿宋" w:cs="仿宋"/>
                <w:color w:val="auto"/>
                <w:sz w:val="21"/>
                <w:szCs w:val="21"/>
              </w:rPr>
              <w:t>，甲苯、二甲苯</w:t>
            </w:r>
          </w:p>
        </w:tc>
        <w:tc>
          <w:tcPr>
            <w:tcW w:w="746" w:type="pct"/>
            <w:gridSpan w:val="2"/>
            <w:vMerge w:val="continue"/>
            <w:shd w:val="clear" w:color="auto" w:fill="auto"/>
            <w:vAlign w:val="center"/>
          </w:tcPr>
          <w:p w14:paraId="2220D46D">
            <w:pPr>
              <w:pStyle w:val="64"/>
              <w:jc w:val="left"/>
              <w:rPr>
                <w:rFonts w:hint="eastAsia" w:ascii="仿宋" w:hAnsi="仿宋" w:eastAsia="仿宋" w:cs="仿宋"/>
                <w:color w:val="auto"/>
                <w:sz w:val="21"/>
                <w:szCs w:val="21"/>
              </w:rPr>
            </w:pPr>
          </w:p>
        </w:tc>
      </w:tr>
      <w:tr w14:paraId="14AE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216" w:type="pct"/>
            <w:gridSpan w:val="3"/>
            <w:shd w:val="clear" w:color="auto" w:fill="auto"/>
            <w:vAlign w:val="center"/>
          </w:tcPr>
          <w:p w14:paraId="20E6E1AD">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固定噪声源</w:t>
            </w:r>
          </w:p>
        </w:tc>
        <w:tc>
          <w:tcPr>
            <w:tcW w:w="2036" w:type="pct"/>
            <w:gridSpan w:val="2"/>
            <w:shd w:val="clear" w:color="auto" w:fill="auto"/>
            <w:vAlign w:val="center"/>
          </w:tcPr>
          <w:p w14:paraId="20C54BCE">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等效连续A声级</w:t>
            </w:r>
          </w:p>
        </w:tc>
        <w:tc>
          <w:tcPr>
            <w:tcW w:w="746" w:type="pct"/>
            <w:gridSpan w:val="2"/>
            <w:shd w:val="clear" w:color="auto" w:fill="auto"/>
            <w:vAlign w:val="center"/>
          </w:tcPr>
          <w:p w14:paraId="412D06EC">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每季度1次</w:t>
            </w:r>
          </w:p>
        </w:tc>
      </w:tr>
    </w:tbl>
    <w:p w14:paraId="0462F380">
      <w:pPr>
        <w:pStyle w:val="64"/>
        <w:ind w:firstLine="0" w:firstLineChars="0"/>
        <w:jc w:val="both"/>
        <w:rPr>
          <w:rFonts w:hint="eastAsia" w:ascii="仿宋" w:hAnsi="仿宋" w:eastAsia="仿宋" w:cs="仿宋"/>
          <w:b/>
          <w:bCs w:val="0"/>
          <w:sz w:val="24"/>
          <w:szCs w:val="24"/>
        </w:rPr>
      </w:pPr>
      <w:r>
        <w:rPr>
          <w:rFonts w:hint="eastAsia" w:ascii="仿宋" w:hAnsi="仿宋" w:eastAsia="仿宋" w:cs="仿宋"/>
          <w:b/>
          <w:bCs w:val="0"/>
          <w:sz w:val="24"/>
          <w:szCs w:val="24"/>
        </w:rPr>
        <w:t>备注：上表中五矿稀土、兴华稀土、五矿稀土江华兴华新材料有限公司均为中稀（永州）稀土新材料有限公司。</w:t>
      </w:r>
    </w:p>
    <w:p w14:paraId="7CCFA2B1">
      <w:pPr>
        <w:pStyle w:val="64"/>
        <w:jc w:val="center"/>
        <w:rPr>
          <w:rFonts w:hint="eastAsia" w:ascii="仿宋_GB2312" w:hAnsi="仿宋_GB2312" w:eastAsia="仿宋_GB2312" w:cs="仿宋_GB2312"/>
          <w:b/>
          <w:bCs w:val="0"/>
          <w:sz w:val="28"/>
          <w:szCs w:val="28"/>
        </w:rPr>
      </w:pPr>
    </w:p>
    <w:p w14:paraId="5AEE48C1">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自2020年成立园区环委会和环保站后，为加强对园区环境质量的监管工作，202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年度认真执行园区监测计划，通过委托第三方监测单位对园区季度、半年、年度监测计划进行监测。根据202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年度江华高新技术产业开发区检测报告检测结果，江华高新区各监测点位、监测因子均已达到国家相关标准要求，园区内环境质量均达标。</w:t>
      </w:r>
    </w:p>
    <w:p w14:paraId="5E9DD957">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（二）“三线一单”落地应用情况</w:t>
      </w:r>
    </w:p>
    <w:p w14:paraId="70254807">
      <w:pPr>
        <w:pStyle w:val="2"/>
        <w:ind w:firstLine="64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江华高新技术产业开发区对园区规划进行优化，严格执行高新区入园企业准入制度，对已入园企业中不符合规划要求的进行清理，在引进新企业时从严把关，要求入园项目选址符合高新区总体发展规划、用地规划、环保规划、产业规划及“三线一单”要求。园区成立专门的应急管理和生态保护办公室，负责园区内各企业安全、环保、应急方面的监管工作，保证园区内各企业排污浓度、总量满足达标排放和总量控制要求，建立健全环境风险事故防范措施。环评及环评批复中要求的园区环保基础设施和风控措施，江华高新技术产业开发区已落实。具体情况见附表3环境准入。</w:t>
      </w:r>
    </w:p>
    <w:p w14:paraId="1DDE99CE">
      <w:pPr>
        <w:pStyle w:val="6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表3  江华高新区“三线一单”落地应用情况一览表</w:t>
      </w:r>
    </w:p>
    <w:tbl>
      <w:tblPr>
        <w:tblStyle w:val="16"/>
        <w:tblW w:w="5053"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94"/>
        <w:gridCol w:w="868"/>
        <w:gridCol w:w="3776"/>
        <w:gridCol w:w="3034"/>
        <w:gridCol w:w="792"/>
      </w:tblGrid>
      <w:tr w14:paraId="146D0C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4FB8E333">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6E87D26B">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管控维度</w:t>
            </w:r>
          </w:p>
        </w:tc>
        <w:tc>
          <w:tcPr>
            <w:tcW w:w="2083" w:type="pct"/>
            <w:tcBorders>
              <w:top w:val="single" w:color="auto" w:sz="4" w:space="0"/>
              <w:left w:val="single" w:color="auto" w:sz="4" w:space="0"/>
              <w:bottom w:val="single" w:color="auto" w:sz="4" w:space="0"/>
              <w:right w:val="single" w:color="auto" w:sz="4" w:space="0"/>
            </w:tcBorders>
            <w:shd w:val="clear" w:color="auto" w:fill="auto"/>
            <w:vAlign w:val="center"/>
          </w:tcPr>
          <w:p w14:paraId="166D3B7E">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管控要求</w:t>
            </w:r>
          </w:p>
        </w:tc>
        <w:tc>
          <w:tcPr>
            <w:tcW w:w="1673" w:type="pct"/>
            <w:tcBorders>
              <w:top w:val="single" w:color="auto" w:sz="4" w:space="0"/>
              <w:left w:val="single" w:color="auto" w:sz="4" w:space="0"/>
              <w:bottom w:val="single" w:color="auto" w:sz="4" w:space="0"/>
              <w:right w:val="single" w:color="auto" w:sz="4" w:space="0"/>
            </w:tcBorders>
            <w:shd w:val="clear" w:color="auto" w:fill="auto"/>
            <w:vAlign w:val="center"/>
          </w:tcPr>
          <w:p w14:paraId="7EFC2DD0">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落地应用情况</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729F295D">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是否</w:t>
            </w:r>
          </w:p>
          <w:p w14:paraId="05AB4F3E">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落实</w:t>
            </w:r>
          </w:p>
        </w:tc>
      </w:tr>
      <w:tr w14:paraId="484E1B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410" w:hRule="atLeast"/>
          <w:jc w:val="center"/>
        </w:trPr>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2088361D">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52B797A8">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空间布局约束</w:t>
            </w:r>
          </w:p>
        </w:tc>
        <w:tc>
          <w:tcPr>
            <w:tcW w:w="2083" w:type="pct"/>
            <w:tcBorders>
              <w:top w:val="single" w:color="auto" w:sz="4" w:space="0"/>
              <w:left w:val="single" w:color="auto" w:sz="4" w:space="0"/>
              <w:bottom w:val="single" w:color="auto" w:sz="4" w:space="0"/>
              <w:right w:val="single" w:color="auto" w:sz="4" w:space="0"/>
            </w:tcBorders>
            <w:shd w:val="clear" w:color="auto" w:fill="auto"/>
            <w:vAlign w:val="center"/>
          </w:tcPr>
          <w:p w14:paraId="057D9970">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（1.1）开发区引入项目应符合国家生态功能区产业准入负面清单的有关规定。</w:t>
            </w:r>
          </w:p>
          <w:p w14:paraId="51708899">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区块一（河路口片区）：</w:t>
            </w:r>
          </w:p>
          <w:p w14:paraId="3B182EC5">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（1.2）严格限制耗水量大、水型污染严重企业进入。</w:t>
            </w:r>
          </w:p>
          <w:p w14:paraId="4EBE7CD0">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（1.3）西侧、西北侧商住用地临近的二类工业用地禁止气型、噪声污染严重的企业入驻，尽可能布置在片区的南部，远离商住地块。</w:t>
            </w:r>
          </w:p>
          <w:p w14:paraId="68581A9C">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区块二、三、四、五（县城片区）：</w:t>
            </w:r>
          </w:p>
          <w:p w14:paraId="3D515284">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（1.4）；对经开区农林产品深加工产业禁止酿造、发酵类加工项目准入。</w:t>
            </w:r>
          </w:p>
          <w:p w14:paraId="5D45BF11">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（1.5）中部、鲁石山保留山体西部、西北部二类工业用地禁止气型、噪声污染严重的企业入驻。</w:t>
            </w:r>
          </w:p>
        </w:tc>
        <w:tc>
          <w:tcPr>
            <w:tcW w:w="1673" w:type="pct"/>
            <w:tcBorders>
              <w:top w:val="single" w:color="auto" w:sz="4" w:space="0"/>
              <w:left w:val="single" w:color="auto" w:sz="4" w:space="0"/>
              <w:bottom w:val="single" w:color="auto" w:sz="4" w:space="0"/>
              <w:right w:val="single" w:color="auto" w:sz="4" w:space="0"/>
            </w:tcBorders>
            <w:shd w:val="clear" w:color="auto" w:fill="auto"/>
            <w:vAlign w:val="center"/>
          </w:tcPr>
          <w:p w14:paraId="73962D33">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县城片区引进项目严格按照国家生态功能区产业准入负面清单的有关规定</w:t>
            </w:r>
          </w:p>
          <w:p w14:paraId="2DB7F374">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未引进耗水量大，水型污染严重的企业进入；</w:t>
            </w:r>
          </w:p>
          <w:p w14:paraId="5032B695">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西侧、西北侧商住用地临近的二类工业用地；中部、鲁石山保留山体西部、西北部二类工业用地禁止气型、噪声污染严重的企业入驻禁止气型、噪声污染严重的企业入驻，尽可能布置在河路口片区的南部，远离商住地块</w:t>
            </w:r>
          </w:p>
          <w:p w14:paraId="3A3D7C26">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对经开区农林产品深加工产业禁止酿造、发酵类加工项目准入。</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0B4BCC9A">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已落实</w:t>
            </w:r>
          </w:p>
        </w:tc>
      </w:tr>
      <w:tr w14:paraId="7F0023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12" w:hRule="atLeast"/>
          <w:jc w:val="center"/>
        </w:trPr>
        <w:tc>
          <w:tcPr>
            <w:tcW w:w="3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CB1DB3">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4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9721AF">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污染物排放管控</w:t>
            </w:r>
          </w:p>
        </w:tc>
        <w:tc>
          <w:tcPr>
            <w:tcW w:w="2083" w:type="pct"/>
            <w:tcBorders>
              <w:top w:val="single" w:color="auto" w:sz="4" w:space="0"/>
              <w:left w:val="single" w:color="auto" w:sz="4" w:space="0"/>
              <w:bottom w:val="single" w:color="auto" w:sz="4" w:space="0"/>
              <w:right w:val="single" w:color="auto" w:sz="4" w:space="0"/>
            </w:tcBorders>
            <w:shd w:val="clear" w:color="auto" w:fill="auto"/>
            <w:vAlign w:val="center"/>
          </w:tcPr>
          <w:p w14:paraId="16857BBF">
            <w:pPr>
              <w:pStyle w:val="64"/>
              <w:ind w:left="0" w:leftChars="0" w:firstLine="0" w:firstLineChars="0"/>
              <w:jc w:val="left"/>
              <w:rPr>
                <w:rFonts w:hint="eastAsia" w:ascii="仿宋" w:hAnsi="仿宋" w:eastAsia="仿宋" w:cs="仿宋"/>
                <w:color w:val="auto"/>
                <w:sz w:val="21"/>
                <w:szCs w:val="21"/>
                <w:lang w:bidi="ar"/>
              </w:rPr>
            </w:pPr>
            <w:r>
              <w:rPr>
                <w:rFonts w:hint="eastAsia" w:ascii="仿宋" w:hAnsi="仿宋" w:eastAsia="仿宋" w:cs="仿宋"/>
                <w:color w:val="auto"/>
                <w:sz w:val="21"/>
                <w:szCs w:val="21"/>
              </w:rPr>
              <w:t>（2.1）废水：</w:t>
            </w:r>
            <w:r>
              <w:rPr>
                <w:rFonts w:hint="eastAsia" w:ascii="仿宋" w:hAnsi="仿宋" w:eastAsia="仿宋" w:cs="仿宋"/>
                <w:color w:val="auto"/>
                <w:sz w:val="21"/>
                <w:szCs w:val="21"/>
                <w:lang w:bidi="ar"/>
              </w:rPr>
              <w:t>园区排水实施雨污分流。</w:t>
            </w:r>
          </w:p>
          <w:p w14:paraId="2C492F2D">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lang w:bidi="ar"/>
              </w:rPr>
              <w:t>区块一（河路口片区）。</w:t>
            </w:r>
          </w:p>
          <w:p w14:paraId="299A31F2">
            <w:pPr>
              <w:pStyle w:val="64"/>
              <w:ind w:left="0" w:leftChars="0" w:firstLine="0" w:firstLineChars="0"/>
              <w:jc w:val="left"/>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（2.1.1）河路口片区污、废水经收集后与河路口镇生活污水一并进入河路口污水处理厂处理，出水按《城镇污水处理厂污染物排放标准》(GB18918-2002)中一级B标准控制达标后排入西河。</w:t>
            </w:r>
          </w:p>
          <w:p w14:paraId="01BE81C2">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区块二、三、四、五（县城片区）</w:t>
            </w:r>
          </w:p>
          <w:p w14:paraId="4E42C2C0">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lang w:bidi="ar"/>
              </w:rPr>
              <w:t>（2.1.2）废水依托县城第二污水处理厂处理达标后排入潇水（沱江）。</w:t>
            </w:r>
          </w:p>
        </w:tc>
        <w:tc>
          <w:tcPr>
            <w:tcW w:w="1673" w:type="pct"/>
            <w:tcBorders>
              <w:top w:val="single" w:color="auto" w:sz="4" w:space="0"/>
              <w:left w:val="single" w:color="auto" w:sz="4" w:space="0"/>
              <w:bottom w:val="single" w:color="auto" w:sz="4" w:space="0"/>
              <w:right w:val="single" w:color="auto" w:sz="4" w:space="0"/>
            </w:tcBorders>
            <w:shd w:val="clear" w:color="auto" w:fill="auto"/>
            <w:vAlign w:val="center"/>
          </w:tcPr>
          <w:p w14:paraId="612B241F">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经开区排水实施雨污分流，按排水规划</w:t>
            </w:r>
          </w:p>
          <w:p w14:paraId="0204FDFE">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河路口片区污、废水经收集后与河路口镇生活污水一并进入河路口污水处理厂处理达标后排入西河；县城片区污、废水收集后统一进入第二污水处理厂处理达标后排入潇水（沱江）。</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2B6A6C19">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已落实</w:t>
            </w:r>
          </w:p>
        </w:tc>
      </w:tr>
      <w:tr w14:paraId="2A0A43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3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1C7F7">
            <w:pPr>
              <w:pStyle w:val="64"/>
              <w:rPr>
                <w:rFonts w:hint="eastAsia" w:ascii="仿宋" w:hAnsi="仿宋" w:eastAsia="仿宋" w:cs="仿宋"/>
                <w:color w:val="auto"/>
                <w:sz w:val="21"/>
                <w:szCs w:val="21"/>
              </w:rPr>
            </w:pPr>
          </w:p>
        </w:tc>
        <w:tc>
          <w:tcPr>
            <w:tcW w:w="4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791442">
            <w:pPr>
              <w:pStyle w:val="64"/>
              <w:jc w:val="center"/>
              <w:rPr>
                <w:rFonts w:hint="eastAsia" w:ascii="仿宋" w:hAnsi="仿宋" w:eastAsia="仿宋" w:cs="仿宋"/>
                <w:color w:val="auto"/>
                <w:sz w:val="21"/>
                <w:szCs w:val="21"/>
              </w:rPr>
            </w:pPr>
          </w:p>
        </w:tc>
        <w:tc>
          <w:tcPr>
            <w:tcW w:w="2083" w:type="pct"/>
            <w:tcBorders>
              <w:top w:val="single" w:color="auto" w:sz="4" w:space="0"/>
              <w:left w:val="single" w:color="auto" w:sz="4" w:space="0"/>
              <w:bottom w:val="single" w:color="auto" w:sz="4" w:space="0"/>
              <w:right w:val="single" w:color="auto" w:sz="4" w:space="0"/>
            </w:tcBorders>
            <w:shd w:val="clear" w:color="auto" w:fill="auto"/>
            <w:vAlign w:val="center"/>
          </w:tcPr>
          <w:p w14:paraId="1D32A774">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（2.2）废气：鼓励企业加强生产工艺研究与技术改进，采取有效措施，在达标排放的前提下进一步减少工艺废气的无组织排放。</w:t>
            </w:r>
          </w:p>
          <w:p w14:paraId="1DC287D7">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园区内水泥、钢铁等行业大气污染物排放应满足《湖南省生态环境厅关于执行污染物特别排放限值（第一批）的公告》中的要求。特护期按要求实施错峰生产，加强园区废气特别是有毒有害及恶臭气体的收集和处理，严格控制VOCs 的排放。</w:t>
            </w:r>
          </w:p>
        </w:tc>
        <w:tc>
          <w:tcPr>
            <w:tcW w:w="1673" w:type="pct"/>
            <w:tcBorders>
              <w:top w:val="single" w:color="auto" w:sz="4" w:space="0"/>
              <w:left w:val="single" w:color="auto" w:sz="4" w:space="0"/>
              <w:bottom w:val="single" w:color="auto" w:sz="4" w:space="0"/>
              <w:right w:val="single" w:color="auto" w:sz="4" w:space="0"/>
            </w:tcBorders>
            <w:shd w:val="clear" w:color="auto" w:fill="auto"/>
            <w:vAlign w:val="center"/>
          </w:tcPr>
          <w:p w14:paraId="52188CF5">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园区加强企业管理，要求各企业工艺废气产出的生产节点，配置废气收集与处理净化装置，确保达标排放。</w:t>
            </w:r>
          </w:p>
          <w:p w14:paraId="37215C5E">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县城片区：园区内水泥行业大气污染物排放应满足《湖南省生态环境厅关于执行污染物特别排放限值（第一批）的公告》中的要求。特护期按要求实施错峰生产；强化包装印刷、电子信息等工业VOCs综合治理，已经建立VOCs排放清单信息库，已经完善企业“一企一档”制度。</w:t>
            </w:r>
          </w:p>
          <w:p w14:paraId="7B702737">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河路口片区：特护期按要求实施错峰生产。</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29256BA2">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已落实</w:t>
            </w:r>
          </w:p>
        </w:tc>
      </w:tr>
      <w:tr w14:paraId="0A359D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40" w:hRule="atLeast"/>
          <w:jc w:val="center"/>
        </w:trPr>
        <w:tc>
          <w:tcPr>
            <w:tcW w:w="3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69FADF">
            <w:pPr>
              <w:pStyle w:val="64"/>
              <w:rPr>
                <w:rFonts w:hint="eastAsia" w:ascii="仿宋" w:hAnsi="仿宋" w:eastAsia="仿宋" w:cs="仿宋"/>
                <w:color w:val="auto"/>
                <w:sz w:val="21"/>
                <w:szCs w:val="21"/>
              </w:rPr>
            </w:pPr>
          </w:p>
        </w:tc>
        <w:tc>
          <w:tcPr>
            <w:tcW w:w="4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8B011">
            <w:pPr>
              <w:pStyle w:val="64"/>
              <w:jc w:val="center"/>
              <w:rPr>
                <w:rFonts w:hint="eastAsia" w:ascii="仿宋" w:hAnsi="仿宋" w:eastAsia="仿宋" w:cs="仿宋"/>
                <w:color w:val="auto"/>
                <w:sz w:val="21"/>
                <w:szCs w:val="21"/>
              </w:rPr>
            </w:pPr>
          </w:p>
        </w:tc>
        <w:tc>
          <w:tcPr>
            <w:tcW w:w="2083" w:type="pct"/>
            <w:tcBorders>
              <w:top w:val="single" w:color="auto" w:sz="4" w:space="0"/>
              <w:left w:val="single" w:color="auto" w:sz="4" w:space="0"/>
              <w:bottom w:val="single" w:color="auto" w:sz="4" w:space="0"/>
              <w:right w:val="single" w:color="auto" w:sz="4" w:space="0"/>
            </w:tcBorders>
            <w:shd w:val="clear" w:color="auto" w:fill="auto"/>
            <w:vAlign w:val="center"/>
          </w:tcPr>
          <w:p w14:paraId="745C0738">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2.3）固废：做好开发区工业固体废物和生活垃圾的分类收集、转运、综合利用和无害化处理；推行清洁生产，减少固体废物产生量；加强固体废物的资源化进程，提高综合利用率；规范固体废物处理措施，严防二次污染。</w:t>
            </w:r>
          </w:p>
          <w:p w14:paraId="5898FE86">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区块一（河路口片区）：</w:t>
            </w:r>
          </w:p>
          <w:p w14:paraId="4A60A958">
            <w:pPr>
              <w:pStyle w:val="64"/>
              <w:ind w:left="0" w:leftChars="0" w:firstLine="0" w:firstLineChars="0"/>
              <w:jc w:val="left"/>
              <w:rPr>
                <w:rFonts w:hint="eastAsia" w:ascii="仿宋" w:hAnsi="仿宋" w:eastAsia="仿宋" w:cs="仿宋"/>
                <w:color w:val="auto"/>
                <w:sz w:val="21"/>
                <w:szCs w:val="21"/>
              </w:rPr>
            </w:pPr>
            <w:r>
              <w:rPr>
                <w:rFonts w:hint="eastAsia" w:ascii="仿宋" w:hAnsi="仿宋" w:cs="仿宋"/>
                <w:color w:val="auto"/>
                <w:sz w:val="21"/>
                <w:szCs w:val="21"/>
                <w:lang w:eastAsia="zh-CN"/>
              </w:rPr>
              <w:t>（</w:t>
            </w:r>
            <w:r>
              <w:rPr>
                <w:rFonts w:hint="eastAsia" w:ascii="仿宋" w:hAnsi="仿宋" w:eastAsia="仿宋" w:cs="仿宋"/>
                <w:color w:val="auto"/>
                <w:sz w:val="21"/>
                <w:szCs w:val="21"/>
              </w:rPr>
              <w:t>2.3.1）规范固体废物的堆存，高炉水淬渣等作为下游企</w:t>
            </w:r>
          </w:p>
          <w:p w14:paraId="6764CEE0">
            <w:pPr>
              <w:pStyle w:val="64"/>
              <w:jc w:val="left"/>
              <w:rPr>
                <w:rFonts w:hint="eastAsia" w:ascii="仿宋" w:hAnsi="仿宋" w:eastAsia="仿宋" w:cs="仿宋"/>
                <w:color w:val="auto"/>
                <w:sz w:val="21"/>
                <w:szCs w:val="21"/>
              </w:rPr>
            </w:pPr>
            <w:r>
              <w:rPr>
                <w:rFonts w:hint="eastAsia" w:ascii="仿宋" w:hAnsi="仿宋" w:eastAsia="仿宋" w:cs="仿宋"/>
                <w:color w:val="auto"/>
                <w:sz w:val="21"/>
                <w:szCs w:val="21"/>
              </w:rPr>
              <w:t>业的生产原料，实现资源综合利用，尽可能减少固体废物排放。</w:t>
            </w:r>
          </w:p>
          <w:p w14:paraId="30296C69">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区块二、三、四、五（县城片区）：</w:t>
            </w:r>
          </w:p>
          <w:p w14:paraId="4CA1C51A">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（2.3.2）机修车间废机油、印刷油墨桶、有机清洗液、VOCs 收集处理的活性炭等危险固废交由有资质的机构处理。</w:t>
            </w:r>
          </w:p>
        </w:tc>
        <w:tc>
          <w:tcPr>
            <w:tcW w:w="1673" w:type="pct"/>
            <w:tcBorders>
              <w:top w:val="single" w:color="auto" w:sz="4" w:space="0"/>
              <w:left w:val="single" w:color="auto" w:sz="4" w:space="0"/>
              <w:bottom w:val="single" w:color="auto" w:sz="4" w:space="0"/>
              <w:right w:val="single" w:color="auto" w:sz="4" w:space="0"/>
            </w:tcBorders>
            <w:shd w:val="clear" w:color="auto" w:fill="auto"/>
            <w:vAlign w:val="center"/>
          </w:tcPr>
          <w:p w14:paraId="3386F755">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园区采取措施做好一般工业固体废物和生活垃圾分类收集、转运、综合利用和安全处置，无法利用的无害化处置；危险废物由产废企业规规范化贮存，定期外委有资质单位进行妥善处置，强化园区企业危险废物环境管理能力，严控超期贮存，严格执行危险废物转移联单制度，交由有资质单位综合利用或妥善处置，严防二次污染。</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2EF48AF3">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已落实</w:t>
            </w:r>
          </w:p>
        </w:tc>
      </w:tr>
      <w:tr w14:paraId="79FBCC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155" w:hRule="atLeast"/>
          <w:jc w:val="center"/>
        </w:trPr>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3B0975DA">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60AA2A6B">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环境风险防控</w:t>
            </w:r>
          </w:p>
        </w:tc>
        <w:tc>
          <w:tcPr>
            <w:tcW w:w="2083" w:type="pct"/>
            <w:tcBorders>
              <w:top w:val="single" w:color="auto" w:sz="4" w:space="0"/>
              <w:left w:val="single" w:color="auto" w:sz="4" w:space="0"/>
              <w:bottom w:val="single" w:color="auto" w:sz="4" w:space="0"/>
              <w:right w:val="single" w:color="auto" w:sz="4" w:space="0"/>
            </w:tcBorders>
            <w:shd w:val="clear" w:color="auto" w:fill="auto"/>
            <w:vAlign w:val="center"/>
          </w:tcPr>
          <w:p w14:paraId="11B65525">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（3.1）开发区应建立健全环境风险防控体系，组织严格落实高新技术产业开发区突发环境事件应急预案的相关要求，加强环境风险事故防范和应急管理。</w:t>
            </w:r>
          </w:p>
          <w:p w14:paraId="7AB27DCE">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区块一（河路口片区）：钢铁行业强化高炉煤气泄漏防范措施。</w:t>
            </w:r>
          </w:p>
          <w:p w14:paraId="28FB1292">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区块二、三、四、五（县城片区）：稀土分离项目应设置专门的危化品储存库、危险废物暂存问，根据危险品的种类、特性，分类、分垛存放，采取“四防”(防风防雨、防渗、防散失)措施，并设置双锁。水泥行业在定期格修工程主体设各时，同时检查和维护各主要废气净化系统，以确保袋式除尘器脱硝设施的正常运行。</w:t>
            </w:r>
          </w:p>
          <w:p w14:paraId="45DEB75F">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3.2）园区可能发生突发环境事件的污染物排放企业。生产、储存、运输、使用危险化学品的企业，产生危险废物的企业应当编制和实施环境应急预案:鼓励其他企业制定单独的环境应急预案，或在突发事件应急预案中制定环境应急预案专章，并备案。</w:t>
            </w:r>
          </w:p>
          <w:p w14:paraId="5409CD79">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3.3）对各类涉及土地利用的规划、有毒有害物质可能造成土壤污染的新（改、扩）建项目，依法进行环境影响评价，严格落实对土壤环境影响的评价内容，并提出并落实防腐蚀、防渗漏、防遗撒等土壤污染防治具体措施；需要建设的土壤污染防治设施，要与主体工程同时设计、同时施工、同时投产使用鼓励企业采用先进适用清洁生产工艺和技术。</w:t>
            </w:r>
          </w:p>
        </w:tc>
        <w:tc>
          <w:tcPr>
            <w:tcW w:w="1673" w:type="pct"/>
            <w:tcBorders>
              <w:top w:val="single" w:color="auto" w:sz="4" w:space="0"/>
              <w:left w:val="single" w:color="auto" w:sz="4" w:space="0"/>
              <w:bottom w:val="single" w:color="auto" w:sz="4" w:space="0"/>
              <w:right w:val="single" w:color="auto" w:sz="4" w:space="0"/>
            </w:tcBorders>
            <w:shd w:val="clear" w:color="auto" w:fill="auto"/>
            <w:vAlign w:val="center"/>
          </w:tcPr>
          <w:p w14:paraId="4DFAA311">
            <w:pPr>
              <w:pStyle w:val="64"/>
              <w:ind w:left="0" w:leftChars="0" w:firstLine="0" w:firstLineChars="0"/>
              <w:jc w:val="left"/>
              <w:rPr>
                <w:rFonts w:hint="eastAsia" w:ascii="仿宋" w:hAnsi="仿宋" w:eastAsia="仿宋" w:cs="仿宋"/>
                <w:color w:val="auto"/>
                <w:sz w:val="21"/>
                <w:szCs w:val="21"/>
                <w:lang w:bidi="ar"/>
              </w:rPr>
            </w:pPr>
            <w:r>
              <w:rPr>
                <w:rFonts w:hint="eastAsia" w:ascii="仿宋" w:hAnsi="仿宋" w:eastAsia="仿宋" w:cs="仿宋"/>
                <w:color w:val="auto"/>
                <w:sz w:val="21"/>
                <w:szCs w:val="21"/>
              </w:rPr>
              <w:t>修编的《江华高新技术产业开发区园区突发环境事件应急预案》已于2023年3月完成三级备案，开发区建立健全环境风险防控体系，严格落实应急预案中相关要求，</w:t>
            </w:r>
            <w:r>
              <w:rPr>
                <w:rFonts w:hint="eastAsia" w:ascii="仿宋" w:hAnsi="仿宋" w:eastAsia="仿宋" w:cs="仿宋"/>
                <w:color w:val="auto"/>
                <w:sz w:val="21"/>
                <w:szCs w:val="21"/>
                <w:lang w:bidi="ar"/>
              </w:rPr>
              <w:t>同时加强环境风险事故防范和应急管理。</w:t>
            </w:r>
          </w:p>
          <w:p w14:paraId="11C2F859">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江华高新区无钢铁行业，因此不存在高炉煤气泄漏事故。</w:t>
            </w:r>
          </w:p>
          <w:p w14:paraId="14F047CA">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稀土分离项目设置专门的危化品储存库、危险废物暂存间，按照危险品的种类、特性，分类、分垛存放，采取“四防”（防风、防雨、防渗、防散失）措施，并设置双锁。水泥行业定期检修工程主体设备，同时检查和维护各主要废气净化系统，确保袋式除尘器、脱硝设施的正常运行。</w:t>
            </w:r>
          </w:p>
          <w:p w14:paraId="679BE51D">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园区四至范围内</w:t>
            </w:r>
            <w:r>
              <w:rPr>
                <w:rFonts w:hint="eastAsia" w:ascii="仿宋" w:hAnsi="仿宋" w:cs="仿宋"/>
                <w:color w:val="auto"/>
                <w:sz w:val="21"/>
                <w:szCs w:val="21"/>
                <w:lang w:val="en-US" w:eastAsia="zh-CN"/>
              </w:rPr>
              <w:t>23</w:t>
            </w:r>
            <w:r>
              <w:rPr>
                <w:rFonts w:hint="eastAsia" w:ascii="仿宋" w:hAnsi="仿宋" w:eastAsia="仿宋" w:cs="仿宋"/>
                <w:color w:val="auto"/>
                <w:sz w:val="21"/>
                <w:szCs w:val="21"/>
              </w:rPr>
              <w:t>家企业已编制应急预案并</w:t>
            </w:r>
            <w:r>
              <w:rPr>
                <w:rFonts w:hint="eastAsia" w:ascii="仿宋" w:hAnsi="仿宋" w:eastAsia="仿宋" w:cs="仿宋"/>
                <w:color w:val="auto"/>
                <w:sz w:val="21"/>
                <w:szCs w:val="21"/>
                <w:lang w:val="en-US" w:eastAsia="zh-CN"/>
              </w:rPr>
              <w:t>完成</w:t>
            </w:r>
            <w:r>
              <w:rPr>
                <w:rFonts w:hint="eastAsia" w:ascii="仿宋" w:hAnsi="仿宋" w:eastAsia="仿宋" w:cs="仿宋"/>
                <w:color w:val="auto"/>
                <w:sz w:val="21"/>
                <w:szCs w:val="21"/>
              </w:rPr>
              <w:t>备案。</w:t>
            </w:r>
          </w:p>
          <w:p w14:paraId="69F2BB9A">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排放重点污染物的建设项目，在开展环境影响评价时，严格落实对土壤环境影响的评价内容，并严格按照土壤污染防治设施，与主体工程同时设计、同时施工、同时投产使用。</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1EB67127">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已落实</w:t>
            </w:r>
          </w:p>
        </w:tc>
      </w:tr>
      <w:tr w14:paraId="212FAC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120" w:hRule="atLeast"/>
          <w:jc w:val="center"/>
        </w:trPr>
        <w:tc>
          <w:tcPr>
            <w:tcW w:w="3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B62706">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4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E99866">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资源开发效益要求</w:t>
            </w:r>
          </w:p>
        </w:tc>
        <w:tc>
          <w:tcPr>
            <w:tcW w:w="2083" w:type="pct"/>
            <w:tcBorders>
              <w:top w:val="single" w:color="auto" w:sz="4" w:space="0"/>
              <w:left w:val="single" w:color="auto" w:sz="4" w:space="0"/>
              <w:right w:val="single" w:color="auto" w:sz="4" w:space="0"/>
            </w:tcBorders>
            <w:shd w:val="clear" w:color="auto" w:fill="auto"/>
            <w:vAlign w:val="center"/>
          </w:tcPr>
          <w:p w14:paraId="7A7299BD">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（4.1）能源：</w:t>
            </w:r>
          </w:p>
          <w:p w14:paraId="53B667FF">
            <w:pPr>
              <w:pStyle w:val="64"/>
              <w:ind w:left="0" w:leftChars="0" w:firstLine="0" w:firstLineChars="0"/>
              <w:jc w:val="left"/>
              <w:rPr>
                <w:rFonts w:hint="eastAsia" w:ascii="仿宋" w:hAnsi="仿宋" w:eastAsia="仿宋" w:cs="仿宋"/>
                <w:color w:val="auto"/>
                <w:sz w:val="21"/>
                <w:szCs w:val="21"/>
              </w:rPr>
            </w:pPr>
            <w:r>
              <w:rPr>
                <w:rFonts w:hint="eastAsia" w:ascii="仿宋" w:hAnsi="仿宋" w:cs="仿宋"/>
                <w:color w:val="auto"/>
                <w:sz w:val="21"/>
                <w:szCs w:val="21"/>
                <w:lang w:eastAsia="zh-CN"/>
              </w:rPr>
              <w:t>（</w:t>
            </w:r>
            <w:r>
              <w:rPr>
                <w:rFonts w:hint="eastAsia" w:ascii="仿宋" w:hAnsi="仿宋" w:eastAsia="仿宋" w:cs="仿宋"/>
                <w:color w:val="auto"/>
                <w:sz w:val="21"/>
                <w:szCs w:val="21"/>
              </w:rPr>
              <w:t>4.1.1）园区内禁止新建小吨位燃煤锅炉，并通过推行清洁能源措施，逐步减少燃煤耗量。</w:t>
            </w:r>
          </w:p>
          <w:p w14:paraId="041221B2">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4.1.2）推动节能应用，合理布置园区循环化利用改造、落后产能设备淘汰、绿色制造推进、电能高效利用、高效节能产品推广、绿色建筑示范、合同能源管理推广、全民节能行动和公共机构节能示范等重点节能技改工程；严格配备能源计量器具，建立区域能耗在线监测系统。</w:t>
            </w:r>
          </w:p>
          <w:p w14:paraId="6ABDBAB8">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（4.1.3）2025年园区年综合能源消费量预测为27.6万tce(当量值)，2025年单位GDP能耗预测值为0.376tce/万元。</w:t>
            </w:r>
          </w:p>
        </w:tc>
        <w:tc>
          <w:tcPr>
            <w:tcW w:w="1673" w:type="pct"/>
            <w:tcBorders>
              <w:top w:val="single" w:color="auto" w:sz="4" w:space="0"/>
              <w:left w:val="single" w:color="auto" w:sz="4" w:space="0"/>
              <w:right w:val="single" w:color="auto" w:sz="4" w:space="0"/>
            </w:tcBorders>
            <w:shd w:val="clear" w:color="auto" w:fill="auto"/>
            <w:vAlign w:val="center"/>
          </w:tcPr>
          <w:p w14:paraId="25902A43">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园区主要使用电、天然气等清洁能源，禁止新建小吨位燃煤锅炉，天然气未建成的区域，燃烧生物质燃料的锅炉并配备高效除尘设施确保达标排放。</w:t>
            </w:r>
          </w:p>
          <w:p w14:paraId="24C3D1C5">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2025年园区年综合能源消费量预测为27.6万tce(当量值)，2025年单位GDP能耗预测值为0.376tce/万元”</w:t>
            </w:r>
          </w:p>
        </w:tc>
        <w:tc>
          <w:tcPr>
            <w:tcW w:w="436" w:type="pct"/>
            <w:tcBorders>
              <w:top w:val="single" w:color="auto" w:sz="4" w:space="0"/>
              <w:left w:val="single" w:color="auto" w:sz="4" w:space="0"/>
              <w:right w:val="single" w:color="auto" w:sz="4" w:space="0"/>
            </w:tcBorders>
            <w:shd w:val="clear" w:color="auto" w:fill="auto"/>
            <w:vAlign w:val="center"/>
          </w:tcPr>
          <w:p w14:paraId="1617C55B">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已落实</w:t>
            </w:r>
          </w:p>
        </w:tc>
      </w:tr>
      <w:tr w14:paraId="199464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35" w:hRule="atLeast"/>
          <w:jc w:val="center"/>
        </w:trPr>
        <w:tc>
          <w:tcPr>
            <w:tcW w:w="3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F2912">
            <w:pPr>
              <w:pStyle w:val="64"/>
              <w:rPr>
                <w:rFonts w:hint="eastAsia" w:ascii="仿宋" w:hAnsi="仿宋" w:eastAsia="仿宋" w:cs="仿宋"/>
                <w:color w:val="auto"/>
                <w:sz w:val="21"/>
                <w:szCs w:val="21"/>
              </w:rPr>
            </w:pPr>
          </w:p>
        </w:tc>
        <w:tc>
          <w:tcPr>
            <w:tcW w:w="4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42FE0">
            <w:pPr>
              <w:pStyle w:val="64"/>
              <w:rPr>
                <w:rFonts w:hint="eastAsia" w:ascii="仿宋" w:hAnsi="仿宋" w:eastAsia="仿宋" w:cs="仿宋"/>
                <w:color w:val="auto"/>
                <w:sz w:val="21"/>
                <w:szCs w:val="21"/>
              </w:rPr>
            </w:pPr>
          </w:p>
        </w:tc>
        <w:tc>
          <w:tcPr>
            <w:tcW w:w="2083" w:type="pct"/>
            <w:tcBorders>
              <w:top w:val="single" w:color="auto" w:sz="4" w:space="0"/>
              <w:left w:val="single" w:color="auto" w:sz="4" w:space="0"/>
              <w:bottom w:val="single" w:color="auto" w:sz="4" w:space="0"/>
              <w:right w:val="single" w:color="auto" w:sz="4" w:space="0"/>
            </w:tcBorders>
            <w:shd w:val="clear" w:color="auto" w:fill="auto"/>
            <w:vAlign w:val="center"/>
          </w:tcPr>
          <w:p w14:paraId="11E2071E">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4.2）水资源：强化工业节水，实施“百家企业节水行动”，重点开展高耗水工业行业节水改造，大力推广工业水循环利用，推进节水型企业、节水型园区建设。到2025年，园区指标应符合相应行政区域的管控要求，江华县用水总量达48318万m</w:t>
            </w:r>
            <w:r>
              <w:rPr>
                <w:rFonts w:hint="eastAsia" w:ascii="仿宋" w:hAnsi="仿宋" w:eastAsia="仿宋" w:cs="仿宋"/>
                <w:color w:val="auto"/>
                <w:sz w:val="21"/>
                <w:szCs w:val="21"/>
                <w:vertAlign w:val="superscript"/>
              </w:rPr>
              <w:t>3</w:t>
            </w:r>
            <w:r>
              <w:rPr>
                <w:rFonts w:hint="eastAsia" w:ascii="仿宋" w:hAnsi="仿宋" w:eastAsia="仿宋" w:cs="仿宋"/>
                <w:color w:val="auto"/>
                <w:sz w:val="21"/>
                <w:szCs w:val="21"/>
              </w:rPr>
              <w:t>，万元地区生产总值用水量、万元工业增加值用水量分别比2020年降低18.06%、8.87%。</w:t>
            </w:r>
          </w:p>
        </w:tc>
        <w:tc>
          <w:tcPr>
            <w:tcW w:w="1673" w:type="pct"/>
            <w:tcBorders>
              <w:top w:val="single" w:color="auto" w:sz="4" w:space="0"/>
              <w:left w:val="single" w:color="auto" w:sz="4" w:space="0"/>
              <w:bottom w:val="single" w:color="auto" w:sz="4" w:space="0"/>
              <w:right w:val="single" w:color="auto" w:sz="4" w:space="0"/>
            </w:tcBorders>
            <w:shd w:val="clear" w:color="auto" w:fill="auto"/>
            <w:vAlign w:val="center"/>
          </w:tcPr>
          <w:p w14:paraId="0DB33DA9">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强化工业节水，实施“百家企业节水行动”，对高耗水工业行业进行节水改造，大力推广工业水循环利用，推进节水型企业、节水型园区建设。2020年，江华县水总量控制指标为27842万立方米，万元工业增加值用水量为61立方米；沱江镇用水总量控制指标为3199万立方米，河路口镇用水总量控制指标为2138万立方米。</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05F24A3B">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已落实</w:t>
            </w:r>
          </w:p>
        </w:tc>
      </w:tr>
      <w:tr w14:paraId="654C99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221" w:hRule="atLeast"/>
          <w:jc w:val="center"/>
        </w:trPr>
        <w:tc>
          <w:tcPr>
            <w:tcW w:w="3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4D67F4">
            <w:pPr>
              <w:pStyle w:val="64"/>
              <w:rPr>
                <w:rFonts w:hint="eastAsia" w:ascii="仿宋" w:hAnsi="仿宋" w:eastAsia="仿宋" w:cs="仿宋"/>
                <w:color w:val="auto"/>
                <w:sz w:val="21"/>
                <w:szCs w:val="21"/>
              </w:rPr>
            </w:pPr>
          </w:p>
        </w:tc>
        <w:tc>
          <w:tcPr>
            <w:tcW w:w="4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1CA04">
            <w:pPr>
              <w:pStyle w:val="64"/>
              <w:rPr>
                <w:rFonts w:hint="eastAsia" w:ascii="仿宋" w:hAnsi="仿宋" w:eastAsia="仿宋" w:cs="仿宋"/>
                <w:color w:val="auto"/>
                <w:sz w:val="21"/>
                <w:szCs w:val="21"/>
              </w:rPr>
            </w:pPr>
          </w:p>
        </w:tc>
        <w:tc>
          <w:tcPr>
            <w:tcW w:w="2083" w:type="pct"/>
            <w:tcBorders>
              <w:top w:val="single" w:color="auto" w:sz="4" w:space="0"/>
              <w:left w:val="single" w:color="auto" w:sz="4" w:space="0"/>
              <w:bottom w:val="single" w:color="auto" w:sz="4" w:space="0"/>
              <w:right w:val="single" w:color="auto" w:sz="4" w:space="0"/>
            </w:tcBorders>
            <w:shd w:val="clear" w:color="auto" w:fill="auto"/>
            <w:vAlign w:val="center"/>
          </w:tcPr>
          <w:p w14:paraId="3EC5AE0C">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4.3）土地资源：促进园区土地高质量利用：在详细规划编制、用地预审与选址、用地报批、土地出让、规划许可竣工验收等环节，全面推行工业项目建设用地引导指标和工业项目供地负面清单管理，园区工业用地固定资产投入强度达到250万元/亩，工业用地地均税收达到15</w:t>
            </w:r>
            <w:r>
              <w:rPr>
                <w:rFonts w:hint="eastAsia" w:ascii="仿宋" w:hAnsi="仿宋" w:eastAsia="仿宋" w:cs="仿宋"/>
                <w:color w:val="auto"/>
                <w:sz w:val="21"/>
                <w:szCs w:val="21"/>
                <w:lang w:val="en-US" w:eastAsia="zh-CN"/>
              </w:rPr>
              <w:t>0</w:t>
            </w:r>
            <w:r>
              <w:rPr>
                <w:rFonts w:hint="eastAsia" w:ascii="仿宋" w:hAnsi="仿宋" w:eastAsia="仿宋" w:cs="仿宋"/>
                <w:color w:val="auto"/>
                <w:sz w:val="21"/>
                <w:szCs w:val="21"/>
              </w:rPr>
              <w:t>万元/亩。</w:t>
            </w:r>
          </w:p>
        </w:tc>
        <w:tc>
          <w:tcPr>
            <w:tcW w:w="1673" w:type="pct"/>
            <w:tcBorders>
              <w:top w:val="single" w:color="auto" w:sz="4" w:space="0"/>
              <w:left w:val="single" w:color="auto" w:sz="4" w:space="0"/>
              <w:bottom w:val="single" w:color="auto" w:sz="4" w:space="0"/>
              <w:right w:val="single" w:color="auto" w:sz="4" w:space="0"/>
            </w:tcBorders>
            <w:shd w:val="clear" w:color="auto" w:fill="auto"/>
            <w:vAlign w:val="center"/>
          </w:tcPr>
          <w:p w14:paraId="3D3AAFE0">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推进工业生产立体配置技术改造。开发区内非生产性建设用地的比例在规定范围内，提升开发区用地效率和效益。园区平均土地投资强度不低于150万元/亩。</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6CC907A8">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已落实</w:t>
            </w:r>
          </w:p>
        </w:tc>
      </w:tr>
    </w:tbl>
    <w:p w14:paraId="168EC81E">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（三）水环境管理</w:t>
      </w:r>
    </w:p>
    <w:p w14:paraId="73B242A7">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园区县城片区配套集中污水处理设施1个，园区污水管网覆盖率为100%，园区雨水管网覆盖率为100%，园区污水收集率为100%。集中污水处理设施名称为江华县第二污水处理厂，设计处理规模2.0万m³/d，实际处理规模</w:t>
      </w:r>
      <w:r>
        <w:rPr>
          <w:rFonts w:hint="eastAsia" w:ascii="仿宋_GB2312" w:hAnsi="仿宋_GB2312" w:eastAsia="仿宋_GB2312" w:cs="仿宋_GB2312"/>
          <w:sz w:val="32"/>
          <w:szCs w:val="32"/>
          <w:highlight w:val="none"/>
          <w:lang w:val="en-US" w:eastAsia="zh-CN"/>
        </w:rPr>
        <w:t>1.4万</w:t>
      </w:r>
      <w:r>
        <w:rPr>
          <w:rFonts w:hint="eastAsia" w:ascii="仿宋_GB2312" w:hAnsi="仿宋_GB2312" w:eastAsia="仿宋_GB2312" w:cs="仿宋_GB2312"/>
          <w:sz w:val="32"/>
          <w:szCs w:val="32"/>
          <w:highlight w:val="none"/>
        </w:rPr>
        <w:t>m³/d</w:t>
      </w:r>
      <w:r>
        <w:rPr>
          <w:rFonts w:hint="eastAsia" w:ascii="仿宋_GB2312" w:hAnsi="仿宋_GB2312" w:eastAsia="仿宋_GB2312" w:cs="仿宋_GB2312"/>
          <w:sz w:val="32"/>
          <w:szCs w:val="32"/>
        </w:rPr>
        <w:t>，污水处理工艺为“改良型氧化沟+二沉池+纤维转盘滤池+紫外光消毒工艺”，在线监测达标率100%。</w:t>
      </w:r>
    </w:p>
    <w:p w14:paraId="494014CC">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园区河路口片区配套集中污水处理设施1个，园区污水管网覆盖率为100%，园区雨水管网覆盖率为100%，园区污水收集率为100%。集中污水处理设施名称为河路口镇（西区）污水处理厂，设计处理规模800m³/d，实际处理规模800m³/d，污水处理工艺为“格栅-沉砂池+调节池+生物一体化处理装置（A</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/O）+紫外线消毒处理工艺”，在线监测达标率100%。</w:t>
      </w:r>
    </w:p>
    <w:p w14:paraId="09FA94F7">
      <w:pPr>
        <w:pStyle w:val="2"/>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园区内涉及工业废水外排企业数量</w:t>
      </w:r>
      <w:r>
        <w:rPr>
          <w:rFonts w:hint="eastAsia" w:ascii="仿宋_GB2312" w:hAnsi="仿宋_GB2312" w:eastAsia="仿宋_GB2312" w:cs="仿宋_GB2312"/>
          <w:sz w:val="32"/>
          <w:szCs w:val="32"/>
          <w:highlight w:val="none"/>
          <w:u w:val="single" w:color="000000"/>
        </w:rPr>
        <w:t>10</w:t>
      </w:r>
      <w:r>
        <w:rPr>
          <w:rFonts w:hint="eastAsia" w:ascii="仿宋_GB2312" w:hAnsi="仿宋_GB2312" w:eastAsia="仿宋_GB2312" w:cs="仿宋_GB2312"/>
          <w:sz w:val="32"/>
          <w:szCs w:val="32"/>
          <w:highlight w:val="none"/>
        </w:rPr>
        <w:t>个，工业废水总排放量</w:t>
      </w:r>
      <w:r>
        <w:rPr>
          <w:rFonts w:hint="eastAsia" w:ascii="仿宋_GB2312" w:hAnsi="仿宋_GB2312" w:eastAsia="仿宋_GB2312" w:cs="仿宋_GB2312"/>
          <w:sz w:val="32"/>
          <w:szCs w:val="32"/>
          <w:highlight w:val="none"/>
          <w:u w:val="single" w:color="000000"/>
          <w:lang w:val="en-US" w:eastAsia="zh-CN"/>
        </w:rPr>
        <w:t>974.25</w:t>
      </w:r>
      <w:r>
        <w:rPr>
          <w:rFonts w:hint="eastAsia" w:ascii="仿宋_GB2312" w:hAnsi="仿宋_GB2312" w:eastAsia="仿宋_GB2312" w:cs="仿宋_GB2312"/>
          <w:sz w:val="32"/>
          <w:szCs w:val="32"/>
          <w:highlight w:val="none"/>
        </w:rPr>
        <w:t>m³/d，外排污水纳管企业数量</w:t>
      </w:r>
      <w:r>
        <w:rPr>
          <w:rFonts w:hint="eastAsia" w:ascii="仿宋_GB2312" w:hAnsi="仿宋_GB2312" w:eastAsia="仿宋_GB2312" w:cs="仿宋_GB2312"/>
          <w:sz w:val="32"/>
          <w:szCs w:val="32"/>
          <w:highlight w:val="none"/>
          <w:u w:val="single" w:color="000000"/>
          <w:lang w:val="en-US" w:eastAsia="zh-CN"/>
        </w:rPr>
        <w:t>39</w:t>
      </w:r>
      <w:r>
        <w:rPr>
          <w:rFonts w:hint="eastAsia" w:ascii="仿宋_GB2312" w:hAnsi="仿宋_GB2312" w:eastAsia="仿宋_GB2312" w:cs="仿宋_GB2312"/>
          <w:sz w:val="32"/>
          <w:szCs w:val="32"/>
          <w:highlight w:val="none"/>
        </w:rPr>
        <w:t>个，污水集中处理比例</w:t>
      </w:r>
      <w:r>
        <w:rPr>
          <w:rFonts w:hint="eastAsia" w:ascii="仿宋_GB2312" w:hAnsi="仿宋_GB2312" w:eastAsia="仿宋_GB2312" w:cs="仿宋_GB2312"/>
          <w:sz w:val="32"/>
          <w:szCs w:val="32"/>
          <w:highlight w:val="none"/>
          <w:u w:val="single" w:color="000000"/>
        </w:rPr>
        <w:t>100</w:t>
      </w:r>
      <w:r>
        <w:rPr>
          <w:rFonts w:hint="eastAsia" w:ascii="仿宋_GB2312" w:hAnsi="仿宋_GB2312" w:eastAsia="仿宋_GB2312" w:cs="仿宋_GB2312"/>
          <w:sz w:val="32"/>
          <w:szCs w:val="32"/>
          <w:highlight w:val="none"/>
        </w:rPr>
        <w:t>%（按外排水量计），无涉一类污染物排放企业。</w:t>
      </w:r>
    </w:p>
    <w:p w14:paraId="1E6E246C">
      <w:pPr>
        <w:pStyle w:val="2"/>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园区年度水污染物总排放量：化学需氧量</w:t>
      </w:r>
      <w:r>
        <w:rPr>
          <w:rFonts w:hint="eastAsia" w:ascii="仿宋_GB2312" w:hAnsi="仿宋_GB2312" w:eastAsia="仿宋_GB2312" w:cs="仿宋_GB2312"/>
          <w:sz w:val="32"/>
          <w:szCs w:val="32"/>
          <w:highlight w:val="none"/>
          <w:u w:val="single"/>
          <w:lang w:val="en-US" w:eastAsia="zh-CN"/>
        </w:rPr>
        <w:t>22.703</w:t>
      </w:r>
      <w:r>
        <w:rPr>
          <w:rFonts w:hint="eastAsia" w:ascii="仿宋_GB2312" w:hAnsi="仿宋_GB2312" w:eastAsia="仿宋_GB2312" w:cs="仿宋_GB2312"/>
          <w:sz w:val="32"/>
          <w:szCs w:val="32"/>
          <w:highlight w:val="none"/>
        </w:rPr>
        <w:t>t/a，氨氮</w:t>
      </w:r>
      <w:r>
        <w:rPr>
          <w:rFonts w:hint="eastAsia" w:ascii="仿宋_GB2312" w:hAnsi="仿宋_GB2312" w:eastAsia="仿宋_GB2312" w:cs="仿宋_GB2312"/>
          <w:sz w:val="32"/>
          <w:szCs w:val="32"/>
          <w:highlight w:val="none"/>
          <w:u w:val="single"/>
          <w:lang w:val="en-US" w:eastAsia="zh-CN"/>
        </w:rPr>
        <w:t>2.5276</w:t>
      </w:r>
      <w:r>
        <w:rPr>
          <w:rFonts w:hint="eastAsia" w:ascii="仿宋_GB2312" w:hAnsi="仿宋_GB2312" w:eastAsia="仿宋_GB2312" w:cs="仿宋_GB2312"/>
          <w:sz w:val="32"/>
          <w:szCs w:val="32"/>
          <w:highlight w:val="none"/>
        </w:rPr>
        <w:t>t/a，其他因子（重金属等）</w:t>
      </w:r>
      <w:r>
        <w:rPr>
          <w:rFonts w:hint="eastAsia" w:ascii="仿宋_GB2312" w:hAnsi="仿宋_GB2312" w:eastAsia="仿宋_GB2312" w:cs="仿宋_GB2312"/>
          <w:sz w:val="32"/>
          <w:szCs w:val="32"/>
          <w:highlight w:val="none"/>
          <w:u w:val="single" w:color="000000"/>
        </w:rPr>
        <w:t>0</w:t>
      </w:r>
      <w:r>
        <w:rPr>
          <w:rFonts w:hint="eastAsia" w:ascii="仿宋_GB2312" w:hAnsi="仿宋_GB2312" w:eastAsia="仿宋_GB2312" w:cs="仿宋_GB2312"/>
          <w:sz w:val="32"/>
          <w:szCs w:val="32"/>
          <w:highlight w:val="none"/>
        </w:rPr>
        <w:t>t/a符合园区主要污染物总量控制指标要求。</w:t>
      </w:r>
    </w:p>
    <w:p w14:paraId="114683F2">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排污口下游最近的地表水水质管控断面名称</w:t>
      </w:r>
      <w:r>
        <w:rPr>
          <w:rFonts w:hint="eastAsia" w:ascii="仿宋_GB2312" w:hAnsi="仿宋_GB2312" w:eastAsia="仿宋_GB2312" w:cs="仿宋_GB2312"/>
          <w:sz w:val="32"/>
          <w:szCs w:val="32"/>
          <w:u w:val="single"/>
        </w:rPr>
        <w:t>井塘乡马江口</w:t>
      </w:r>
      <w:r>
        <w:rPr>
          <w:rFonts w:hint="eastAsia" w:ascii="仿宋_GB2312" w:hAnsi="仿宋_GB2312" w:eastAsia="仿宋_GB2312" w:cs="仿宋_GB2312"/>
          <w:sz w:val="32"/>
          <w:szCs w:val="32"/>
        </w:rPr>
        <w:t>，水质能稳定达到地表水环境质量</w:t>
      </w:r>
      <w:r>
        <w:rPr>
          <w:rFonts w:hint="eastAsia" w:ascii="仿宋_GB2312" w:hAnsi="仿宋_GB2312" w:eastAsia="仿宋_GB2312" w:cs="仿宋_GB2312"/>
          <w:sz w:val="32"/>
          <w:szCs w:val="32"/>
          <w:u w:val="single"/>
        </w:rPr>
        <w:t>II</w:t>
      </w:r>
      <w:r>
        <w:rPr>
          <w:rFonts w:hint="eastAsia" w:ascii="仿宋_GB2312" w:hAnsi="仿宋_GB2312" w:eastAsia="仿宋_GB2312" w:cs="仿宋_GB2312"/>
          <w:sz w:val="32"/>
          <w:szCs w:val="32"/>
        </w:rPr>
        <w:t>类标准，符合水域功能区划的标准要求，监测达标率</w:t>
      </w:r>
      <w:r>
        <w:rPr>
          <w:rFonts w:hint="eastAsia" w:ascii="仿宋_GB2312" w:hAnsi="仿宋_GB2312" w:eastAsia="仿宋_GB2312" w:cs="仿宋_GB2312"/>
          <w:sz w:val="32"/>
          <w:szCs w:val="32"/>
          <w:u w:val="single"/>
        </w:rPr>
        <w:t>100</w:t>
      </w:r>
      <w:r>
        <w:rPr>
          <w:rFonts w:hint="eastAsia" w:ascii="仿宋_GB2312" w:hAnsi="仿宋_GB2312" w:eastAsia="仿宋_GB2312" w:cs="仿宋_GB2312"/>
          <w:sz w:val="32"/>
          <w:szCs w:val="32"/>
        </w:rPr>
        <w:t>%，超标因子</w:t>
      </w:r>
      <w:r>
        <w:rPr>
          <w:rFonts w:hint="eastAsia" w:ascii="仿宋_GB2312" w:hAnsi="仿宋_GB2312" w:eastAsia="仿宋_GB2312" w:cs="仿宋_GB2312"/>
          <w:sz w:val="32"/>
          <w:szCs w:val="32"/>
          <w:u w:val="single"/>
        </w:rPr>
        <w:t>无</w:t>
      </w:r>
      <w:r>
        <w:rPr>
          <w:rFonts w:hint="eastAsia" w:ascii="仿宋_GB2312" w:hAnsi="仿宋_GB2312" w:eastAsia="仿宋_GB2312" w:cs="仿宋_GB2312"/>
          <w:sz w:val="32"/>
          <w:szCs w:val="32"/>
        </w:rPr>
        <w:t>，最大超标倍数</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倍。</w:t>
      </w:r>
    </w:p>
    <w:p w14:paraId="793AA2DF">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园区以及园区企业不涉及地下水型集中式饮用水水源和重点污染源，因此，园区不涉及双源地下水监测。</w:t>
      </w:r>
    </w:p>
    <w:p w14:paraId="4E3AB5C5">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园区内涉及黑臭水体数量</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个，已完成整治</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个，未开工的</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个，修复中的</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个。</w:t>
      </w:r>
    </w:p>
    <w:p w14:paraId="535DA654">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（四）大气环境管理</w:t>
      </w:r>
    </w:p>
    <w:p w14:paraId="7047C52D">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园区内涉及工业废气外排企业数量</w:t>
      </w:r>
      <w:r>
        <w:rPr>
          <w:rFonts w:hint="eastAsia" w:ascii="仿宋_GB2312" w:hAnsi="仿宋_GB2312" w:eastAsia="仿宋_GB2312" w:cs="仿宋_GB2312"/>
          <w:sz w:val="32"/>
          <w:szCs w:val="32"/>
          <w:highlight w:val="none"/>
          <w:u w:val="single" w:color="000000"/>
          <w:lang w:val="en-US" w:eastAsia="zh-CN"/>
        </w:rPr>
        <w:t>39</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color w:val="auto"/>
          <w:sz w:val="32"/>
          <w:szCs w:val="32"/>
          <w:highlight w:val="none"/>
        </w:rPr>
        <w:t>大气质量监测达标率</w:t>
      </w:r>
      <w:r>
        <w:rPr>
          <w:rFonts w:hint="eastAsia" w:ascii="仿宋_GB2312" w:hAnsi="仿宋_GB2312" w:eastAsia="仿宋_GB2312" w:cs="仿宋_GB2312"/>
          <w:color w:val="auto"/>
          <w:sz w:val="32"/>
          <w:szCs w:val="32"/>
          <w:highlight w:val="none"/>
          <w:u w:val="single"/>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超标因子</w:t>
      </w:r>
      <w:r>
        <w:rPr>
          <w:rFonts w:hint="eastAsia" w:ascii="仿宋_GB2312" w:hAnsi="仿宋_GB2312" w:eastAsia="仿宋_GB2312" w:cs="仿宋_GB2312"/>
          <w:sz w:val="32"/>
          <w:szCs w:val="32"/>
          <w:highlight w:val="none"/>
          <w:u w:val="single"/>
        </w:rPr>
        <w:t>无</w:t>
      </w:r>
      <w:r>
        <w:rPr>
          <w:rFonts w:hint="eastAsia" w:ascii="仿宋_GB2312" w:hAnsi="仿宋_GB2312" w:eastAsia="仿宋_GB2312" w:cs="仿宋_GB2312"/>
          <w:sz w:val="32"/>
          <w:szCs w:val="32"/>
          <w:highlight w:val="none"/>
        </w:rPr>
        <w:t>，最大超标倍数</w:t>
      </w:r>
      <w:r>
        <w:rPr>
          <w:rFonts w:hint="eastAsia" w:ascii="仿宋_GB2312" w:hAnsi="仿宋_GB2312" w:eastAsia="仿宋_GB2312" w:cs="仿宋_GB2312"/>
          <w:sz w:val="32"/>
          <w:szCs w:val="32"/>
          <w:highlight w:val="none"/>
          <w:u w:val="single"/>
        </w:rPr>
        <w:t>0</w:t>
      </w:r>
      <w:r>
        <w:rPr>
          <w:rFonts w:hint="eastAsia" w:ascii="仿宋_GB2312" w:hAnsi="仿宋_GB2312" w:eastAsia="仿宋_GB2312" w:cs="仿宋_GB2312"/>
          <w:sz w:val="32"/>
          <w:szCs w:val="32"/>
          <w:highlight w:val="none"/>
        </w:rPr>
        <w:t>倍。大气污染物总排放量：二氧化硫</w:t>
      </w:r>
      <w:r>
        <w:rPr>
          <w:rFonts w:hint="eastAsia" w:ascii="仿宋_GB2312" w:hAnsi="仿宋_GB2312" w:eastAsia="仿宋_GB2312" w:cs="仿宋_GB2312"/>
          <w:sz w:val="32"/>
          <w:szCs w:val="32"/>
          <w:highlight w:val="none"/>
          <w:u w:val="single"/>
          <w:lang w:val="en-US" w:eastAsia="zh-CN"/>
        </w:rPr>
        <w:t>9.574</w:t>
      </w:r>
      <w:r>
        <w:rPr>
          <w:rFonts w:hint="eastAsia" w:ascii="仿宋_GB2312" w:hAnsi="仿宋_GB2312" w:eastAsia="仿宋_GB2312" w:cs="仿宋_GB2312"/>
          <w:sz w:val="32"/>
          <w:szCs w:val="32"/>
          <w:highlight w:val="none"/>
        </w:rPr>
        <w:t>t/a，氮氧化物</w:t>
      </w:r>
      <w:r>
        <w:rPr>
          <w:rFonts w:hint="eastAsia" w:ascii="仿宋_GB2312" w:hAnsi="仿宋_GB2312" w:eastAsia="仿宋_GB2312" w:cs="仿宋_GB2312"/>
          <w:sz w:val="32"/>
          <w:szCs w:val="32"/>
          <w:highlight w:val="none"/>
          <w:u w:val="single"/>
        </w:rPr>
        <w:t>1</w:t>
      </w:r>
      <w:r>
        <w:rPr>
          <w:rFonts w:hint="eastAsia" w:ascii="仿宋_GB2312" w:hAnsi="仿宋_GB2312" w:eastAsia="仿宋_GB2312" w:cs="仿宋_GB2312"/>
          <w:sz w:val="32"/>
          <w:szCs w:val="32"/>
          <w:highlight w:val="none"/>
          <w:u w:val="single"/>
          <w:lang w:val="en-US" w:eastAsia="zh-CN"/>
        </w:rPr>
        <w:t>58.683</w:t>
      </w:r>
      <w:r>
        <w:rPr>
          <w:rFonts w:hint="eastAsia" w:ascii="仿宋_GB2312" w:hAnsi="仿宋_GB2312" w:eastAsia="仿宋_GB2312" w:cs="仿宋_GB2312"/>
          <w:sz w:val="32"/>
          <w:szCs w:val="32"/>
          <w:highlight w:val="none"/>
        </w:rPr>
        <w:t>t/a，</w:t>
      </w:r>
      <w:r>
        <w:rPr>
          <w:rFonts w:hint="eastAsia" w:ascii="仿宋_GB2312" w:hAnsi="仿宋_GB2312" w:eastAsia="仿宋_GB2312" w:cs="仿宋_GB2312"/>
          <w:sz w:val="32"/>
          <w:szCs w:val="32"/>
          <w:highlight w:val="none"/>
          <w:shd w:val="clear" w:color="070000" w:fill="auto"/>
        </w:rPr>
        <w:t>VOCs</w:t>
      </w:r>
      <w:r>
        <w:rPr>
          <w:rFonts w:hint="eastAsia" w:ascii="仿宋_GB2312" w:hAnsi="仿宋_GB2312" w:eastAsia="仿宋_GB2312" w:cs="仿宋_GB2312"/>
          <w:sz w:val="32"/>
          <w:szCs w:val="32"/>
          <w:highlight w:val="none"/>
          <w:u w:val="single"/>
          <w:shd w:val="clear" w:color="070000" w:fill="auto"/>
          <w:lang w:val="en-US" w:eastAsia="zh-CN"/>
        </w:rPr>
        <w:t>169.907</w:t>
      </w:r>
      <w:r>
        <w:rPr>
          <w:rFonts w:hint="eastAsia" w:ascii="仿宋_GB2312" w:hAnsi="仿宋_GB2312" w:eastAsia="仿宋_GB2312" w:cs="仿宋_GB2312"/>
          <w:sz w:val="32"/>
          <w:szCs w:val="32"/>
          <w:highlight w:val="none"/>
          <w:shd w:val="clear" w:color="070000" w:fill="auto"/>
        </w:rPr>
        <w:t>t/a</w:t>
      </w:r>
      <w:r>
        <w:rPr>
          <w:rFonts w:hint="eastAsia" w:ascii="仿宋_GB2312" w:hAnsi="仿宋_GB2312" w:eastAsia="仿宋_GB2312" w:cs="仿宋_GB2312"/>
          <w:sz w:val="32"/>
          <w:szCs w:val="32"/>
          <w:highlight w:val="none"/>
          <w:shd w:val="clear" w:color="060000" w:fill="auto"/>
        </w:rPr>
        <w:t>，</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t/a，符合园区主要污染物总量控制指标要求。</w:t>
      </w:r>
    </w:p>
    <w:p w14:paraId="0DD2A6A5">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园区空气监测站建设情况（含小微站建设等），监测点位、监测因子、监测结果自评情况：园区已于2021年6月完成</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小微站建设并投入使用，</w:t>
      </w:r>
      <w:r>
        <w:rPr>
          <w:rFonts w:hint="eastAsia" w:ascii="仿宋_GB2312" w:hAnsi="仿宋_GB2312" w:eastAsia="仿宋_GB2312" w:cs="仿宋_GB2312"/>
          <w:sz w:val="32"/>
          <w:szCs w:val="32"/>
          <w:lang w:val="en-US" w:eastAsia="zh-CN"/>
        </w:rPr>
        <w:t>2024年12月19</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小微站建设并投入使用，在园区202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年年度监测中，小微站的在线监测因子为PM</w:t>
      </w:r>
      <w:r>
        <w:rPr>
          <w:rFonts w:hint="eastAsia" w:ascii="仿宋_GB2312" w:hAnsi="仿宋_GB2312" w:eastAsia="仿宋_GB2312" w:cs="仿宋_GB2312"/>
          <w:sz w:val="32"/>
          <w:szCs w:val="32"/>
          <w:vertAlign w:val="subscript"/>
        </w:rPr>
        <w:t>2.5</w:t>
      </w:r>
      <w:r>
        <w:rPr>
          <w:rFonts w:hint="eastAsia" w:ascii="仿宋_GB2312" w:hAnsi="仿宋_GB2312" w:eastAsia="仿宋_GB2312" w:cs="仿宋_GB2312"/>
          <w:sz w:val="32"/>
          <w:szCs w:val="32"/>
        </w:rPr>
        <w:t>、PM</w:t>
      </w:r>
      <w:r>
        <w:rPr>
          <w:rFonts w:hint="eastAsia" w:ascii="仿宋_GB2312" w:hAnsi="仿宋_GB2312" w:eastAsia="仿宋_GB2312" w:cs="仿宋_GB2312"/>
          <w:sz w:val="32"/>
          <w:szCs w:val="32"/>
          <w:vertAlign w:val="subscript"/>
        </w:rPr>
        <w:t>10</w:t>
      </w:r>
      <w:r>
        <w:rPr>
          <w:rFonts w:hint="eastAsia" w:ascii="仿宋_GB2312" w:hAnsi="仿宋_GB2312" w:eastAsia="仿宋_GB2312" w:cs="仿宋_GB2312"/>
          <w:sz w:val="32"/>
          <w:szCs w:val="32"/>
        </w:rPr>
        <w:t>、O</w:t>
      </w:r>
      <w:r>
        <w:rPr>
          <w:rFonts w:hint="eastAsia" w:ascii="仿宋_GB2312" w:hAnsi="仿宋_GB2312" w:eastAsia="仿宋_GB2312" w:cs="仿宋_GB2312"/>
          <w:sz w:val="32"/>
          <w:szCs w:val="32"/>
          <w:vertAlign w:val="subscript"/>
        </w:rPr>
        <w:t>3</w:t>
      </w:r>
      <w:r>
        <w:rPr>
          <w:rFonts w:hint="eastAsia" w:ascii="仿宋_GB2312" w:hAnsi="仿宋_GB2312" w:eastAsia="仿宋_GB2312" w:cs="仿宋_GB2312"/>
          <w:sz w:val="32"/>
          <w:szCs w:val="32"/>
        </w:rPr>
        <w:t>、CO、SO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、NO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年度，有效监测天数365天，</w:t>
      </w:r>
      <w:r>
        <w:rPr>
          <w:rFonts w:hint="eastAsia" w:ascii="仿宋_GB2312" w:hAnsi="仿宋_GB2312" w:eastAsia="仿宋_GB2312" w:cs="仿宋_GB2312"/>
          <w:sz w:val="32"/>
          <w:szCs w:val="32"/>
          <w:highlight w:val="none"/>
        </w:rPr>
        <w:t>其中有</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天为轻度污染，空气优良率达：97.</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p>
    <w:p w14:paraId="03721EFB">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（五）土壤环境管理</w:t>
      </w:r>
    </w:p>
    <w:p w14:paraId="636933FD">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土壤环境质量监测达标率</w:t>
      </w:r>
      <w:r>
        <w:rPr>
          <w:rFonts w:hint="eastAsia" w:ascii="仿宋_GB2312" w:hAnsi="仿宋_GB2312" w:eastAsia="仿宋_GB2312" w:cs="仿宋_GB2312"/>
          <w:sz w:val="32"/>
          <w:szCs w:val="32"/>
          <w:u w:val="single"/>
        </w:rPr>
        <w:t>100</w:t>
      </w:r>
      <w:r>
        <w:rPr>
          <w:rFonts w:hint="eastAsia" w:ascii="仿宋_GB2312" w:hAnsi="仿宋_GB2312" w:eastAsia="仿宋_GB2312" w:cs="仿宋_GB2312"/>
          <w:sz w:val="32"/>
          <w:szCs w:val="32"/>
        </w:rPr>
        <w:t>%，超标因子</w:t>
      </w:r>
      <w:r>
        <w:rPr>
          <w:rFonts w:hint="eastAsia" w:ascii="仿宋_GB2312" w:hAnsi="仿宋_GB2312" w:eastAsia="仿宋_GB2312" w:cs="仿宋_GB2312"/>
          <w:sz w:val="32"/>
          <w:szCs w:val="32"/>
          <w:u w:val="single"/>
        </w:rPr>
        <w:t>无</w:t>
      </w:r>
      <w:r>
        <w:rPr>
          <w:rFonts w:hint="eastAsia" w:ascii="仿宋_GB2312" w:hAnsi="仿宋_GB2312" w:eastAsia="仿宋_GB2312" w:cs="仿宋_GB2312"/>
          <w:sz w:val="32"/>
          <w:szCs w:val="32"/>
        </w:rPr>
        <w:t>，最大超标倍数</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倍。</w:t>
      </w:r>
    </w:p>
    <w:p w14:paraId="6E5041C8">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园区内涉及污染地块数量</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个，已完成修复</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个，未开工修复的</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个，修复中的</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个。</w:t>
      </w:r>
    </w:p>
    <w:p w14:paraId="4301CDFC">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（六）固体废物管理</w:t>
      </w:r>
    </w:p>
    <w:p w14:paraId="47002B9D">
      <w:pPr>
        <w:pStyle w:val="2"/>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园区一般工业固体废物产生企业数量</w:t>
      </w:r>
      <w:r>
        <w:rPr>
          <w:rFonts w:hint="eastAsia" w:ascii="仿宋_GB2312" w:hAnsi="仿宋_GB2312" w:eastAsia="仿宋_GB2312" w:cs="仿宋_GB2312"/>
          <w:sz w:val="32"/>
          <w:szCs w:val="32"/>
          <w:highlight w:val="none"/>
          <w:u w:val="single"/>
          <w:lang w:val="en-US" w:eastAsia="zh-CN"/>
        </w:rPr>
        <w:t>45</w:t>
      </w:r>
      <w:r>
        <w:rPr>
          <w:rFonts w:hint="eastAsia" w:ascii="仿宋_GB2312" w:hAnsi="仿宋_GB2312" w:eastAsia="仿宋_GB2312" w:cs="仿宋_GB2312"/>
          <w:sz w:val="32"/>
          <w:szCs w:val="32"/>
          <w:highlight w:val="none"/>
        </w:rPr>
        <w:t>个，产生量</w:t>
      </w:r>
      <w:r>
        <w:rPr>
          <w:rFonts w:hint="eastAsia" w:ascii="仿宋_GB2312" w:hAnsi="仿宋_GB2312" w:eastAsia="仿宋_GB2312" w:cs="仿宋_GB2312"/>
          <w:sz w:val="32"/>
          <w:szCs w:val="32"/>
          <w:highlight w:val="none"/>
          <w:u w:val="single"/>
          <w:lang w:val="en-US" w:eastAsia="zh-CN"/>
        </w:rPr>
        <w:t>32677.52</w:t>
      </w:r>
      <w:r>
        <w:rPr>
          <w:rFonts w:hint="eastAsia" w:ascii="仿宋_GB2312" w:hAnsi="仿宋_GB2312" w:eastAsia="仿宋_GB2312" w:cs="仿宋_GB2312"/>
          <w:sz w:val="32"/>
          <w:szCs w:val="32"/>
          <w:highlight w:val="none"/>
        </w:rPr>
        <w:t>t/a，其中，自行综合利用</w:t>
      </w:r>
      <w:r>
        <w:rPr>
          <w:rFonts w:hint="eastAsia" w:ascii="仿宋_GB2312" w:hAnsi="仿宋_GB2312" w:eastAsia="仿宋_GB2312" w:cs="仿宋_GB2312"/>
          <w:color w:val="auto"/>
          <w:sz w:val="32"/>
          <w:szCs w:val="32"/>
          <w:highlight w:val="none"/>
          <w:u w:val="single"/>
          <w:lang w:val="en-US" w:eastAsia="zh-CN"/>
        </w:rPr>
        <w:t>25247.03</w:t>
      </w:r>
      <w:r>
        <w:rPr>
          <w:rFonts w:hint="eastAsia" w:ascii="仿宋_GB2312" w:hAnsi="仿宋_GB2312" w:eastAsia="仿宋_GB2312" w:cs="仿宋_GB2312"/>
          <w:sz w:val="32"/>
          <w:szCs w:val="32"/>
          <w:highlight w:val="none"/>
        </w:rPr>
        <w:t>t/a，自行处置</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color="000000"/>
        </w:rPr>
        <w:t xml:space="preserve">0 </w:t>
      </w:r>
      <w:r>
        <w:rPr>
          <w:rFonts w:hint="eastAsia" w:ascii="仿宋_GB2312" w:hAnsi="仿宋_GB2312" w:eastAsia="仿宋_GB2312" w:cs="仿宋_GB2312"/>
          <w:sz w:val="32"/>
          <w:szCs w:val="32"/>
          <w:highlight w:val="none"/>
        </w:rPr>
        <w:t>t/a，外委处置</w:t>
      </w:r>
      <w:r>
        <w:rPr>
          <w:rFonts w:hint="eastAsia" w:ascii="仿宋_GB2312" w:hAnsi="仿宋_GB2312" w:eastAsia="仿宋_GB2312" w:cs="仿宋_GB2312"/>
          <w:sz w:val="32"/>
          <w:szCs w:val="32"/>
          <w:highlight w:val="none"/>
          <w:u w:val="single" w:color="000000"/>
          <w:lang w:val="en-US" w:eastAsia="zh-CN"/>
        </w:rPr>
        <w:t>7430.49</w:t>
      </w:r>
      <w:r>
        <w:rPr>
          <w:rFonts w:hint="eastAsia" w:ascii="仿宋_GB2312" w:hAnsi="仿宋_GB2312" w:eastAsia="仿宋_GB2312" w:cs="仿宋_GB2312"/>
          <w:sz w:val="32"/>
          <w:szCs w:val="32"/>
          <w:highlight w:val="none"/>
        </w:rPr>
        <w:t>t/a。危险废物产生企业数量</w:t>
      </w:r>
      <w:r>
        <w:rPr>
          <w:rFonts w:hint="eastAsia" w:ascii="仿宋_GB2312" w:hAnsi="仿宋_GB2312" w:eastAsia="仿宋_GB2312" w:cs="仿宋_GB2312"/>
          <w:sz w:val="32"/>
          <w:szCs w:val="32"/>
          <w:highlight w:val="none"/>
          <w:u w:val="single" w:color="000000"/>
          <w:lang w:val="en-US" w:eastAsia="zh-CN"/>
        </w:rPr>
        <w:t>39</w:t>
      </w:r>
      <w:r>
        <w:rPr>
          <w:rFonts w:hint="eastAsia" w:ascii="仿宋_GB2312" w:hAnsi="仿宋_GB2312" w:eastAsia="仿宋_GB2312" w:cs="仿宋_GB2312"/>
          <w:sz w:val="32"/>
          <w:szCs w:val="32"/>
          <w:highlight w:val="none"/>
        </w:rPr>
        <w:t>个，产生量</w:t>
      </w:r>
      <w:r>
        <w:rPr>
          <w:rFonts w:hint="eastAsia" w:ascii="仿宋_GB2312" w:hAnsi="仿宋_GB2312" w:eastAsia="仿宋_GB2312" w:cs="仿宋_GB2312"/>
          <w:sz w:val="32"/>
          <w:szCs w:val="32"/>
          <w:highlight w:val="none"/>
          <w:u w:val="single" w:color="000000"/>
          <w:lang w:val="en-US" w:eastAsia="zh-CN"/>
        </w:rPr>
        <w:t>347.93</w:t>
      </w:r>
      <w:r>
        <w:rPr>
          <w:rFonts w:hint="eastAsia" w:ascii="仿宋_GB2312" w:hAnsi="仿宋_GB2312" w:eastAsia="仿宋_GB2312" w:cs="仿宋_GB2312"/>
          <w:sz w:val="32"/>
          <w:szCs w:val="32"/>
          <w:highlight w:val="none"/>
        </w:rPr>
        <w:t>t/a，其中，自行综合利用</w:t>
      </w:r>
      <w:r>
        <w:rPr>
          <w:rFonts w:hint="eastAsia" w:ascii="仿宋_GB2312" w:hAnsi="仿宋_GB2312" w:eastAsia="仿宋_GB2312" w:cs="仿宋_GB2312"/>
          <w:sz w:val="32"/>
          <w:szCs w:val="32"/>
          <w:highlight w:val="none"/>
          <w:u w:val="single"/>
          <w:lang w:val="en-US" w:eastAsia="zh-CN"/>
        </w:rPr>
        <w:t>0</w:t>
      </w:r>
      <w:r>
        <w:rPr>
          <w:rFonts w:hint="eastAsia" w:ascii="仿宋_GB2312" w:hAnsi="仿宋_GB2312" w:eastAsia="仿宋_GB2312" w:cs="仿宋_GB2312"/>
          <w:sz w:val="32"/>
          <w:szCs w:val="32"/>
          <w:highlight w:val="none"/>
        </w:rPr>
        <w:t>t/a，自行处置0t/a，外委处置</w:t>
      </w:r>
      <w:r>
        <w:rPr>
          <w:rFonts w:hint="eastAsia" w:ascii="仿宋_GB2312" w:hAnsi="仿宋_GB2312" w:eastAsia="仿宋_GB2312" w:cs="仿宋_GB2312"/>
          <w:sz w:val="32"/>
          <w:szCs w:val="32"/>
          <w:highlight w:val="none"/>
          <w:u w:val="single" w:color="000000"/>
          <w:lang w:val="en-US" w:eastAsia="zh-CN"/>
        </w:rPr>
        <w:t>347.93</w:t>
      </w:r>
      <w:r>
        <w:rPr>
          <w:rFonts w:hint="eastAsia" w:ascii="仿宋_GB2312" w:hAnsi="仿宋_GB2312" w:eastAsia="仿宋_GB2312" w:cs="仿宋_GB2312"/>
          <w:sz w:val="32"/>
          <w:szCs w:val="32"/>
          <w:highlight w:val="none"/>
        </w:rPr>
        <w:t>t/a。园区无集中的工业固废处理设施。</w:t>
      </w:r>
    </w:p>
    <w:p w14:paraId="034CACCA">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（七）投诉及督察整改</w:t>
      </w:r>
    </w:p>
    <w:p w14:paraId="3B39B251">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本年度园区共受理各类投诉4件，已完成整改4件，完成率100%。环保督察交办问题0件，已完成整改0件，完成率100%。</w:t>
      </w:r>
    </w:p>
    <w:p w14:paraId="54ED7EB1">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（八）园区信用评价</w:t>
      </w:r>
    </w:p>
    <w:p w14:paraId="3E009506">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园区生态环境管理与信用管理办法和细则的自评情况见表4。</w:t>
      </w:r>
    </w:p>
    <w:p w14:paraId="075784C8">
      <w:pPr>
        <w:pStyle w:val="6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表4  湖南省产业园区环保信用自评一览表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055"/>
        <w:gridCol w:w="840"/>
        <w:gridCol w:w="4867"/>
        <w:gridCol w:w="762"/>
      </w:tblGrid>
      <w:tr w14:paraId="728D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54" w:type="pct"/>
            <w:vAlign w:val="center"/>
          </w:tcPr>
          <w:p w14:paraId="60D2FE48">
            <w:pPr>
              <w:pStyle w:val="64"/>
              <w:ind w:left="0" w:leftChars="0" w:firstLine="0" w:firstLineChars="0"/>
              <w:jc w:val="center"/>
              <w:rPr>
                <w:rFonts w:hint="eastAsia" w:ascii="仿宋" w:hAnsi="仿宋" w:eastAsia="仿宋" w:cs="仿宋"/>
                <w:color w:val="auto"/>
                <w:sz w:val="21"/>
                <w:szCs w:val="21"/>
                <w:lang w:val="en-US" w:eastAsia="zh-CN"/>
              </w:rPr>
            </w:pPr>
            <w:r>
              <w:rPr>
                <w:rFonts w:hint="eastAsia" w:ascii="仿宋" w:hAnsi="仿宋" w:cs="仿宋"/>
                <w:color w:val="auto"/>
                <w:sz w:val="21"/>
                <w:szCs w:val="21"/>
                <w:lang w:val="en-US" w:eastAsia="zh-CN"/>
              </w:rPr>
              <w:t>序号</w:t>
            </w:r>
          </w:p>
        </w:tc>
        <w:tc>
          <w:tcPr>
            <w:tcW w:w="1120" w:type="pct"/>
            <w:vAlign w:val="center"/>
          </w:tcPr>
          <w:p w14:paraId="77FE96DA">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评价标准</w:t>
            </w:r>
          </w:p>
        </w:tc>
        <w:tc>
          <w:tcPr>
            <w:tcW w:w="457" w:type="pct"/>
            <w:vAlign w:val="center"/>
          </w:tcPr>
          <w:p w14:paraId="5F802ADA">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分值（分）</w:t>
            </w:r>
          </w:p>
        </w:tc>
        <w:tc>
          <w:tcPr>
            <w:tcW w:w="2652" w:type="pct"/>
            <w:vAlign w:val="center"/>
          </w:tcPr>
          <w:p w14:paraId="02AB48F9">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评分标准</w:t>
            </w:r>
          </w:p>
        </w:tc>
        <w:tc>
          <w:tcPr>
            <w:tcW w:w="415" w:type="pct"/>
            <w:vAlign w:val="center"/>
          </w:tcPr>
          <w:p w14:paraId="647CD23B">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自评分</w:t>
            </w:r>
          </w:p>
        </w:tc>
      </w:tr>
      <w:tr w14:paraId="0F13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1784F479">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120" w:type="pct"/>
            <w:vAlign w:val="center"/>
          </w:tcPr>
          <w:p w14:paraId="4E20AE29">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产业园区未按要求开展规划环评或环境影响跟踪评价。</w:t>
            </w:r>
          </w:p>
        </w:tc>
        <w:tc>
          <w:tcPr>
            <w:tcW w:w="457" w:type="pct"/>
            <w:vAlign w:val="center"/>
          </w:tcPr>
          <w:p w14:paraId="16B6AB67">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2652" w:type="pct"/>
            <w:vAlign w:val="center"/>
          </w:tcPr>
          <w:p w14:paraId="29337058">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（1）园区规划发生重大调整或修订，依法重新或补充开展了规划环境影响评价工作；及时开展了规划环境影响跟踪评价。不扣分。</w:t>
            </w:r>
          </w:p>
          <w:p w14:paraId="3BE34FA0">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（2）园区按要求正在组织开展规划环境影响评价或规划环境影响跟踪评价工作，已召开专家审查会，暂未取得审查意见。扣0.5分。</w:t>
            </w:r>
          </w:p>
          <w:p w14:paraId="21DDB2C9">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（3）园区未按要求及时开展规划环境影响跟踪评价、规划发生重大调整或修订未按要求开展规划环境影响评价。扣1分。</w:t>
            </w:r>
          </w:p>
        </w:tc>
        <w:tc>
          <w:tcPr>
            <w:tcW w:w="415" w:type="pct"/>
            <w:vAlign w:val="center"/>
          </w:tcPr>
          <w:p w14:paraId="3C6334BA">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14AE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39F7B698">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120" w:type="pct"/>
            <w:vAlign w:val="center"/>
          </w:tcPr>
          <w:p w14:paraId="5CAD7FE4">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产业园区未落实“三线一单”生态环境分区管控等要求。</w:t>
            </w:r>
          </w:p>
        </w:tc>
        <w:tc>
          <w:tcPr>
            <w:tcW w:w="457" w:type="pct"/>
            <w:vAlign w:val="center"/>
          </w:tcPr>
          <w:p w14:paraId="260A8BC5">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2652" w:type="pct"/>
            <w:vAlign w:val="center"/>
          </w:tcPr>
          <w:p w14:paraId="3B3B2074">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（1）园区落实了“三线一单”生态环境分区管控等要求。不扣分。</w:t>
            </w:r>
          </w:p>
          <w:p w14:paraId="0733295E">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（2）园区存在未落实“三线一单”生态环境分区管控等要求。扣1分。</w:t>
            </w:r>
          </w:p>
        </w:tc>
        <w:tc>
          <w:tcPr>
            <w:tcW w:w="415" w:type="pct"/>
            <w:vAlign w:val="center"/>
          </w:tcPr>
          <w:p w14:paraId="5BA6DB83">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4490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354" w:type="pct"/>
            <w:vAlign w:val="center"/>
          </w:tcPr>
          <w:p w14:paraId="59DDF7FB">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1120" w:type="pct"/>
            <w:vAlign w:val="center"/>
          </w:tcPr>
          <w:p w14:paraId="74D240F8">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化工园区认定后因生态环境保护工作不达标导致复核不合格或被摘牌。</w:t>
            </w:r>
          </w:p>
        </w:tc>
        <w:tc>
          <w:tcPr>
            <w:tcW w:w="457" w:type="pct"/>
            <w:vAlign w:val="center"/>
          </w:tcPr>
          <w:p w14:paraId="6DB3A667">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2652" w:type="pct"/>
            <w:vAlign w:val="center"/>
          </w:tcPr>
          <w:p w14:paraId="76CC18B0">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（1）化工园区认定后未因生态环境保护工作不达标导致复核不合格或被摘牌。不扣分。</w:t>
            </w:r>
          </w:p>
          <w:p w14:paraId="7BB116C8">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（2）化工园区因生态环境保护工作不达标导致复核不合格，被要求限期整改。扣0.5分。</w:t>
            </w:r>
          </w:p>
          <w:p w14:paraId="07095706">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（3）化工园区因生态环境保护工作不达标导致复核被摘牌。扣1分。</w:t>
            </w:r>
          </w:p>
        </w:tc>
        <w:tc>
          <w:tcPr>
            <w:tcW w:w="415" w:type="pct"/>
            <w:vAlign w:val="center"/>
          </w:tcPr>
          <w:p w14:paraId="5C55E388">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4D39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354" w:type="pct"/>
            <w:vAlign w:val="center"/>
          </w:tcPr>
          <w:p w14:paraId="5A3237DB">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1120" w:type="pct"/>
            <w:vAlign w:val="center"/>
          </w:tcPr>
          <w:p w14:paraId="18A50FA3">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产业园区内存在企事业单位未依法开展环境影响评价或未按要求申领排污许可证和辐射安全许可证。</w:t>
            </w:r>
          </w:p>
        </w:tc>
        <w:tc>
          <w:tcPr>
            <w:tcW w:w="457" w:type="pct"/>
            <w:vAlign w:val="center"/>
          </w:tcPr>
          <w:p w14:paraId="755B5E7B">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2652" w:type="pct"/>
            <w:vAlign w:val="center"/>
          </w:tcPr>
          <w:p w14:paraId="5F019192">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（1）园区内企事业单位均已依法开展环境影响评价，并按要求申领排污许可证和辐射安全许可证。不扣分。</w:t>
            </w:r>
          </w:p>
          <w:p w14:paraId="4155A5EA">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（2）园区内存在企事业单位未依法开展环境影响评价、未及时申领排污许可证、未及时申领辐射安全许可证。扣1分。</w:t>
            </w:r>
          </w:p>
        </w:tc>
        <w:tc>
          <w:tcPr>
            <w:tcW w:w="415" w:type="pct"/>
            <w:vAlign w:val="center"/>
          </w:tcPr>
          <w:p w14:paraId="441AB7CE">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49C9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354" w:type="pct"/>
            <w:vAlign w:val="center"/>
          </w:tcPr>
          <w:p w14:paraId="1371084B">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5</w:t>
            </w:r>
          </w:p>
        </w:tc>
        <w:tc>
          <w:tcPr>
            <w:tcW w:w="1120" w:type="pct"/>
            <w:vAlign w:val="center"/>
          </w:tcPr>
          <w:p w14:paraId="0378284B">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产业园区未按要求进行废水收集处理或未达标排放。</w:t>
            </w:r>
          </w:p>
        </w:tc>
        <w:tc>
          <w:tcPr>
            <w:tcW w:w="457" w:type="pct"/>
            <w:vAlign w:val="center"/>
          </w:tcPr>
          <w:p w14:paraId="2CFBC58F">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2652" w:type="pct"/>
            <w:vAlign w:val="center"/>
          </w:tcPr>
          <w:p w14:paraId="764CFBDE">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（1）园区按要求进行了废水收集处理，且达标排放。不扣分。</w:t>
            </w:r>
          </w:p>
          <w:p w14:paraId="7002B58D">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（2）有涉重金属企业的园区未建设集中式重金属污水处理设施。扣1分。</w:t>
            </w:r>
          </w:p>
          <w:p w14:paraId="36748B44">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（3）园区内存在企业废水未纳管。扣1分。</w:t>
            </w:r>
          </w:p>
          <w:p w14:paraId="2F38CC0F">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（4）园区污水处理厂废水存在真实超标情况。扣1分。</w:t>
            </w:r>
          </w:p>
          <w:p w14:paraId="377192EF">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（5）园区污水处理厂进水口或出水口未安装自动监控设施或未联网。扣1分。</w:t>
            </w:r>
          </w:p>
          <w:p w14:paraId="36D2A245">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（6）园区内存在通过雨污混排、清污混排等方式偷排废水行为、暗设管道偷排行为。扣1分。</w:t>
            </w:r>
          </w:p>
          <w:p w14:paraId="3663AD48">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（7）园区存在不能依托城镇污水处理厂而依托了的情况。扣1分。</w:t>
            </w:r>
          </w:p>
          <w:p w14:paraId="0FDD948A">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（8）园区内存在工业污水未按规定进行预处理的情况。扣1分。</w:t>
            </w:r>
          </w:p>
          <w:p w14:paraId="440D05A1">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（9）园区污水处理厂未办理入河排污口审批。扣1分。</w:t>
            </w:r>
          </w:p>
          <w:p w14:paraId="448B1230">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第（2）至（9）项累计最高扣2分。</w:t>
            </w:r>
          </w:p>
        </w:tc>
        <w:tc>
          <w:tcPr>
            <w:tcW w:w="415" w:type="pct"/>
            <w:vAlign w:val="center"/>
          </w:tcPr>
          <w:p w14:paraId="0B83DAF6">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5C0D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354" w:type="pct"/>
            <w:vAlign w:val="center"/>
          </w:tcPr>
          <w:p w14:paraId="0F76413D">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6</w:t>
            </w:r>
          </w:p>
        </w:tc>
        <w:tc>
          <w:tcPr>
            <w:tcW w:w="1120" w:type="pct"/>
            <w:vAlign w:val="center"/>
          </w:tcPr>
          <w:p w14:paraId="60D19FC4">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园区内存在工业炉窑、锅炉或涉VOCs重点行业企事业单位未按规定建设、运行有效收集处理设施并达标排放。</w:t>
            </w:r>
          </w:p>
        </w:tc>
        <w:tc>
          <w:tcPr>
            <w:tcW w:w="457" w:type="pct"/>
            <w:vAlign w:val="center"/>
          </w:tcPr>
          <w:p w14:paraId="3C884042">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2652" w:type="pct"/>
            <w:vAlign w:val="center"/>
          </w:tcPr>
          <w:p w14:paraId="1D74955B">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（1）园区内工业炉窑、锅炉或涉VOCs重点行业企事业单位按规定建设、运行有效收集处理设施并达标排放。不扣分。</w:t>
            </w:r>
          </w:p>
          <w:p w14:paraId="10D1FD5A">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（2）园区涉VOCs重点行业企事业单位未按国家、省相关要求开展挥发性有机物治理突出问题排查、整治并建立相关台账的，每发现1家企业扣0.5分。</w:t>
            </w:r>
          </w:p>
          <w:p w14:paraId="44559DCB">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（3）园区内存在工业炉窑或涉VOCs重点行业企事业单位未按规定建设、运行有效收集处理设施并达标排放。扣1分。</w:t>
            </w:r>
          </w:p>
          <w:p w14:paraId="5A9B1DDF">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第（2）、（3）项累计最高扣1分。</w:t>
            </w:r>
          </w:p>
        </w:tc>
        <w:tc>
          <w:tcPr>
            <w:tcW w:w="415" w:type="pct"/>
            <w:vAlign w:val="center"/>
          </w:tcPr>
          <w:p w14:paraId="5BE6C6F4">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065E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jc w:val="center"/>
        </w:trPr>
        <w:tc>
          <w:tcPr>
            <w:tcW w:w="354" w:type="pct"/>
            <w:vAlign w:val="center"/>
          </w:tcPr>
          <w:p w14:paraId="715B6213">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7</w:t>
            </w:r>
          </w:p>
        </w:tc>
        <w:tc>
          <w:tcPr>
            <w:tcW w:w="1120" w:type="pct"/>
            <w:vAlign w:val="center"/>
          </w:tcPr>
          <w:p w14:paraId="29108926">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产业园区内存在涉危险废物环境违法行为或连续2年规范化管理评估不达标企事业单位。</w:t>
            </w:r>
          </w:p>
        </w:tc>
        <w:tc>
          <w:tcPr>
            <w:tcW w:w="457" w:type="pct"/>
            <w:vAlign w:val="center"/>
          </w:tcPr>
          <w:p w14:paraId="19C2B4AD">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2652" w:type="pct"/>
            <w:vAlign w:val="center"/>
          </w:tcPr>
          <w:p w14:paraId="363ECF57">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（1）产业园区内不存在企事业单位发生危险废物违法行为或连续2年危险废物规范化管理评估不达标。不扣分。</w:t>
            </w:r>
          </w:p>
          <w:p w14:paraId="51733F37">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（2）园区存在连续2年危险废物规范化管理评估不达标企业。扣1分。</w:t>
            </w:r>
          </w:p>
          <w:p w14:paraId="15642BF1">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（3）园区内存在企事业单位发生危险废物非法倾倒、转移、处置行为，已完成整改，扣0.5分；未完成整改，扣1分。园区内存在企事业单位发生其他危废违法行为，且未完成整改，扣0.5分。</w:t>
            </w:r>
          </w:p>
        </w:tc>
        <w:tc>
          <w:tcPr>
            <w:tcW w:w="415" w:type="pct"/>
            <w:vAlign w:val="center"/>
          </w:tcPr>
          <w:p w14:paraId="54E301FB">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1968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354" w:type="pct"/>
            <w:vAlign w:val="center"/>
          </w:tcPr>
          <w:p w14:paraId="182B0274">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8</w:t>
            </w:r>
          </w:p>
        </w:tc>
        <w:tc>
          <w:tcPr>
            <w:tcW w:w="1120" w:type="pct"/>
            <w:vAlign w:val="center"/>
          </w:tcPr>
          <w:p w14:paraId="3534A581">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产业园区内存在土壤污染重点监管单位未按要求开展自行监测和隐患排查。</w:t>
            </w:r>
          </w:p>
        </w:tc>
        <w:tc>
          <w:tcPr>
            <w:tcW w:w="457" w:type="pct"/>
            <w:vAlign w:val="center"/>
          </w:tcPr>
          <w:p w14:paraId="04DFA3C9">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2652" w:type="pct"/>
            <w:vAlign w:val="center"/>
          </w:tcPr>
          <w:p w14:paraId="4165ED3B">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（1）园区内土壤污染重点监管单位按要求开展自行监测和隐患排查。不扣分。</w:t>
            </w:r>
          </w:p>
          <w:p w14:paraId="2300F8A2">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（2）园区内存在土壤污染重点监管单位未按要求开展自行监测或隐患排查。扣0.5分。</w:t>
            </w:r>
          </w:p>
          <w:p w14:paraId="3025EE1F">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（3）园区内土壤污染重点监管单位未按要求开展自行监测和隐患排查。扣1分。</w:t>
            </w:r>
          </w:p>
        </w:tc>
        <w:tc>
          <w:tcPr>
            <w:tcW w:w="415" w:type="pct"/>
            <w:vAlign w:val="center"/>
          </w:tcPr>
          <w:p w14:paraId="29700793">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1038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354" w:type="pct"/>
            <w:vAlign w:val="center"/>
          </w:tcPr>
          <w:p w14:paraId="3EB0DE81">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9</w:t>
            </w:r>
          </w:p>
        </w:tc>
        <w:tc>
          <w:tcPr>
            <w:tcW w:w="1120" w:type="pct"/>
            <w:vAlign w:val="center"/>
          </w:tcPr>
          <w:p w14:paraId="437FBD01">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产业园区未按规定开展自行监测或自行监测数据弄虚作假。</w:t>
            </w:r>
          </w:p>
        </w:tc>
        <w:tc>
          <w:tcPr>
            <w:tcW w:w="457" w:type="pct"/>
            <w:vAlign w:val="center"/>
          </w:tcPr>
          <w:p w14:paraId="59EF2841">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2652" w:type="pct"/>
            <w:vAlign w:val="center"/>
          </w:tcPr>
          <w:p w14:paraId="2AE4937F">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（1）园区按规定开展了环境质量自行监测。不扣分。</w:t>
            </w:r>
          </w:p>
          <w:p w14:paraId="12FEA69C">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（2）园区开展了环境质量自行监测，但监测频次、监测因子或监测点位不符合要求。扣1分。</w:t>
            </w:r>
          </w:p>
          <w:p w14:paraId="36157AD5">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（3）园区未开展环境质量自行监测或自行监测数据弄虚作假。扣2分。</w:t>
            </w:r>
          </w:p>
        </w:tc>
        <w:tc>
          <w:tcPr>
            <w:tcW w:w="415" w:type="pct"/>
            <w:vAlign w:val="center"/>
          </w:tcPr>
          <w:p w14:paraId="0FB911AE">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2704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5FB152FF">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1120" w:type="pct"/>
            <w:vAlign w:val="center"/>
          </w:tcPr>
          <w:p w14:paraId="49D0B322">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产业园区未按要求开展环境污染第三方治理。</w:t>
            </w:r>
          </w:p>
        </w:tc>
        <w:tc>
          <w:tcPr>
            <w:tcW w:w="457" w:type="pct"/>
            <w:vAlign w:val="center"/>
          </w:tcPr>
          <w:p w14:paraId="4EDFC1D0">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2652" w:type="pct"/>
            <w:vAlign w:val="center"/>
          </w:tcPr>
          <w:p w14:paraId="65F6B95B">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（1）园区按要求开展了环境污染第三方治理。不扣分。</w:t>
            </w:r>
          </w:p>
          <w:p w14:paraId="2160F284">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（2）园区未按合同约定事项及实施方案开展环境污染第三方治理工作。扣1分。</w:t>
            </w:r>
          </w:p>
        </w:tc>
        <w:tc>
          <w:tcPr>
            <w:tcW w:w="415" w:type="pct"/>
            <w:vAlign w:val="center"/>
          </w:tcPr>
          <w:p w14:paraId="77BFCE86">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653B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7CC5A37C">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11</w:t>
            </w:r>
          </w:p>
        </w:tc>
        <w:tc>
          <w:tcPr>
            <w:tcW w:w="1120" w:type="pct"/>
            <w:vAlign w:val="center"/>
          </w:tcPr>
          <w:p w14:paraId="12EA6D41">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产业园区污染物排放超过总量控制要求或由于产业园区原因造成环境质量超标、环境质量恶化的情况。</w:t>
            </w:r>
          </w:p>
        </w:tc>
        <w:tc>
          <w:tcPr>
            <w:tcW w:w="457" w:type="pct"/>
            <w:vAlign w:val="center"/>
          </w:tcPr>
          <w:p w14:paraId="3AB34ED4">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2652" w:type="pct"/>
            <w:vAlign w:val="center"/>
          </w:tcPr>
          <w:p w14:paraId="1819F209">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（1）园区污染物排放符合总量控制要求。园区环境质量未超标、未出现环境质量恶化情况，不扣分。</w:t>
            </w:r>
          </w:p>
          <w:p w14:paraId="3FCE7F3B">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（2）园区污染物排放超过总量控制要求，或者由于园区原因造成环境质量超标、环境质量恶化的情况，扣1分。</w:t>
            </w:r>
          </w:p>
        </w:tc>
        <w:tc>
          <w:tcPr>
            <w:tcW w:w="415" w:type="pct"/>
            <w:vAlign w:val="center"/>
          </w:tcPr>
          <w:p w14:paraId="6C01CFD2">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004D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354" w:type="pct"/>
            <w:vAlign w:val="center"/>
          </w:tcPr>
          <w:p w14:paraId="58239AE3">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12</w:t>
            </w:r>
          </w:p>
        </w:tc>
        <w:tc>
          <w:tcPr>
            <w:tcW w:w="1120" w:type="pct"/>
            <w:vAlign w:val="center"/>
          </w:tcPr>
          <w:p w14:paraId="42CE8E64">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产业园区建成较完善环境监测体系，并按要求将数据与省监管平台联网。</w:t>
            </w:r>
          </w:p>
        </w:tc>
        <w:tc>
          <w:tcPr>
            <w:tcW w:w="457" w:type="pct"/>
            <w:vAlign w:val="center"/>
          </w:tcPr>
          <w:p w14:paraId="70AA7B07">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2652" w:type="pct"/>
            <w:vAlign w:val="center"/>
          </w:tcPr>
          <w:p w14:paraId="58CB1501">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园区主要片区上、下风向至少各布设1个空气质量自动监测站点，同时根据园区实际情况布设一定数量的空气小微站。园区废水主排口所在水体上、下游至少各布设1个水质自动监测站点。并按要求将数据与省监管平台联网，能传输有效数据。加1分。</w:t>
            </w:r>
          </w:p>
          <w:p w14:paraId="294D3CF7">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（2）园区主要片区上、下风向至少各布设1个空气质量自动监测站点，同时根据园区实际情况布设一定数量的空气小微站。园区废水主排口所在水体上、下游至少各布设1个水质自动监测站点。加0.5分。</w:t>
            </w:r>
          </w:p>
        </w:tc>
        <w:tc>
          <w:tcPr>
            <w:tcW w:w="415" w:type="pct"/>
            <w:vAlign w:val="center"/>
          </w:tcPr>
          <w:p w14:paraId="3D74245F">
            <w:pPr>
              <w:pStyle w:val="64"/>
              <w:ind w:left="0" w:leftChars="0" w:firstLine="0" w:firstLineChars="0"/>
              <w:jc w:val="center"/>
              <w:rPr>
                <w:rFonts w:hint="default" w:ascii="仿宋" w:hAnsi="仿宋" w:eastAsia="仿宋" w:cs="仿宋"/>
                <w:color w:val="auto"/>
                <w:sz w:val="21"/>
                <w:szCs w:val="21"/>
                <w:lang w:val="en-US" w:eastAsia="zh-CN"/>
              </w:rPr>
            </w:pPr>
            <w:r>
              <w:rPr>
                <w:rFonts w:hint="eastAsia" w:ascii="仿宋" w:hAnsi="仿宋" w:cs="仿宋"/>
                <w:color w:val="auto"/>
                <w:sz w:val="21"/>
                <w:szCs w:val="21"/>
                <w:lang w:val="en-US" w:eastAsia="zh-CN"/>
              </w:rPr>
              <w:t>+1</w:t>
            </w:r>
          </w:p>
        </w:tc>
      </w:tr>
      <w:tr w14:paraId="4419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11A7A749">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13</w:t>
            </w:r>
          </w:p>
        </w:tc>
        <w:tc>
          <w:tcPr>
            <w:tcW w:w="1120" w:type="pct"/>
            <w:vAlign w:val="center"/>
          </w:tcPr>
          <w:p w14:paraId="27A1EA81">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产业园区内存在被评为环保黑名单的企事业单位。</w:t>
            </w:r>
          </w:p>
        </w:tc>
        <w:tc>
          <w:tcPr>
            <w:tcW w:w="457" w:type="pct"/>
            <w:vAlign w:val="center"/>
          </w:tcPr>
          <w:p w14:paraId="08983710">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2652" w:type="pct"/>
            <w:vAlign w:val="center"/>
          </w:tcPr>
          <w:p w14:paraId="46450C03">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（1）园区不存在环保黑名单企事业单位。不扣分。</w:t>
            </w:r>
          </w:p>
          <w:p w14:paraId="0063D417">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（2）园区存在环保黑名单企事业单位。扣1分。</w:t>
            </w:r>
          </w:p>
        </w:tc>
        <w:tc>
          <w:tcPr>
            <w:tcW w:w="415" w:type="pct"/>
            <w:vAlign w:val="center"/>
          </w:tcPr>
          <w:p w14:paraId="4BA69459">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5F01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jc w:val="center"/>
        </w:trPr>
        <w:tc>
          <w:tcPr>
            <w:tcW w:w="354" w:type="pct"/>
            <w:vAlign w:val="center"/>
          </w:tcPr>
          <w:p w14:paraId="1847E239">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14</w:t>
            </w:r>
          </w:p>
        </w:tc>
        <w:tc>
          <w:tcPr>
            <w:tcW w:w="1120" w:type="pct"/>
            <w:vAlign w:val="center"/>
          </w:tcPr>
          <w:p w14:paraId="47F56A87">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产业园区未按要求制定或修编园区突发环境事件应急预案、未定期组织开展应急演练、环境应急设施和救援物资配备不符合规定、环境风险防范措施不到位、未建设突发环境事件应急指挥平台。</w:t>
            </w:r>
          </w:p>
        </w:tc>
        <w:tc>
          <w:tcPr>
            <w:tcW w:w="457" w:type="pct"/>
            <w:vAlign w:val="center"/>
          </w:tcPr>
          <w:p w14:paraId="02728190">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2652" w:type="pct"/>
            <w:vAlign w:val="center"/>
          </w:tcPr>
          <w:p w14:paraId="6F3820DB">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园区按要求制定并及时修编突发环境事件应急预案，并完成备案。园区定期组织开展应急演练，环境应急设施、救援物资配备和环境风险防范措施符合应急预案要求，并建设了突发环境事件应急指挥平台，不扣分。</w:t>
            </w:r>
          </w:p>
          <w:p w14:paraId="5757A72C">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（2）园区未按要求制定或未及时修编突发环境事件应急预案。扣1分。已召开专家评审会，但未备案。扣0.5分。</w:t>
            </w:r>
          </w:p>
          <w:p w14:paraId="286B2B47">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（3）园区未定期组织开展应急演练。扣1分。</w:t>
            </w:r>
          </w:p>
          <w:p w14:paraId="2A84A4BA">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（4）园区环境应急设施、救援物资配备不符合规定。扣0.5分。园区环境风险防范措施不到位。扣0.5分。</w:t>
            </w:r>
          </w:p>
          <w:p w14:paraId="7EFEFCCE">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（5）未建设突发环境事件应急指挥平台，扣0.5分。</w:t>
            </w:r>
          </w:p>
          <w:p w14:paraId="13B5C068">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第（2）、（3）、（4）、（5）项累计最高扣2分。</w:t>
            </w:r>
          </w:p>
        </w:tc>
        <w:tc>
          <w:tcPr>
            <w:tcW w:w="415" w:type="pct"/>
            <w:vAlign w:val="center"/>
          </w:tcPr>
          <w:p w14:paraId="055FB42F">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5FE1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4" w:type="pct"/>
            <w:vAlign w:val="center"/>
          </w:tcPr>
          <w:p w14:paraId="0CF6A93E">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15</w:t>
            </w:r>
          </w:p>
        </w:tc>
        <w:tc>
          <w:tcPr>
            <w:tcW w:w="1120" w:type="pct"/>
            <w:vAlign w:val="center"/>
          </w:tcPr>
          <w:p w14:paraId="4670E60A">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产业园区发生一般、较大突发环境事件或生态破坏事件。</w:t>
            </w:r>
          </w:p>
        </w:tc>
        <w:tc>
          <w:tcPr>
            <w:tcW w:w="457" w:type="pct"/>
            <w:vAlign w:val="center"/>
          </w:tcPr>
          <w:p w14:paraId="58E7AA17">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2652" w:type="pct"/>
            <w:vAlign w:val="center"/>
          </w:tcPr>
          <w:p w14:paraId="2EA5CB0E">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（1）园区未发生一般、较大突发环境事件或生态破坏事件。不扣分。</w:t>
            </w:r>
          </w:p>
          <w:p w14:paraId="2BFF0518">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（2）园区因企业非法排污或者管理不到位引发的一般突发环境事件或生态破坏事件，扣1分；较大突发环境事件或生态破坏事件，扣2分。</w:t>
            </w:r>
          </w:p>
        </w:tc>
        <w:tc>
          <w:tcPr>
            <w:tcW w:w="415" w:type="pct"/>
            <w:vAlign w:val="center"/>
          </w:tcPr>
          <w:p w14:paraId="51F03132">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5C79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4" w:type="pct"/>
            <w:vAlign w:val="center"/>
          </w:tcPr>
          <w:p w14:paraId="3F7CC826">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16</w:t>
            </w:r>
          </w:p>
        </w:tc>
        <w:tc>
          <w:tcPr>
            <w:tcW w:w="1120" w:type="pct"/>
            <w:vAlign w:val="center"/>
          </w:tcPr>
          <w:p w14:paraId="249CEA6E">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产业园区存在被中央或省级环保督察、生态环境警示片等反馈问题，或出现被省级及以上主管部门挂牌督办或被省级主管部门约谈、典型案例曝光、区域限批、移交问责等情况。</w:t>
            </w:r>
          </w:p>
        </w:tc>
        <w:tc>
          <w:tcPr>
            <w:tcW w:w="457" w:type="pct"/>
            <w:vAlign w:val="center"/>
          </w:tcPr>
          <w:p w14:paraId="5F7631B1">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2652" w:type="pct"/>
            <w:vAlign w:val="center"/>
          </w:tcPr>
          <w:p w14:paraId="7666476A">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（1）产业园区不存在被中央或省级环保督察、生态环境警示片等反馈问题，未出现被省级以上主管部门挂牌督办或被省级主管部门约谈、典型案例曝光、区域限批、移交问责等情况。不扣分。</w:t>
            </w:r>
          </w:p>
          <w:p w14:paraId="5E010A1E">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（2）园区存在被中央或省级环保督察、生态环境警示片等反馈问题。每存在1项扣1分，整改不力扣2分。</w:t>
            </w:r>
          </w:p>
          <w:p w14:paraId="06C803D9">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（3）园区出现被省级及以上主管部门挂牌督办或被省级主管部门约谈、典型案例曝光、区域限批、移交问责等情况。每存在1项扣2分。</w:t>
            </w:r>
          </w:p>
          <w:p w14:paraId="18ECE323">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第（2）、（3）项累计最高扣4分。</w:t>
            </w:r>
          </w:p>
        </w:tc>
        <w:tc>
          <w:tcPr>
            <w:tcW w:w="415" w:type="pct"/>
            <w:vAlign w:val="center"/>
          </w:tcPr>
          <w:p w14:paraId="69FA7142">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4E24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54" w:type="pct"/>
            <w:vAlign w:val="center"/>
          </w:tcPr>
          <w:p w14:paraId="77E78CF2">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17</w:t>
            </w:r>
          </w:p>
        </w:tc>
        <w:tc>
          <w:tcPr>
            <w:tcW w:w="1120" w:type="pct"/>
            <w:vAlign w:val="center"/>
          </w:tcPr>
          <w:p w14:paraId="0EBECC81">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产业园区因发生突出生态环境问题被中央层面约谈、典型案例曝光、区域限批、移交问责等情况或发生重、特大突发环境事件或生态破坏事件。</w:t>
            </w:r>
          </w:p>
          <w:p w14:paraId="41765CF0">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产业园区存在出台“土政策”或以其他方式干扰执法，妨碍生态环境部门依法查处环境违法问题的行为，且情节严重或者造成严重后果的。</w:t>
            </w:r>
          </w:p>
        </w:tc>
        <w:tc>
          <w:tcPr>
            <w:tcW w:w="457" w:type="pct"/>
            <w:vAlign w:val="center"/>
          </w:tcPr>
          <w:p w14:paraId="02AA62E7">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直接评为环保风险园区</w:t>
            </w:r>
          </w:p>
        </w:tc>
        <w:tc>
          <w:tcPr>
            <w:tcW w:w="2652" w:type="pct"/>
            <w:vAlign w:val="center"/>
          </w:tcPr>
          <w:p w14:paraId="4A6E6885">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（1）园区存在因发生突出生态环境问题被中央层面约谈、典型案例曝光、移交问责的情况或发生重、特大突发环境事件或生态破坏事件。直接评为环保风险园区。</w:t>
            </w:r>
          </w:p>
          <w:p w14:paraId="05BADE89">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对于产业园区出台“土政策”，或者以其他方式干扰执法，妨碍生态环境部门依法查处环境违法行为，情节严重或者造成严重后果的（污染严重、百姓反映强烈、违法排污造成污染事故、引发严重舆情事件、企业暴力抗法等严重后果），直接评为风险园区。</w:t>
            </w:r>
          </w:p>
        </w:tc>
        <w:tc>
          <w:tcPr>
            <w:tcW w:w="415" w:type="pct"/>
            <w:vAlign w:val="center"/>
          </w:tcPr>
          <w:p w14:paraId="3EE6B0CF">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3EB6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11A66F83">
            <w:pPr>
              <w:pStyle w:val="64"/>
              <w:ind w:left="0" w:lef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w:t>
            </w:r>
          </w:p>
        </w:tc>
        <w:tc>
          <w:tcPr>
            <w:tcW w:w="1120" w:type="pct"/>
            <w:vAlign w:val="center"/>
          </w:tcPr>
          <w:p w14:paraId="5BFA8793">
            <w:pPr>
              <w:pStyle w:val="64"/>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产业园区单位GDP主要污染物排放量排名前10%。</w:t>
            </w:r>
          </w:p>
        </w:tc>
        <w:tc>
          <w:tcPr>
            <w:tcW w:w="457" w:type="pct"/>
            <w:vAlign w:val="center"/>
          </w:tcPr>
          <w:p w14:paraId="02424390">
            <w:pPr>
              <w:pStyle w:val="64"/>
              <w:ind w:left="0" w:lef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652" w:type="pct"/>
            <w:vAlign w:val="center"/>
          </w:tcPr>
          <w:p w14:paraId="2ED7CB4C">
            <w:pPr>
              <w:pStyle w:val="64"/>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产业园区单位GDP主要污染物排放量排名前10%的。加1分。</w:t>
            </w:r>
          </w:p>
        </w:tc>
        <w:tc>
          <w:tcPr>
            <w:tcW w:w="415" w:type="pct"/>
            <w:vAlign w:val="center"/>
          </w:tcPr>
          <w:p w14:paraId="326B8913">
            <w:pPr>
              <w:pStyle w:val="64"/>
              <w:ind w:left="0" w:leftChars="0" w:firstLine="0" w:firstLineChars="0"/>
              <w:jc w:val="center"/>
              <w:rPr>
                <w:rFonts w:hint="eastAsia" w:ascii="仿宋" w:hAnsi="仿宋" w:eastAsia="仿宋" w:cs="仿宋"/>
                <w:color w:val="auto"/>
                <w:sz w:val="21"/>
                <w:szCs w:val="21"/>
                <w:highlight w:val="none"/>
                <w:lang w:eastAsia="zh-CN"/>
              </w:rPr>
            </w:pPr>
            <w:r>
              <w:rPr>
                <w:rFonts w:hint="eastAsia" w:ascii="仿宋" w:hAnsi="仿宋" w:cs="仿宋"/>
                <w:color w:val="auto"/>
                <w:sz w:val="21"/>
                <w:szCs w:val="21"/>
                <w:highlight w:val="none"/>
                <w:lang w:val="en-US" w:eastAsia="zh-CN"/>
              </w:rPr>
              <w:t>0</w:t>
            </w:r>
          </w:p>
        </w:tc>
      </w:tr>
      <w:tr w14:paraId="3DDA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0E739FB0">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19</w:t>
            </w:r>
          </w:p>
        </w:tc>
        <w:tc>
          <w:tcPr>
            <w:tcW w:w="1120" w:type="pct"/>
            <w:vAlign w:val="center"/>
          </w:tcPr>
          <w:p w14:paraId="2B1731C9">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产业园区在生态环境保护和绿色发展领域获得省部级及以上表彰、推荐推广。</w:t>
            </w:r>
          </w:p>
        </w:tc>
        <w:tc>
          <w:tcPr>
            <w:tcW w:w="457" w:type="pct"/>
            <w:vAlign w:val="center"/>
          </w:tcPr>
          <w:p w14:paraId="2FC056D0">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2652" w:type="pct"/>
            <w:vAlign w:val="center"/>
          </w:tcPr>
          <w:p w14:paraId="33F59254">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（1）园区获得“国家生态工业示范园区”“国家绿色园区”“节能环保示范园区”等称号，加1分。获得“省级绿色园区”“省级工业固废资源综合利用示范基地”称号，加0.5分。</w:t>
            </w:r>
          </w:p>
          <w:p w14:paraId="0AF565C3">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（2）产业园区在生态环境保护和绿色发展领域获得其他国家级表彰、推荐推广，加1分。获得省部级表彰、推荐推广，加0.5分。</w:t>
            </w:r>
          </w:p>
          <w:p w14:paraId="3DD1E130">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第（1）、（2）项每项最多加1分，累计最高加2分。</w:t>
            </w:r>
          </w:p>
        </w:tc>
        <w:tc>
          <w:tcPr>
            <w:tcW w:w="415" w:type="pct"/>
            <w:vAlign w:val="center"/>
          </w:tcPr>
          <w:p w14:paraId="44ED2E8D">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12B0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354" w:type="pct"/>
            <w:vAlign w:val="center"/>
          </w:tcPr>
          <w:p w14:paraId="505126D5">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20</w:t>
            </w:r>
          </w:p>
        </w:tc>
        <w:tc>
          <w:tcPr>
            <w:tcW w:w="1120" w:type="pct"/>
            <w:vAlign w:val="center"/>
          </w:tcPr>
          <w:p w14:paraId="617239D0">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产业园区因环境问题引发集中或长时间信访、投诉、上访，引发负面舆情。</w:t>
            </w:r>
          </w:p>
        </w:tc>
        <w:tc>
          <w:tcPr>
            <w:tcW w:w="457" w:type="pct"/>
            <w:vAlign w:val="center"/>
          </w:tcPr>
          <w:p w14:paraId="0A94075C">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2652" w:type="pct"/>
            <w:vAlign w:val="center"/>
          </w:tcPr>
          <w:p w14:paraId="741F5525">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园区因环境问题引发集中或长时间信访、投诉、上访，引发负面舆情等情况。扣1分。</w:t>
            </w:r>
          </w:p>
        </w:tc>
        <w:tc>
          <w:tcPr>
            <w:tcW w:w="415" w:type="pct"/>
            <w:vAlign w:val="center"/>
          </w:tcPr>
          <w:p w14:paraId="3836076C">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0FFC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625BD783">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21</w:t>
            </w:r>
          </w:p>
        </w:tc>
        <w:tc>
          <w:tcPr>
            <w:tcW w:w="1120" w:type="pct"/>
            <w:vAlign w:val="center"/>
          </w:tcPr>
          <w:p w14:paraId="2BADC68D">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产业园区未按要求完成省生态环境厅其他年度任务。</w:t>
            </w:r>
          </w:p>
        </w:tc>
        <w:tc>
          <w:tcPr>
            <w:tcW w:w="457" w:type="pct"/>
            <w:vAlign w:val="center"/>
          </w:tcPr>
          <w:p w14:paraId="1FADA7C9">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2652" w:type="pct"/>
            <w:vAlign w:val="center"/>
          </w:tcPr>
          <w:p w14:paraId="1D58216A">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（1）园区内纳入环境污染强制责任保险投保范围的企事业单位均按规定完成投保。不扣分。</w:t>
            </w:r>
          </w:p>
          <w:p w14:paraId="3204C13C">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（2）园区内存在已纳入环境污染强制责任保险投保范围的企事业单位未按规定完成投保。每存在一家，扣0.5分，累计最高扣1分。</w:t>
            </w:r>
          </w:p>
        </w:tc>
        <w:tc>
          <w:tcPr>
            <w:tcW w:w="415" w:type="pct"/>
            <w:vAlign w:val="center"/>
          </w:tcPr>
          <w:p w14:paraId="152DD469">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4E4E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3DAB0575">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22</w:t>
            </w:r>
          </w:p>
        </w:tc>
        <w:tc>
          <w:tcPr>
            <w:tcW w:w="1120" w:type="pct"/>
            <w:vAlign w:val="center"/>
          </w:tcPr>
          <w:p w14:paraId="16C7AB35">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产业园区存在出台“土政策”或以其他方式干扰执法，妨碍生态环境部门依法查处环境违法问题的行为。</w:t>
            </w:r>
          </w:p>
        </w:tc>
        <w:tc>
          <w:tcPr>
            <w:tcW w:w="457" w:type="pct"/>
            <w:vAlign w:val="center"/>
          </w:tcPr>
          <w:p w14:paraId="44D41E92">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2652" w:type="pct"/>
            <w:vAlign w:val="center"/>
          </w:tcPr>
          <w:p w14:paraId="3F74BAA3">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对于园区出台“土政策”，或者其他方式干扰执法，妨碍生态环境部门依法查处环境违法行为的，每发现一起，扣1分。</w:t>
            </w:r>
          </w:p>
        </w:tc>
        <w:tc>
          <w:tcPr>
            <w:tcW w:w="415" w:type="pct"/>
            <w:vAlign w:val="center"/>
          </w:tcPr>
          <w:p w14:paraId="0035201D">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6F6C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4" w:type="pct"/>
            <w:vAlign w:val="center"/>
          </w:tcPr>
          <w:p w14:paraId="1397F079">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23</w:t>
            </w:r>
          </w:p>
        </w:tc>
        <w:tc>
          <w:tcPr>
            <w:tcW w:w="1120" w:type="pct"/>
            <w:vAlign w:val="center"/>
          </w:tcPr>
          <w:p w14:paraId="697C16AF">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产业园区连续两年被评为环保诚信园区。</w:t>
            </w:r>
          </w:p>
        </w:tc>
        <w:tc>
          <w:tcPr>
            <w:tcW w:w="457" w:type="pct"/>
            <w:vAlign w:val="center"/>
          </w:tcPr>
          <w:p w14:paraId="2B894D0D">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2652" w:type="pct"/>
            <w:vAlign w:val="center"/>
          </w:tcPr>
          <w:p w14:paraId="044A3E88">
            <w:pPr>
              <w:pStyle w:val="64"/>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园区连续两年被评为环保诚信园区，加1分。</w:t>
            </w:r>
          </w:p>
        </w:tc>
        <w:tc>
          <w:tcPr>
            <w:tcW w:w="415" w:type="pct"/>
            <w:vAlign w:val="center"/>
          </w:tcPr>
          <w:p w14:paraId="7D877070">
            <w:pPr>
              <w:pStyle w:val="64"/>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w:t>
            </w:r>
          </w:p>
        </w:tc>
      </w:tr>
      <w:tr w14:paraId="1BE4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vAlign w:val="center"/>
          </w:tcPr>
          <w:p w14:paraId="62EF18B6">
            <w:pPr>
              <w:pStyle w:val="64"/>
              <w:jc w:val="both"/>
              <w:rPr>
                <w:rFonts w:hint="eastAsia" w:ascii="仿宋" w:hAnsi="仿宋" w:eastAsia="仿宋" w:cs="仿宋"/>
                <w:color w:val="auto"/>
                <w:sz w:val="21"/>
                <w:szCs w:val="21"/>
              </w:rPr>
            </w:pPr>
            <w:r>
              <w:rPr>
                <w:rFonts w:hint="eastAsia" w:ascii="仿宋" w:hAnsi="仿宋" w:eastAsia="仿宋" w:cs="仿宋"/>
                <w:color w:val="auto"/>
                <w:sz w:val="21"/>
                <w:szCs w:val="21"/>
              </w:rPr>
              <w:t>根据《湖南省生态环境厅关于印发&lt;湖南省产业园区环保信用评价管理办法&gt;的通知》中第七条和第八条可知，各产业园区的初始环保信用分值为9分。江华高新区在产业园区单位GDP主要污染物排放量排名前10%，增加1分，其它指标均未被扣分。因此，江华高新区总分为10分，等级为环保诚信园区。</w:t>
            </w:r>
          </w:p>
          <w:p w14:paraId="6E110BD8">
            <w:pPr>
              <w:pStyle w:val="64"/>
              <w:rPr>
                <w:rFonts w:hint="eastAsia" w:ascii="仿宋" w:hAnsi="仿宋" w:eastAsia="仿宋" w:cs="仿宋"/>
                <w:color w:val="auto"/>
                <w:sz w:val="21"/>
                <w:szCs w:val="21"/>
              </w:rPr>
            </w:pPr>
            <w:r>
              <w:rPr>
                <w:rFonts w:hint="eastAsia" w:ascii="仿宋" w:hAnsi="仿宋" w:eastAsia="仿宋" w:cs="仿宋"/>
                <w:color w:val="auto"/>
                <w:sz w:val="21"/>
                <w:szCs w:val="21"/>
              </w:rPr>
              <w:t>总分：10      等级：环保诚信园区</w:t>
            </w:r>
          </w:p>
        </w:tc>
      </w:tr>
    </w:tbl>
    <w:p w14:paraId="170D6423">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自评总分10.0分，符合环保诚信园区要求。</w:t>
      </w:r>
    </w:p>
    <w:p w14:paraId="759DD45C">
      <w:pPr>
        <w:pStyle w:val="2"/>
        <w:ind w:firstLine="640"/>
        <w:rPr>
          <w:rFonts w:hint="eastAsia" w:ascii="仿宋_GB2312" w:hAnsi="仿宋_GB2312" w:eastAsia="仿宋_GB2312" w:cs="仿宋_GB2312"/>
          <w:sz w:val="32"/>
          <w:szCs w:val="32"/>
        </w:rPr>
      </w:pPr>
    </w:p>
    <w:p w14:paraId="6B567D05">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（九）园区第三方治理情况</w:t>
      </w:r>
    </w:p>
    <w:p w14:paraId="080D9901">
      <w:pPr>
        <w:pStyle w:val="2"/>
        <w:ind w:firstLine="64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江华高新区技术产业开发区第三方治理交由湖南绿韵环境科技有限公司负责管理，湖南绿韵环境科技有限公司成立于2017年03月，公司自成立以来，严格挑选优质人才，严格遵循“严守法规、质量第一、诚实守信、用心服务”的理念。经过四年的用心经营，在湖南省、贵州省市场开拓良好，业务范围涉及环境影响评价、土壤环境风险调查、土壤修复效果评估及管控效果评估、竣工环保验收、清洁生产审核、环境监测、突发环境事件应急预案、环境监理、生态保护规划、可行性研究、节能评价以及其他环境保护咨询业务。</w:t>
      </w:r>
    </w:p>
    <w:p w14:paraId="2D218CB9">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根据第三方治理服务单位编制的《江华高新技术产业开发区202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年“环保管家”成果总结报告》，在总结报告中提出需整改问题如下：</w:t>
      </w:r>
    </w:p>
    <w:p w14:paraId="0A187F5E">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（1）园区部分企业办理环保手续进度缓慢，仍存在手续不齐全情况；</w:t>
      </w:r>
    </w:p>
    <w:p w14:paraId="06DE3FF7">
      <w:pPr>
        <w:pStyle w:val="2"/>
        <w:ind w:firstLine="64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）园区部分企业环境治理措施较弱，仍需加强管理。</w:t>
      </w:r>
    </w:p>
    <w:p w14:paraId="70CA67F8">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不存在市县环保部门在日常检查中发现的问题对第三方单位进行通报考核的情况。</w:t>
      </w:r>
    </w:p>
    <w:p w14:paraId="4809BFEE">
      <w:pPr>
        <w:pStyle w:val="4"/>
        <w:rPr>
          <w:rFonts w:hint="eastAsia" w:ascii="仿宋_GB2312" w:hAnsi="仿宋_GB2312" w:eastAsia="仿宋_GB2312" w:cs="仿宋_GB2312"/>
          <w:sz w:val="32"/>
          <w:szCs w:val="32"/>
          <w:highlight w:val="none"/>
        </w:rPr>
      </w:pPr>
      <w:bookmarkStart w:id="3" w:name="_Toc21993"/>
      <w:r>
        <w:rPr>
          <w:rFonts w:hint="eastAsia" w:ascii="仿宋_GB2312" w:hAnsi="仿宋_GB2312" w:eastAsia="仿宋_GB2312" w:cs="仿宋_GB2312"/>
          <w:sz w:val="32"/>
          <w:szCs w:val="32"/>
          <w:highlight w:val="none"/>
        </w:rPr>
        <w:t>三、园区环保工作成效、主要措施做法</w:t>
      </w:r>
      <w:bookmarkEnd w:id="3"/>
    </w:p>
    <w:p w14:paraId="0367BBB5">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（一）主要工作成效</w:t>
      </w:r>
    </w:p>
    <w:p w14:paraId="59CDE108">
      <w:pPr>
        <w:pStyle w:val="2"/>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1）建设环境信息平台。建设和维护园区环境信息平台，由政府投资搭建园区环境信息平台和园区环境质量在线监测装置，企业投资安装污染物排放在线监测装置。目前园区环境信息平台已初步开发，环境质量监测、在线监控、自行监测、智慧电力、排污许可模块已经开发完成，完成了《江华高新技术产业开发区</w:t>
      </w:r>
      <w:r>
        <w:rPr>
          <w:rFonts w:hint="eastAsia" w:ascii="仿宋_GB2312" w:hAnsi="仿宋_GB2312" w:eastAsia="仿宋_GB2312" w:cs="仿宋_GB2312"/>
          <w:sz w:val="32"/>
          <w:szCs w:val="32"/>
          <w:lang w:val="en-US" w:eastAsia="zh-CN"/>
        </w:rPr>
        <w:t>生态</w:t>
      </w:r>
      <w:r>
        <w:rPr>
          <w:rFonts w:hint="eastAsia" w:ascii="仿宋_GB2312" w:hAnsi="仿宋_GB2312" w:eastAsia="仿宋_GB2312" w:cs="仿宋_GB2312"/>
          <w:sz w:val="32"/>
          <w:szCs w:val="32"/>
        </w:rPr>
        <w:t>环境监管</w:t>
      </w:r>
      <w:r>
        <w:rPr>
          <w:rFonts w:hint="eastAsia" w:ascii="仿宋_GB2312" w:hAnsi="仿宋_GB2312" w:eastAsia="仿宋_GB2312" w:cs="仿宋_GB2312"/>
          <w:sz w:val="32"/>
          <w:szCs w:val="32"/>
          <w:lang w:val="en-US" w:eastAsia="zh-CN"/>
        </w:rPr>
        <w:t>信息平台建设升级项目</w:t>
      </w:r>
      <w:r>
        <w:rPr>
          <w:rFonts w:hint="eastAsia" w:ascii="仿宋_GB2312" w:hAnsi="仿宋_GB2312" w:eastAsia="仿宋_GB2312" w:cs="仿宋_GB2312"/>
          <w:sz w:val="32"/>
          <w:szCs w:val="32"/>
        </w:rPr>
        <w:t>》，环保管家每年动态更新把园区的</w:t>
      </w:r>
      <w:r>
        <w:rPr>
          <w:rFonts w:hint="eastAsia" w:ascii="仿宋_GB2312" w:hAnsi="仿宋_GB2312" w:eastAsia="仿宋_GB2312" w:cs="仿宋_GB2312"/>
          <w:color w:val="auto"/>
          <w:sz w:val="32"/>
          <w:szCs w:val="32"/>
          <w:lang w:val="en-US" w:eastAsia="zh-CN"/>
        </w:rPr>
        <w:t>67</w:t>
      </w:r>
      <w:r>
        <w:rPr>
          <w:rFonts w:hint="eastAsia" w:ascii="仿宋_GB2312" w:hAnsi="仿宋_GB2312" w:eastAsia="仿宋_GB2312" w:cs="仿宋_GB2312"/>
          <w:color w:val="auto"/>
          <w:sz w:val="32"/>
          <w:szCs w:val="32"/>
        </w:rPr>
        <w:t>家企业录入了监管信息平台。</w:t>
      </w:r>
    </w:p>
    <w:p w14:paraId="5E8DA31E">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开展环保培训宣传。针对园区管委会工作人员、企业相关管理人员等，组织开展环保培训宣传。分别于2024年3月8日、2024年9月6日组织开展了江华高新区安全“三同时”、环保“三同时”工作推进会。会上强调了：（一）企业必须严格落实安全生产及环保责任制；（二）必须切实加强对安全生产及环保工作的组织领导。</w:t>
      </w:r>
    </w:p>
    <w:p w14:paraId="08749A5A">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积极应对突发环境事件和环境投诉。协助园区企业开展了突发环境事件应急演练。2024年11月19日，为了加强园区危险废物的应急管理体系，提高企业安全生产意识与应对突发环境事件的应急反应和抢险能力，构建“集中领导、统一指挥、结构完整、功能全面、反应灵敏、运转高效”的突发事件应急体系，江华高新区、江华瑶族自治县城市管理和综合执法局、江华瑶族自治县应急管理局、永州市生态环境局江华分局在湖南国梦科技有限公司开展突发环境事件应急演练活动。2024年12月27日，为了有效预防和及时消除氨水泄漏突发环境污染事故，提高环境污染事故救援应急处置能力，牢固树立“绿色发展、循环发展、低碳发展的”的环保生产工作方针，切实提升公司各级工作人员的环保意识和对突发事件的应急反应速度和应急抢救能力，维护环境不受污染人民群众的生命和财产安全不受破坏，构建“集中领导、统一指挥、结构完整、功能全面、反应灵敏、运转高效”的突发事件应急体系，确保一旦发生氨水泄露事故，能以最快的速度、最大的效能，有序地实施处置，最大限度减少环境污染，把事故危害降到最低限度，确保迅速有效地处理各类突发事件，提高全员应对突发环境事件的综合能力，协助江华高新区、永州市生态环境局江华分局在江华海螺水泥有限责任公司开展突发环境事件应急演练活动。</w:t>
      </w:r>
    </w:p>
    <w:p w14:paraId="2179EB01">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（二）主要措施做法</w:t>
      </w:r>
    </w:p>
    <w:p w14:paraId="0B8EA7F3">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（1）园区环保管家配合园区建设和维护园区环境信息平台，由政府投资搭建园区环境信息平台和园区环境质量在线监测装置，企业投资安装污染物排放在线监测装置，实时监管园区企业大气污染物排放情况。</w:t>
      </w:r>
    </w:p>
    <w:p w14:paraId="20A863E8">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（2）根据规划环评、跟踪规划环评以及相关法律法规的要求，园区“环保管家”配合园区编制自行监测方案，同时指导园区企业编制年度监测方案；并按要求开展了园区相应的环境质量和污染源现状监测。</w:t>
      </w:r>
    </w:p>
    <w:p w14:paraId="522D707B">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（3）开展园区企业环保意识培训。由园区“环保管家”配合园区对企业进行“一对一”、“一对多”专题培训活动，多次下到园区各企业进行现场问题指导。</w:t>
      </w:r>
    </w:p>
    <w:p w14:paraId="217ABBEB">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上一年度工作计划完成情况：</w:t>
      </w:r>
    </w:p>
    <w:p w14:paraId="6D289076">
      <w:pPr>
        <w:pStyle w:val="6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表5  江华高新区</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sz w:val="28"/>
          <w:szCs w:val="28"/>
        </w:rPr>
        <w:t>环境管理工作计划完成情况表</w:t>
      </w:r>
    </w:p>
    <w:tbl>
      <w:tblPr>
        <w:tblStyle w:val="17"/>
        <w:tblW w:w="4863" w:type="pct"/>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1"/>
        <w:gridCol w:w="2879"/>
        <w:gridCol w:w="2893"/>
      </w:tblGrid>
      <w:tr w14:paraId="4537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765" w:type="pct"/>
            <w:vAlign w:val="center"/>
          </w:tcPr>
          <w:p w14:paraId="0EB30C27">
            <w:pPr>
              <w:pStyle w:val="64"/>
              <w:ind w:left="0" w:leftChars="0" w:firstLine="0" w:firstLineChars="0"/>
              <w:jc w:val="center"/>
              <w:rPr>
                <w:rFonts w:hint="eastAsia" w:ascii="仿宋" w:hAnsi="仿宋" w:eastAsia="仿宋" w:cs="仿宋"/>
                <w:b/>
                <w:bCs w:val="0"/>
                <w:sz w:val="24"/>
                <w:szCs w:val="24"/>
              </w:rPr>
            </w:pPr>
            <w:r>
              <w:rPr>
                <w:rFonts w:hint="eastAsia" w:ascii="仿宋" w:hAnsi="仿宋" w:eastAsia="仿宋" w:cs="仿宋"/>
                <w:b/>
                <w:bCs w:val="0"/>
                <w:sz w:val="24"/>
                <w:szCs w:val="24"/>
              </w:rPr>
              <w:t>工作计划</w:t>
            </w:r>
          </w:p>
        </w:tc>
        <w:tc>
          <w:tcPr>
            <w:tcW w:w="1613" w:type="pct"/>
            <w:vAlign w:val="center"/>
          </w:tcPr>
          <w:p w14:paraId="72372E84">
            <w:pPr>
              <w:pStyle w:val="64"/>
              <w:ind w:left="0" w:leftChars="0" w:firstLine="0" w:firstLineChars="0"/>
              <w:jc w:val="center"/>
              <w:rPr>
                <w:rFonts w:hint="eastAsia" w:ascii="仿宋" w:hAnsi="仿宋" w:eastAsia="仿宋" w:cs="仿宋"/>
                <w:b/>
                <w:bCs w:val="0"/>
                <w:sz w:val="24"/>
                <w:szCs w:val="24"/>
              </w:rPr>
            </w:pPr>
            <w:r>
              <w:rPr>
                <w:rFonts w:hint="eastAsia" w:ascii="仿宋" w:hAnsi="仿宋" w:eastAsia="仿宋" w:cs="仿宋"/>
                <w:b/>
                <w:bCs w:val="0"/>
                <w:sz w:val="24"/>
                <w:szCs w:val="24"/>
              </w:rPr>
              <w:t>拟解决问题</w:t>
            </w:r>
          </w:p>
        </w:tc>
        <w:tc>
          <w:tcPr>
            <w:tcW w:w="1621" w:type="pct"/>
            <w:vAlign w:val="center"/>
          </w:tcPr>
          <w:p w14:paraId="213175CE">
            <w:pPr>
              <w:pStyle w:val="64"/>
              <w:ind w:left="0" w:leftChars="0" w:firstLine="0" w:firstLineChars="0"/>
              <w:jc w:val="center"/>
              <w:rPr>
                <w:rFonts w:hint="eastAsia" w:ascii="仿宋" w:hAnsi="仿宋" w:eastAsia="仿宋" w:cs="仿宋"/>
                <w:b/>
                <w:bCs w:val="0"/>
                <w:sz w:val="24"/>
                <w:szCs w:val="24"/>
              </w:rPr>
            </w:pPr>
            <w:r>
              <w:rPr>
                <w:rFonts w:hint="eastAsia" w:ascii="仿宋" w:hAnsi="仿宋" w:eastAsia="仿宋" w:cs="仿宋"/>
                <w:b/>
                <w:bCs w:val="0"/>
                <w:sz w:val="24"/>
                <w:szCs w:val="24"/>
              </w:rPr>
              <w:t>计划实施效果</w:t>
            </w:r>
          </w:p>
        </w:tc>
      </w:tr>
      <w:tr w14:paraId="5525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765" w:type="pct"/>
            <w:vAlign w:val="center"/>
          </w:tcPr>
          <w:p w14:paraId="4B190360">
            <w:pPr>
              <w:pStyle w:val="64"/>
              <w:ind w:left="0" w:leftChars="0" w:firstLine="0" w:firstLineChars="0"/>
              <w:jc w:val="both"/>
              <w:rPr>
                <w:rFonts w:hint="eastAsia"/>
              </w:rPr>
            </w:pPr>
            <w:r>
              <w:rPr>
                <w:rFonts w:hint="eastAsia"/>
              </w:rPr>
              <w:t>深度完善建设环境信息平台。</w:t>
            </w:r>
          </w:p>
          <w:p w14:paraId="542169FB">
            <w:pPr>
              <w:pStyle w:val="64"/>
              <w:ind w:left="0" w:leftChars="0" w:firstLine="0" w:firstLineChars="0"/>
              <w:jc w:val="both"/>
              <w:rPr>
                <w:rFonts w:hint="eastAsia" w:ascii="仿宋" w:hAnsi="仿宋" w:eastAsia="仿宋" w:cs="仿宋"/>
                <w:sz w:val="24"/>
                <w:szCs w:val="24"/>
              </w:rPr>
            </w:pPr>
          </w:p>
        </w:tc>
        <w:tc>
          <w:tcPr>
            <w:tcW w:w="1613" w:type="pct"/>
            <w:vAlign w:val="center"/>
          </w:tcPr>
          <w:p w14:paraId="0476131A">
            <w:pPr>
              <w:pStyle w:val="64"/>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实现园区区域环境质量监测数据、在线监控数据、重点排污单位自行监测数据、排污单位 “智慧电力”数据四类数据在省级平台与园区平台间的交换和共享，保证数据的真实性、及时性和完整性。</w:t>
            </w:r>
          </w:p>
        </w:tc>
        <w:tc>
          <w:tcPr>
            <w:tcW w:w="1621" w:type="pct"/>
            <w:vAlign w:val="center"/>
          </w:tcPr>
          <w:p w14:paraId="3DB989A3">
            <w:pPr>
              <w:pStyle w:val="64"/>
              <w:ind w:left="0" w:leftChars="0" w:firstLine="0" w:firstLineChars="0"/>
              <w:jc w:val="left"/>
              <w:rPr>
                <w:rFonts w:hint="eastAsia" w:ascii="仿宋" w:hAnsi="仿宋" w:eastAsia="仿宋" w:cs="仿宋"/>
                <w:sz w:val="24"/>
                <w:szCs w:val="24"/>
              </w:rPr>
            </w:pPr>
            <w:r>
              <w:rPr>
                <w:rFonts w:hint="eastAsia" w:ascii="仿宋" w:hAnsi="仿宋" w:cs="仿宋"/>
                <w:sz w:val="24"/>
                <w:szCs w:val="24"/>
                <w:lang w:val="en-US" w:eastAsia="zh-CN"/>
              </w:rPr>
              <w:t>2024年度</w:t>
            </w:r>
            <w:r>
              <w:rPr>
                <w:rFonts w:hint="eastAsia" w:ascii="仿宋" w:hAnsi="仿宋" w:eastAsia="仿宋" w:cs="仿宋"/>
                <w:sz w:val="24"/>
                <w:szCs w:val="24"/>
              </w:rPr>
              <w:t>深度完善建设环境信息平台。</w:t>
            </w:r>
          </w:p>
        </w:tc>
      </w:tr>
      <w:tr w14:paraId="08A8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765" w:type="pct"/>
            <w:vAlign w:val="center"/>
          </w:tcPr>
          <w:p w14:paraId="343864C5">
            <w:pPr>
              <w:pStyle w:val="64"/>
              <w:ind w:left="0" w:leftChars="0" w:firstLine="0" w:firstLineChars="0"/>
              <w:jc w:val="both"/>
              <w:rPr>
                <w:rFonts w:hint="eastAsia"/>
              </w:rPr>
            </w:pPr>
          </w:p>
          <w:p w14:paraId="03F163C4">
            <w:pPr>
              <w:pStyle w:val="64"/>
              <w:ind w:left="0" w:leftChars="0" w:firstLine="0" w:firstLineChars="0"/>
              <w:jc w:val="both"/>
              <w:rPr>
                <w:rFonts w:hint="eastAsia"/>
              </w:rPr>
            </w:pPr>
            <w:r>
              <w:rPr>
                <w:rFonts w:hint="eastAsia"/>
              </w:rPr>
              <w:t>由园区联合园区“环保管家”进一步对企业进行指导，进一步完善环保相关工作。</w:t>
            </w:r>
          </w:p>
          <w:p w14:paraId="3AC95B44">
            <w:pPr>
              <w:pStyle w:val="64"/>
              <w:ind w:left="0" w:leftChars="0" w:firstLine="0" w:firstLineChars="0"/>
              <w:jc w:val="both"/>
              <w:rPr>
                <w:rFonts w:hint="eastAsia" w:ascii="仿宋" w:hAnsi="仿宋" w:eastAsia="仿宋" w:cs="仿宋"/>
                <w:sz w:val="24"/>
                <w:szCs w:val="24"/>
              </w:rPr>
            </w:pPr>
          </w:p>
        </w:tc>
        <w:tc>
          <w:tcPr>
            <w:tcW w:w="1613" w:type="pct"/>
            <w:vAlign w:val="center"/>
          </w:tcPr>
          <w:p w14:paraId="6E4CC36F">
            <w:pPr>
              <w:pStyle w:val="64"/>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企业的环保意识将进一步得到完善。</w:t>
            </w:r>
          </w:p>
        </w:tc>
        <w:tc>
          <w:tcPr>
            <w:tcW w:w="1621" w:type="pct"/>
            <w:vAlign w:val="center"/>
          </w:tcPr>
          <w:p w14:paraId="349BDE51">
            <w:pPr>
              <w:pStyle w:val="64"/>
              <w:ind w:left="0" w:leftChars="0" w:firstLine="0" w:firstLineChars="0"/>
              <w:jc w:val="left"/>
              <w:rPr>
                <w:rFonts w:hint="eastAsia" w:ascii="仿宋" w:hAnsi="仿宋" w:eastAsia="仿宋" w:cs="仿宋"/>
                <w:sz w:val="24"/>
                <w:szCs w:val="24"/>
              </w:rPr>
            </w:pPr>
            <w:r>
              <w:rPr>
                <w:rFonts w:hint="eastAsia" w:ascii="仿宋" w:hAnsi="仿宋" w:cs="仿宋"/>
                <w:sz w:val="24"/>
                <w:szCs w:val="24"/>
                <w:lang w:val="en-US" w:eastAsia="zh-CN"/>
              </w:rPr>
              <w:t>2024年度</w:t>
            </w:r>
            <w:r>
              <w:rPr>
                <w:rFonts w:hint="eastAsia" w:ascii="仿宋" w:hAnsi="仿宋" w:cs="仿宋"/>
                <w:sz w:val="24"/>
                <w:szCs w:val="24"/>
                <w:lang w:eastAsia="zh-CN"/>
              </w:rPr>
              <w:t>，</w:t>
            </w:r>
            <w:r>
              <w:rPr>
                <w:rFonts w:hint="eastAsia" w:ascii="仿宋" w:hAnsi="仿宋" w:eastAsia="仿宋" w:cs="仿宋"/>
                <w:sz w:val="24"/>
                <w:szCs w:val="24"/>
              </w:rPr>
              <w:t>园区“环保管家”深入园区各企业督察、指导，发现问题时，及时指导园区企业解决问题。</w:t>
            </w:r>
          </w:p>
        </w:tc>
      </w:tr>
      <w:tr w14:paraId="0C7B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trPr>
        <w:tc>
          <w:tcPr>
            <w:tcW w:w="1765" w:type="pct"/>
            <w:vAlign w:val="center"/>
          </w:tcPr>
          <w:p w14:paraId="474140C4">
            <w:pPr>
              <w:pStyle w:val="64"/>
              <w:ind w:left="0" w:leftChars="0" w:firstLine="0" w:firstLineChars="0"/>
              <w:jc w:val="both"/>
              <w:rPr>
                <w:rFonts w:hint="eastAsia" w:ascii="仿宋" w:hAnsi="仿宋" w:eastAsia="仿宋" w:cs="仿宋"/>
                <w:sz w:val="24"/>
                <w:szCs w:val="24"/>
              </w:rPr>
            </w:pPr>
            <w:r>
              <w:rPr>
                <w:rFonts w:hint="eastAsia"/>
              </w:rPr>
              <w:t>园区进一步将联合环保主管部门对园区内环保手续不齐全的企业进行走访并督促企业完成相关手续的办理。</w:t>
            </w:r>
          </w:p>
        </w:tc>
        <w:tc>
          <w:tcPr>
            <w:tcW w:w="1613" w:type="pct"/>
            <w:vAlign w:val="center"/>
          </w:tcPr>
          <w:p w14:paraId="4D409B67">
            <w:pPr>
              <w:pStyle w:val="64"/>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督促相关企业对相关手续的办理和完善工作。</w:t>
            </w:r>
          </w:p>
        </w:tc>
        <w:tc>
          <w:tcPr>
            <w:tcW w:w="1621" w:type="pct"/>
            <w:vAlign w:val="center"/>
          </w:tcPr>
          <w:p w14:paraId="5BCD8D43">
            <w:pPr>
              <w:pStyle w:val="64"/>
              <w:ind w:left="0" w:leftChars="0" w:firstLine="0" w:firstLineChars="0"/>
              <w:jc w:val="left"/>
              <w:rPr>
                <w:rFonts w:hint="eastAsia" w:ascii="仿宋" w:hAnsi="仿宋" w:eastAsia="仿宋" w:cs="仿宋"/>
                <w:sz w:val="24"/>
                <w:szCs w:val="24"/>
              </w:rPr>
            </w:pPr>
            <w:r>
              <w:rPr>
                <w:rFonts w:hint="eastAsia" w:ascii="仿宋" w:hAnsi="仿宋" w:cs="仿宋"/>
                <w:sz w:val="24"/>
                <w:szCs w:val="24"/>
                <w:lang w:val="en-US" w:eastAsia="zh-CN"/>
              </w:rPr>
              <w:t>2024年度</w:t>
            </w:r>
            <w:r>
              <w:rPr>
                <w:rFonts w:hint="eastAsia" w:ascii="仿宋" w:hAnsi="仿宋" w:eastAsia="仿宋" w:cs="仿宋"/>
                <w:sz w:val="24"/>
                <w:szCs w:val="24"/>
              </w:rPr>
              <w:t>园区联合生态环境部门对园区内环保手续不齐全的企业进行摸底调查，目前企业环保手续正在有序开展，后续进一步更进。</w:t>
            </w:r>
          </w:p>
        </w:tc>
      </w:tr>
    </w:tbl>
    <w:p w14:paraId="7A2C378C">
      <w:pPr>
        <w:pStyle w:val="4"/>
        <w:rPr>
          <w:rFonts w:hint="eastAsia" w:ascii="仿宋_GB2312" w:hAnsi="仿宋_GB2312" w:eastAsia="仿宋_GB2312" w:cs="仿宋_GB2312"/>
          <w:sz w:val="32"/>
          <w:szCs w:val="32"/>
          <w:highlight w:val="none"/>
        </w:rPr>
      </w:pPr>
      <w:bookmarkStart w:id="4" w:name="_Toc16100"/>
      <w:r>
        <w:rPr>
          <w:rFonts w:hint="eastAsia" w:ascii="仿宋_GB2312" w:hAnsi="仿宋_GB2312" w:eastAsia="仿宋_GB2312" w:cs="仿宋_GB2312"/>
          <w:sz w:val="32"/>
          <w:szCs w:val="32"/>
          <w:highlight w:val="none"/>
        </w:rPr>
        <w:t>四、园区生态环境管理存在主要问题和困难</w:t>
      </w:r>
      <w:bookmarkEnd w:id="4"/>
    </w:p>
    <w:p w14:paraId="7832E0EC">
      <w:pPr>
        <w:pStyle w:val="2"/>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）园区部分企业环境治理措施较弱，仍需加强管理。进一步督促企业完善环境治理设施及相关措施</w:t>
      </w:r>
      <w:r>
        <w:rPr>
          <w:rFonts w:hint="eastAsia" w:ascii="仿宋_GB2312" w:hAnsi="仿宋_GB2312" w:eastAsia="仿宋_GB2312" w:cs="仿宋_GB2312"/>
          <w:color w:val="auto"/>
          <w:sz w:val="32"/>
          <w:szCs w:val="32"/>
          <w:highlight w:val="none"/>
        </w:rPr>
        <w:t>，完善危废暂存间、废气治理设施。</w:t>
      </w:r>
    </w:p>
    <w:p w14:paraId="5E42CD64">
      <w:pPr>
        <w:pStyle w:val="2"/>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）园区部分企业环保手续进度缓慢，仍存在手续不齐全情况。园区存在部分企业未做环评、未验收、未完成应急预案备案等问题。</w:t>
      </w:r>
    </w:p>
    <w:p w14:paraId="4B7054CB">
      <w:pPr>
        <w:pStyle w:val="4"/>
        <w:rPr>
          <w:rFonts w:hint="eastAsia" w:ascii="仿宋_GB2312" w:hAnsi="仿宋_GB2312" w:eastAsia="仿宋_GB2312" w:cs="仿宋_GB2312"/>
          <w:sz w:val="32"/>
          <w:szCs w:val="32"/>
          <w:highlight w:val="none"/>
        </w:rPr>
      </w:pPr>
      <w:bookmarkStart w:id="5" w:name="_Toc10206"/>
      <w:r>
        <w:rPr>
          <w:rFonts w:hint="eastAsia" w:ascii="仿宋_GB2312" w:hAnsi="仿宋_GB2312" w:eastAsia="仿宋_GB2312" w:cs="仿宋_GB2312"/>
          <w:sz w:val="32"/>
          <w:szCs w:val="32"/>
          <w:highlight w:val="none"/>
        </w:rPr>
        <w:t>五、下一步工作计划</w:t>
      </w:r>
      <w:bookmarkEnd w:id="5"/>
    </w:p>
    <w:p w14:paraId="0DB1398F">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）进一步</w:t>
      </w:r>
      <w:r>
        <w:rPr>
          <w:rFonts w:hint="eastAsia" w:ascii="仿宋_GB2312" w:hAnsi="仿宋_GB2312" w:eastAsia="仿宋_GB2312" w:cs="仿宋_GB2312"/>
          <w:sz w:val="32"/>
          <w:szCs w:val="32"/>
          <w:lang w:val="zh-CN"/>
        </w:rPr>
        <w:t>督促</w:t>
      </w:r>
      <w:r>
        <w:rPr>
          <w:rFonts w:hint="eastAsia" w:ascii="仿宋_GB2312" w:hAnsi="仿宋_GB2312" w:eastAsia="仿宋_GB2312" w:cs="仿宋_GB2312"/>
          <w:sz w:val="32"/>
          <w:szCs w:val="32"/>
        </w:rPr>
        <w:t>缺少相关环保手续企业尽快完善相关的环保手续，园区将联合环保主管部门对园区内：未环评、未验收、未完成应急预案备案的企业进行走访并督促企业完成相关手续的办理。同时对园区企业的环保档案进行及时的更新，协助园区企业完善环保台账。</w:t>
      </w:r>
      <w:bookmarkStart w:id="6" w:name="_GoBack"/>
      <w:bookmarkEnd w:id="6"/>
    </w:p>
    <w:p w14:paraId="4BA83766">
      <w:pPr>
        <w:pStyle w:val="2"/>
        <w:ind w:firstLine="64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zh-CN"/>
        </w:rPr>
        <w:t>园区内企业定期开展</w:t>
      </w:r>
      <w:r>
        <w:rPr>
          <w:rFonts w:hint="eastAsia" w:ascii="仿宋_GB2312" w:hAnsi="仿宋_GB2312" w:eastAsia="仿宋_GB2312" w:cs="仿宋_GB2312"/>
          <w:color w:val="auto"/>
          <w:sz w:val="32"/>
          <w:szCs w:val="32"/>
        </w:rPr>
        <w:t>环保</w:t>
      </w:r>
      <w:r>
        <w:rPr>
          <w:rFonts w:hint="eastAsia" w:ascii="仿宋_GB2312" w:hAnsi="仿宋_GB2312" w:eastAsia="仿宋_GB2312" w:cs="仿宋_GB2312"/>
          <w:color w:val="auto"/>
          <w:sz w:val="32"/>
          <w:szCs w:val="32"/>
          <w:lang w:val="zh-CN"/>
        </w:rPr>
        <w:t>宣传教育活动，组织邀请环保局、环境监测站、消防队等相关专业人士对高新区内企业职工及附近公众进行事故讲座、演示以及利用</w:t>
      </w:r>
      <w:r>
        <w:rPr>
          <w:rFonts w:hint="eastAsia" w:ascii="仿宋_GB2312" w:hAnsi="仿宋_GB2312" w:eastAsia="仿宋_GB2312" w:cs="仿宋_GB2312"/>
          <w:color w:val="auto"/>
          <w:sz w:val="32"/>
          <w:szCs w:val="32"/>
        </w:rPr>
        <w:t>公示栏</w:t>
      </w:r>
      <w:r>
        <w:rPr>
          <w:rFonts w:hint="eastAsia" w:ascii="仿宋_GB2312" w:hAnsi="仿宋_GB2312" w:eastAsia="仿宋_GB2312" w:cs="仿宋_GB2312"/>
          <w:color w:val="auto"/>
          <w:sz w:val="32"/>
          <w:szCs w:val="32"/>
          <w:lang w:val="zh-CN"/>
        </w:rPr>
        <w:t>和</w:t>
      </w:r>
      <w:r>
        <w:rPr>
          <w:rFonts w:hint="eastAsia" w:ascii="仿宋_GB2312" w:hAnsi="仿宋_GB2312" w:eastAsia="仿宋_GB2312" w:cs="仿宋_GB2312"/>
          <w:color w:val="auto"/>
          <w:sz w:val="32"/>
          <w:szCs w:val="32"/>
        </w:rPr>
        <w:t>滚动横幅</w:t>
      </w:r>
      <w:r>
        <w:rPr>
          <w:rFonts w:hint="eastAsia" w:ascii="仿宋_GB2312" w:hAnsi="仿宋_GB2312" w:eastAsia="仿宋_GB2312" w:cs="仿宋_GB2312"/>
          <w:color w:val="auto"/>
          <w:sz w:val="32"/>
          <w:szCs w:val="32"/>
          <w:lang w:val="zh-CN"/>
        </w:rPr>
        <w:t>等进行</w:t>
      </w:r>
      <w:r>
        <w:rPr>
          <w:rFonts w:hint="eastAsia" w:ascii="仿宋_GB2312" w:hAnsi="仿宋_GB2312" w:eastAsia="仿宋_GB2312" w:cs="仿宋_GB2312"/>
          <w:color w:val="auto"/>
          <w:sz w:val="32"/>
          <w:szCs w:val="32"/>
        </w:rPr>
        <w:t>环保</w:t>
      </w:r>
      <w:r>
        <w:rPr>
          <w:rFonts w:hint="eastAsia" w:ascii="仿宋_GB2312" w:hAnsi="仿宋_GB2312" w:eastAsia="仿宋_GB2312" w:cs="仿宋_GB2312"/>
          <w:color w:val="auto"/>
          <w:sz w:val="32"/>
          <w:szCs w:val="32"/>
          <w:lang w:val="zh-CN"/>
        </w:rPr>
        <w:t>宣传教育活动，</w:t>
      </w:r>
      <w:r>
        <w:rPr>
          <w:rFonts w:hint="eastAsia" w:ascii="仿宋_GB2312" w:hAnsi="仿宋_GB2312" w:eastAsia="仿宋_GB2312" w:cs="仿宋_GB2312"/>
          <w:color w:val="auto"/>
          <w:sz w:val="32"/>
          <w:szCs w:val="32"/>
        </w:rPr>
        <w:t>增强企业及相关人员的综合水平。</w:t>
      </w:r>
      <w:r>
        <w:rPr>
          <w:rFonts w:hint="eastAsia" w:ascii="仿宋_GB2312" w:hAnsi="仿宋_GB2312" w:eastAsia="仿宋_GB2312" w:cs="仿宋_GB2312"/>
          <w:color w:val="auto"/>
          <w:sz w:val="32"/>
          <w:szCs w:val="32"/>
          <w:lang w:val="zh-CN"/>
        </w:rPr>
        <w:t>督促、</w:t>
      </w:r>
      <w:r>
        <w:rPr>
          <w:rFonts w:hint="eastAsia" w:ascii="仿宋_GB2312" w:hAnsi="仿宋_GB2312" w:eastAsia="仿宋_GB2312" w:cs="仿宋_GB2312"/>
          <w:color w:val="auto"/>
          <w:sz w:val="32"/>
          <w:szCs w:val="32"/>
        </w:rPr>
        <w:t>协助</w:t>
      </w:r>
      <w:r>
        <w:rPr>
          <w:rFonts w:hint="eastAsia" w:ascii="仿宋_GB2312" w:hAnsi="仿宋_GB2312" w:eastAsia="仿宋_GB2312" w:cs="仿宋_GB2312"/>
          <w:color w:val="auto"/>
          <w:sz w:val="32"/>
          <w:szCs w:val="32"/>
          <w:lang w:val="zh-CN"/>
        </w:rPr>
        <w:t>企业进行</w:t>
      </w:r>
      <w:r>
        <w:rPr>
          <w:rFonts w:hint="eastAsia" w:ascii="仿宋_GB2312" w:hAnsi="仿宋_GB2312" w:eastAsia="仿宋_GB2312" w:cs="仿宋_GB2312"/>
          <w:color w:val="auto"/>
          <w:sz w:val="32"/>
          <w:szCs w:val="32"/>
        </w:rPr>
        <w:t>突发环境事件应急预案</w:t>
      </w:r>
      <w:r>
        <w:rPr>
          <w:rFonts w:hint="eastAsia" w:ascii="仿宋_GB2312" w:hAnsi="仿宋_GB2312" w:eastAsia="仿宋_GB2312" w:cs="仿宋_GB2312"/>
          <w:color w:val="auto"/>
          <w:sz w:val="32"/>
          <w:szCs w:val="32"/>
          <w:lang w:val="zh-CN"/>
        </w:rPr>
        <w:t>演练，</w:t>
      </w:r>
      <w:r>
        <w:rPr>
          <w:rFonts w:hint="eastAsia" w:ascii="仿宋_GB2312" w:hAnsi="仿宋_GB2312" w:eastAsia="仿宋_GB2312" w:cs="仿宋_GB2312"/>
          <w:color w:val="auto"/>
          <w:sz w:val="32"/>
          <w:szCs w:val="32"/>
        </w:rPr>
        <w:t>提高园区、企业、员工对于突发环境事件的应对能力</w:t>
      </w:r>
      <w:r>
        <w:rPr>
          <w:rFonts w:hint="eastAsia" w:ascii="仿宋_GB2312" w:hAnsi="仿宋_GB2312" w:eastAsia="仿宋_GB2312" w:cs="仿宋_GB2312"/>
          <w:color w:val="auto"/>
          <w:sz w:val="32"/>
          <w:szCs w:val="32"/>
          <w:lang w:val="zh-CN"/>
        </w:rPr>
        <w:t>。</w:t>
      </w:r>
    </w:p>
    <w:p w14:paraId="2622B05D">
      <w:pPr>
        <w:pStyle w:val="2"/>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）加强对园区企业的环境治理措施管理，定期对园区企业进行巡查，针对部分企业废水、废气治理设施及危废暂存间不规范的问题，现场指导企业完善环境治理措施，并形成管理台账。</w:t>
      </w:r>
    </w:p>
    <w:p w14:paraId="3DEE61E2">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年度具体环境管理工作计划见表6。</w:t>
      </w:r>
    </w:p>
    <w:p w14:paraId="731A2493">
      <w:pPr>
        <w:pStyle w:val="6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表6  江华高新区202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年环境管理工作计划表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2575"/>
        <w:gridCol w:w="1281"/>
        <w:gridCol w:w="3861"/>
      </w:tblGrid>
      <w:tr w14:paraId="1C37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94" w:type="pct"/>
            <w:vAlign w:val="center"/>
          </w:tcPr>
          <w:p w14:paraId="45875D44">
            <w:pPr>
              <w:pStyle w:val="64"/>
              <w:ind w:left="0" w:leftChars="0" w:firstLine="0" w:firstLineChars="0"/>
              <w:jc w:val="center"/>
              <w:rPr>
                <w:rFonts w:hint="eastAsia" w:ascii="仿宋" w:hAnsi="仿宋" w:eastAsia="仿宋" w:cs="仿宋"/>
                <w:b/>
                <w:bCs w:val="0"/>
                <w:sz w:val="24"/>
                <w:szCs w:val="24"/>
              </w:rPr>
            </w:pPr>
            <w:r>
              <w:rPr>
                <w:rFonts w:hint="eastAsia" w:ascii="仿宋" w:hAnsi="仿宋" w:eastAsia="仿宋" w:cs="仿宋"/>
                <w:b/>
                <w:bCs w:val="0"/>
                <w:sz w:val="24"/>
                <w:szCs w:val="24"/>
              </w:rPr>
              <w:t>存在的问题</w:t>
            </w:r>
          </w:p>
        </w:tc>
        <w:tc>
          <w:tcPr>
            <w:tcW w:w="1403" w:type="pct"/>
            <w:vAlign w:val="center"/>
          </w:tcPr>
          <w:p w14:paraId="4086DDB0">
            <w:pPr>
              <w:pStyle w:val="64"/>
              <w:ind w:left="0" w:leftChars="0" w:firstLine="0" w:firstLineChars="0"/>
              <w:jc w:val="center"/>
              <w:rPr>
                <w:rFonts w:hint="eastAsia" w:ascii="仿宋" w:hAnsi="仿宋" w:eastAsia="仿宋" w:cs="仿宋"/>
                <w:b/>
                <w:bCs w:val="0"/>
                <w:sz w:val="24"/>
                <w:szCs w:val="24"/>
              </w:rPr>
            </w:pPr>
            <w:r>
              <w:rPr>
                <w:rFonts w:hint="eastAsia" w:ascii="仿宋" w:hAnsi="仿宋" w:eastAsia="仿宋" w:cs="仿宋"/>
                <w:b/>
                <w:bCs w:val="0"/>
                <w:sz w:val="24"/>
                <w:szCs w:val="24"/>
              </w:rPr>
              <w:t>整改措施</w:t>
            </w:r>
          </w:p>
        </w:tc>
        <w:tc>
          <w:tcPr>
            <w:tcW w:w="698" w:type="pct"/>
            <w:vAlign w:val="center"/>
          </w:tcPr>
          <w:p w14:paraId="6333D319">
            <w:pPr>
              <w:pStyle w:val="64"/>
              <w:ind w:left="0" w:leftChars="0" w:firstLine="0" w:firstLineChars="0"/>
              <w:jc w:val="center"/>
              <w:rPr>
                <w:rFonts w:hint="eastAsia" w:ascii="仿宋" w:hAnsi="仿宋" w:eastAsia="仿宋" w:cs="仿宋"/>
                <w:b/>
                <w:bCs w:val="0"/>
                <w:sz w:val="24"/>
                <w:szCs w:val="24"/>
              </w:rPr>
            </w:pPr>
            <w:r>
              <w:rPr>
                <w:rFonts w:hint="eastAsia" w:ascii="仿宋" w:hAnsi="仿宋" w:eastAsia="仿宋" w:cs="仿宋"/>
                <w:b/>
                <w:bCs w:val="0"/>
                <w:sz w:val="24"/>
                <w:szCs w:val="24"/>
              </w:rPr>
              <w:t>计划实施时限</w:t>
            </w:r>
          </w:p>
        </w:tc>
        <w:tc>
          <w:tcPr>
            <w:tcW w:w="2103" w:type="pct"/>
            <w:vAlign w:val="center"/>
          </w:tcPr>
          <w:p w14:paraId="34383227">
            <w:pPr>
              <w:pStyle w:val="64"/>
              <w:ind w:left="0" w:leftChars="0" w:firstLine="0" w:firstLineChars="0"/>
              <w:jc w:val="center"/>
              <w:rPr>
                <w:rFonts w:hint="eastAsia" w:ascii="仿宋" w:hAnsi="仿宋" w:eastAsia="仿宋" w:cs="仿宋"/>
                <w:b/>
                <w:bCs w:val="0"/>
                <w:sz w:val="24"/>
                <w:szCs w:val="24"/>
              </w:rPr>
            </w:pPr>
            <w:r>
              <w:rPr>
                <w:rFonts w:hint="eastAsia" w:ascii="仿宋" w:hAnsi="仿宋" w:eastAsia="仿宋" w:cs="仿宋"/>
                <w:b/>
                <w:bCs w:val="0"/>
                <w:sz w:val="24"/>
                <w:szCs w:val="24"/>
              </w:rPr>
              <w:t>预期效果</w:t>
            </w:r>
          </w:p>
        </w:tc>
      </w:tr>
      <w:tr w14:paraId="63A7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94" w:type="pct"/>
            <w:vAlign w:val="center"/>
          </w:tcPr>
          <w:p w14:paraId="1F6E5C5E">
            <w:pPr>
              <w:pStyle w:val="64"/>
              <w:ind w:left="0" w:leftChars="0" w:firstLine="0" w:firstLineChars="0"/>
              <w:jc w:val="center"/>
              <w:rPr>
                <w:rFonts w:hint="eastAsia" w:ascii="仿宋" w:hAnsi="仿宋" w:eastAsia="仿宋" w:cs="仿宋"/>
                <w:sz w:val="24"/>
                <w:szCs w:val="24"/>
              </w:rPr>
            </w:pPr>
            <w:r>
              <w:rPr>
                <w:rFonts w:hint="eastAsia" w:ascii="仿宋" w:hAnsi="仿宋" w:eastAsia="仿宋" w:cs="仿宋"/>
              </w:rPr>
              <w:t>环保基础设施投入不足</w:t>
            </w:r>
          </w:p>
        </w:tc>
        <w:tc>
          <w:tcPr>
            <w:tcW w:w="1403" w:type="pct"/>
            <w:vAlign w:val="center"/>
          </w:tcPr>
          <w:p w14:paraId="37B508D7">
            <w:pPr>
              <w:pStyle w:val="64"/>
              <w:ind w:left="0" w:leftChars="0" w:firstLine="0" w:firstLineChars="0"/>
              <w:jc w:val="center"/>
              <w:rPr>
                <w:rFonts w:hint="eastAsia" w:ascii="仿宋" w:hAnsi="仿宋" w:eastAsia="仿宋" w:cs="仿宋"/>
                <w:sz w:val="24"/>
                <w:szCs w:val="24"/>
              </w:rPr>
            </w:pPr>
            <w:r>
              <w:rPr>
                <w:rFonts w:hint="eastAsia" w:ascii="仿宋" w:hAnsi="仿宋" w:eastAsia="仿宋" w:cs="仿宋"/>
              </w:rPr>
              <w:t>建设园区污水处理厂</w:t>
            </w:r>
          </w:p>
        </w:tc>
        <w:tc>
          <w:tcPr>
            <w:tcW w:w="698" w:type="pct"/>
            <w:vAlign w:val="center"/>
          </w:tcPr>
          <w:p w14:paraId="2EFF5E3E">
            <w:pPr>
              <w:pStyle w:val="64"/>
              <w:ind w:left="0" w:leftChars="0" w:firstLine="0" w:firstLineChars="0"/>
              <w:jc w:val="center"/>
              <w:rPr>
                <w:rFonts w:hint="eastAsia" w:ascii="仿宋" w:hAnsi="仿宋" w:eastAsia="仿宋" w:cs="仿宋"/>
                <w:sz w:val="24"/>
                <w:szCs w:val="24"/>
              </w:rPr>
            </w:pPr>
            <w:r>
              <w:rPr>
                <w:rFonts w:hint="eastAsia" w:ascii="仿宋" w:hAnsi="仿宋" w:eastAsia="仿宋" w:cs="仿宋"/>
              </w:rPr>
              <w:t>202</w:t>
            </w:r>
            <w:r>
              <w:rPr>
                <w:rFonts w:hint="eastAsia" w:ascii="仿宋" w:hAnsi="仿宋" w:eastAsia="仿宋" w:cs="仿宋"/>
                <w:lang w:val="en-US" w:eastAsia="zh-CN"/>
              </w:rPr>
              <w:t>5</w:t>
            </w:r>
            <w:r>
              <w:rPr>
                <w:rFonts w:hint="eastAsia" w:ascii="仿宋" w:hAnsi="仿宋" w:eastAsia="仿宋" w:cs="仿宋"/>
              </w:rPr>
              <w:t>年底</w:t>
            </w:r>
          </w:p>
        </w:tc>
        <w:tc>
          <w:tcPr>
            <w:tcW w:w="2103" w:type="pct"/>
            <w:vAlign w:val="center"/>
          </w:tcPr>
          <w:p w14:paraId="27E57B19">
            <w:pPr>
              <w:pStyle w:val="64"/>
              <w:ind w:left="0" w:leftChars="0" w:firstLine="0" w:firstLineChars="0"/>
              <w:jc w:val="center"/>
              <w:rPr>
                <w:rFonts w:hint="eastAsia" w:ascii="仿宋" w:hAnsi="仿宋" w:eastAsia="仿宋" w:cs="仿宋"/>
                <w:sz w:val="24"/>
                <w:szCs w:val="24"/>
              </w:rPr>
            </w:pPr>
            <w:r>
              <w:rPr>
                <w:rFonts w:hint="eastAsia" w:ascii="仿宋" w:hAnsi="仿宋" w:eastAsia="仿宋" w:cs="仿宋"/>
              </w:rPr>
              <w:t>园区所有产废水企业均进入园区污水处理厂深度处理后达标排放</w:t>
            </w:r>
          </w:p>
        </w:tc>
      </w:tr>
      <w:tr w14:paraId="6DDF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794" w:type="pct"/>
            <w:vAlign w:val="center"/>
          </w:tcPr>
          <w:p w14:paraId="4D7607DD">
            <w:pPr>
              <w:pStyle w:val="64"/>
              <w:ind w:left="0" w:leftChars="0" w:firstLine="0" w:firstLineChars="0"/>
              <w:jc w:val="center"/>
              <w:rPr>
                <w:rFonts w:hint="eastAsia" w:ascii="仿宋" w:hAnsi="仿宋" w:eastAsia="仿宋" w:cs="仿宋"/>
                <w:sz w:val="24"/>
                <w:szCs w:val="24"/>
              </w:rPr>
            </w:pPr>
            <w:r>
              <w:rPr>
                <w:rFonts w:hint="eastAsia" w:ascii="仿宋" w:hAnsi="仿宋" w:eastAsia="仿宋" w:cs="仿宋"/>
              </w:rPr>
              <w:t>企业的环保意识有待进一步加强</w:t>
            </w:r>
          </w:p>
        </w:tc>
        <w:tc>
          <w:tcPr>
            <w:tcW w:w="1403" w:type="pct"/>
            <w:vAlign w:val="center"/>
          </w:tcPr>
          <w:p w14:paraId="494A2244">
            <w:pPr>
              <w:pStyle w:val="64"/>
              <w:ind w:left="0" w:leftChars="0" w:firstLine="0" w:firstLineChars="0"/>
              <w:jc w:val="center"/>
              <w:rPr>
                <w:rFonts w:hint="eastAsia" w:ascii="仿宋" w:hAnsi="仿宋" w:eastAsia="仿宋" w:cs="仿宋"/>
                <w:sz w:val="24"/>
                <w:szCs w:val="24"/>
              </w:rPr>
            </w:pPr>
            <w:r>
              <w:rPr>
                <w:rFonts w:hint="eastAsia" w:ascii="仿宋" w:hAnsi="仿宋" w:eastAsia="仿宋" w:cs="仿宋"/>
              </w:rPr>
              <w:t>由园区联合园区“环保管家”进一步对企业进行指导，进一步完善环保相关工作</w:t>
            </w:r>
          </w:p>
        </w:tc>
        <w:tc>
          <w:tcPr>
            <w:tcW w:w="698" w:type="pct"/>
            <w:vAlign w:val="center"/>
          </w:tcPr>
          <w:p w14:paraId="15AA3DB3">
            <w:pPr>
              <w:pStyle w:val="64"/>
              <w:ind w:left="0" w:leftChars="0" w:firstLine="0" w:firstLineChars="0"/>
              <w:jc w:val="center"/>
              <w:rPr>
                <w:rFonts w:hint="eastAsia" w:ascii="仿宋" w:hAnsi="仿宋" w:eastAsia="仿宋" w:cs="仿宋"/>
                <w:sz w:val="24"/>
                <w:szCs w:val="24"/>
              </w:rPr>
            </w:pPr>
            <w:r>
              <w:rPr>
                <w:rFonts w:hint="eastAsia" w:ascii="仿宋" w:hAnsi="仿宋" w:eastAsia="仿宋" w:cs="仿宋"/>
              </w:rPr>
              <w:t>202</w:t>
            </w:r>
            <w:r>
              <w:rPr>
                <w:rFonts w:hint="eastAsia" w:ascii="仿宋" w:hAnsi="仿宋" w:eastAsia="仿宋" w:cs="仿宋"/>
                <w:lang w:val="en-US" w:eastAsia="zh-CN"/>
              </w:rPr>
              <w:t>5</w:t>
            </w:r>
            <w:r>
              <w:rPr>
                <w:rFonts w:hint="eastAsia" w:ascii="仿宋" w:hAnsi="仿宋" w:eastAsia="仿宋" w:cs="仿宋"/>
              </w:rPr>
              <w:t>整年</w:t>
            </w:r>
          </w:p>
        </w:tc>
        <w:tc>
          <w:tcPr>
            <w:tcW w:w="2103" w:type="pct"/>
            <w:vAlign w:val="center"/>
          </w:tcPr>
          <w:p w14:paraId="778B7329">
            <w:pPr>
              <w:pStyle w:val="64"/>
              <w:ind w:left="0" w:leftChars="0" w:firstLine="0" w:firstLineChars="0"/>
              <w:jc w:val="center"/>
              <w:rPr>
                <w:rFonts w:hint="eastAsia" w:ascii="仿宋" w:hAnsi="仿宋" w:eastAsia="仿宋" w:cs="仿宋"/>
                <w:sz w:val="24"/>
                <w:szCs w:val="24"/>
              </w:rPr>
            </w:pPr>
            <w:r>
              <w:rPr>
                <w:rFonts w:hint="eastAsia" w:ascii="仿宋" w:hAnsi="仿宋" w:eastAsia="仿宋" w:cs="仿宋"/>
              </w:rPr>
              <w:t>企业的环保意识、治理台账、环保手续情况将进一步得到完善</w:t>
            </w:r>
          </w:p>
        </w:tc>
      </w:tr>
      <w:tr w14:paraId="4089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794" w:type="pct"/>
            <w:vAlign w:val="center"/>
          </w:tcPr>
          <w:p w14:paraId="0AE57185">
            <w:pPr>
              <w:pStyle w:val="64"/>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部分企业环保手续进度缓慢</w:t>
            </w:r>
          </w:p>
        </w:tc>
        <w:tc>
          <w:tcPr>
            <w:tcW w:w="1403" w:type="pct"/>
            <w:vAlign w:val="center"/>
          </w:tcPr>
          <w:p w14:paraId="005502E3">
            <w:pPr>
              <w:pStyle w:val="64"/>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园区进一步将联合环保主管部门对园区内环保手续不齐全的企业进行走访并督促企业完成相关手续的办理。</w:t>
            </w:r>
          </w:p>
        </w:tc>
        <w:tc>
          <w:tcPr>
            <w:tcW w:w="698" w:type="pct"/>
            <w:vAlign w:val="center"/>
          </w:tcPr>
          <w:p w14:paraId="021807E0">
            <w:pPr>
              <w:pStyle w:val="64"/>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年督促企业完成相关环保手续</w:t>
            </w:r>
          </w:p>
        </w:tc>
        <w:tc>
          <w:tcPr>
            <w:tcW w:w="2103" w:type="pct"/>
            <w:vAlign w:val="center"/>
          </w:tcPr>
          <w:p w14:paraId="332748DB">
            <w:pPr>
              <w:pStyle w:val="64"/>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督促相关企业对相关手续的办理和完善工作。</w:t>
            </w:r>
          </w:p>
        </w:tc>
      </w:tr>
    </w:tbl>
    <w:p w14:paraId="4AE76691">
      <w:pPr>
        <w:pStyle w:val="2"/>
        <w:ind w:firstLine="640"/>
        <w:rPr>
          <w:rFonts w:hint="eastAsia" w:ascii="仿宋_GB2312" w:hAnsi="仿宋_GB2312" w:eastAsia="仿宋_GB2312" w:cs="仿宋_GB2312"/>
          <w:i/>
          <w:iCs/>
          <w:sz w:val="32"/>
          <w:szCs w:val="32"/>
        </w:rPr>
      </w:pPr>
    </w:p>
    <w:p w14:paraId="07DDC19A">
      <w:pPr>
        <w:pStyle w:val="2"/>
        <w:ind w:firstLine="640"/>
        <w:rPr>
          <w:rFonts w:hint="eastAsia" w:ascii="仿宋_GB2312" w:hAnsi="仿宋_GB2312" w:eastAsia="仿宋_GB2312" w:cs="仿宋_GB2312"/>
          <w:i/>
          <w:iCs/>
          <w:sz w:val="32"/>
          <w:szCs w:val="32"/>
        </w:rPr>
      </w:pPr>
      <w:r>
        <w:rPr>
          <w:rFonts w:hint="eastAsia" w:ascii="仿宋_GB2312" w:hAnsi="仿宋_GB2312" w:eastAsia="仿宋_GB2312" w:cs="仿宋_GB2312"/>
          <w:i/>
          <w:iCs/>
          <w:sz w:val="32"/>
          <w:szCs w:val="32"/>
        </w:rPr>
        <w:t>附表：园区年度报告表格</w:t>
      </w:r>
    </w:p>
    <w:p w14:paraId="39A48D5A">
      <w:pPr>
        <w:pStyle w:val="2"/>
        <w:ind w:firstLine="640"/>
        <w:rPr>
          <w:rFonts w:hint="eastAsia" w:ascii="仿宋_GB2312" w:hAnsi="仿宋_GB2312" w:eastAsia="仿宋_GB2312" w:cs="仿宋_GB2312"/>
          <w:i/>
          <w:iCs/>
          <w:sz w:val="32"/>
          <w:szCs w:val="32"/>
        </w:rPr>
      </w:pPr>
    </w:p>
    <w:p w14:paraId="3697492F">
      <w:pPr>
        <w:pStyle w:val="2"/>
        <w:ind w:firstLine="640"/>
        <w:rPr>
          <w:rFonts w:hint="eastAsia" w:ascii="仿宋_GB2312" w:hAnsi="仿宋_GB2312" w:eastAsia="仿宋_GB2312" w:cs="仿宋_GB2312"/>
          <w:i/>
          <w:iCs/>
          <w:sz w:val="32"/>
          <w:szCs w:val="32"/>
        </w:rPr>
      </w:pPr>
    </w:p>
    <w:p w14:paraId="784DE975">
      <w:pPr>
        <w:pStyle w:val="2"/>
        <w:ind w:firstLine="64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江华高新技术产业开发园区管理委员会</w:t>
      </w:r>
    </w:p>
    <w:p w14:paraId="71C94BF2">
      <w:pPr>
        <w:pStyle w:val="2"/>
        <w:ind w:firstLine="64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年2月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sectPr>
      <w:pgSz w:w="11906" w:h="16838"/>
      <w:pgMar w:top="1701" w:right="1474" w:bottom="1474" w:left="1474" w:header="851" w:footer="992" w:gutter="0"/>
      <w:pgNumType w:fmt="numberInDash" w:start="1"/>
      <w:cols w:space="0" w:num="1"/>
      <w:rtlGutter w:val="0"/>
      <w:docGrid w:type="lines" w:linePitch="6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862275"/>
    </w:sdtPr>
    <w:sdtEndPr>
      <w:rPr>
        <w:rFonts w:cs="Times New Roman"/>
        <w:sz w:val="24"/>
        <w:szCs w:val="24"/>
      </w:rPr>
    </w:sdtEndPr>
    <w:sdtContent>
      <w:p w14:paraId="07325D61">
        <w:pPr>
          <w:pStyle w:val="8"/>
          <w:jc w:val="center"/>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w:t>
        </w:r>
        <w:r>
          <w:rPr>
            <w:rFonts w:cs="Times New Roman"/>
            <w:sz w:val="24"/>
            <w:szCs w:val="24"/>
          </w:rPr>
          <w:t xml:space="preserve"> 9 -</w:t>
        </w:r>
        <w:r>
          <w:rPr>
            <w:rFonts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HorizontalSpacing w:val="220"/>
  <w:drawingGridVerticalSpacing w:val="310"/>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0MjhmNmU0ODFlZGVmYTY0ZjUxMjE4MWMyMWQwZWEifQ=="/>
  </w:docVars>
  <w:rsids>
    <w:rsidRoot w:val="00FB4A8A"/>
    <w:rsid w:val="0004406D"/>
    <w:rsid w:val="00094D68"/>
    <w:rsid w:val="000A68C1"/>
    <w:rsid w:val="000B40BC"/>
    <w:rsid w:val="000C7643"/>
    <w:rsid w:val="000E60CD"/>
    <w:rsid w:val="000E74EF"/>
    <w:rsid w:val="001077BE"/>
    <w:rsid w:val="00114243"/>
    <w:rsid w:val="001302DB"/>
    <w:rsid w:val="001401AD"/>
    <w:rsid w:val="0018007F"/>
    <w:rsid w:val="001825EC"/>
    <w:rsid w:val="001A74E6"/>
    <w:rsid w:val="001C13C6"/>
    <w:rsid w:val="001C4F7B"/>
    <w:rsid w:val="001F2774"/>
    <w:rsid w:val="002179BE"/>
    <w:rsid w:val="00256B92"/>
    <w:rsid w:val="0026189E"/>
    <w:rsid w:val="0026502D"/>
    <w:rsid w:val="00274D42"/>
    <w:rsid w:val="00277373"/>
    <w:rsid w:val="00297C18"/>
    <w:rsid w:val="002B50A7"/>
    <w:rsid w:val="002B7616"/>
    <w:rsid w:val="002C3E89"/>
    <w:rsid w:val="002E1366"/>
    <w:rsid w:val="002E44BE"/>
    <w:rsid w:val="00302276"/>
    <w:rsid w:val="00306803"/>
    <w:rsid w:val="0031067C"/>
    <w:rsid w:val="0033346C"/>
    <w:rsid w:val="00336A68"/>
    <w:rsid w:val="00371B61"/>
    <w:rsid w:val="003747EC"/>
    <w:rsid w:val="003C0D31"/>
    <w:rsid w:val="0040231A"/>
    <w:rsid w:val="00405FC3"/>
    <w:rsid w:val="00413EF2"/>
    <w:rsid w:val="00413F5B"/>
    <w:rsid w:val="0044238F"/>
    <w:rsid w:val="00447463"/>
    <w:rsid w:val="004563D2"/>
    <w:rsid w:val="004617C7"/>
    <w:rsid w:val="00465B60"/>
    <w:rsid w:val="004953D5"/>
    <w:rsid w:val="00496F83"/>
    <w:rsid w:val="004A4F0E"/>
    <w:rsid w:val="004C481D"/>
    <w:rsid w:val="004C7D0A"/>
    <w:rsid w:val="004D679B"/>
    <w:rsid w:val="004D7F16"/>
    <w:rsid w:val="004F2EFA"/>
    <w:rsid w:val="005106E1"/>
    <w:rsid w:val="0051286E"/>
    <w:rsid w:val="00515A42"/>
    <w:rsid w:val="00516018"/>
    <w:rsid w:val="00517936"/>
    <w:rsid w:val="00540350"/>
    <w:rsid w:val="00574AC8"/>
    <w:rsid w:val="00597097"/>
    <w:rsid w:val="005C32D4"/>
    <w:rsid w:val="005D486B"/>
    <w:rsid w:val="005E1F7D"/>
    <w:rsid w:val="00624BAF"/>
    <w:rsid w:val="00636521"/>
    <w:rsid w:val="0064234C"/>
    <w:rsid w:val="0067626A"/>
    <w:rsid w:val="00683A9C"/>
    <w:rsid w:val="006862FB"/>
    <w:rsid w:val="006A6928"/>
    <w:rsid w:val="006B26C7"/>
    <w:rsid w:val="006F0581"/>
    <w:rsid w:val="006F1551"/>
    <w:rsid w:val="00701A54"/>
    <w:rsid w:val="00725D31"/>
    <w:rsid w:val="00730757"/>
    <w:rsid w:val="00744AEF"/>
    <w:rsid w:val="00762553"/>
    <w:rsid w:val="007D0D75"/>
    <w:rsid w:val="007F1945"/>
    <w:rsid w:val="00804BDA"/>
    <w:rsid w:val="00805EC1"/>
    <w:rsid w:val="00832227"/>
    <w:rsid w:val="00841411"/>
    <w:rsid w:val="00857C57"/>
    <w:rsid w:val="00863E6F"/>
    <w:rsid w:val="00866F44"/>
    <w:rsid w:val="00877268"/>
    <w:rsid w:val="008966F5"/>
    <w:rsid w:val="008A0276"/>
    <w:rsid w:val="008A17FA"/>
    <w:rsid w:val="008A1CF6"/>
    <w:rsid w:val="008B013D"/>
    <w:rsid w:val="008D0611"/>
    <w:rsid w:val="008D2A9F"/>
    <w:rsid w:val="00911F76"/>
    <w:rsid w:val="0095356A"/>
    <w:rsid w:val="00966F95"/>
    <w:rsid w:val="00974362"/>
    <w:rsid w:val="009862DC"/>
    <w:rsid w:val="009C5CCA"/>
    <w:rsid w:val="009D0C77"/>
    <w:rsid w:val="009D7DAD"/>
    <w:rsid w:val="00A02E1E"/>
    <w:rsid w:val="00A070B7"/>
    <w:rsid w:val="00A30152"/>
    <w:rsid w:val="00A44F8A"/>
    <w:rsid w:val="00A61C8F"/>
    <w:rsid w:val="00A64A9F"/>
    <w:rsid w:val="00A732C0"/>
    <w:rsid w:val="00A77A76"/>
    <w:rsid w:val="00A8344F"/>
    <w:rsid w:val="00A91113"/>
    <w:rsid w:val="00AA6138"/>
    <w:rsid w:val="00AA6B5B"/>
    <w:rsid w:val="00AB45F3"/>
    <w:rsid w:val="00AC2EDD"/>
    <w:rsid w:val="00AD2778"/>
    <w:rsid w:val="00AD32D8"/>
    <w:rsid w:val="00AD4BE1"/>
    <w:rsid w:val="00B10932"/>
    <w:rsid w:val="00B312A1"/>
    <w:rsid w:val="00B35324"/>
    <w:rsid w:val="00B43340"/>
    <w:rsid w:val="00B6254B"/>
    <w:rsid w:val="00B671AC"/>
    <w:rsid w:val="00B849D4"/>
    <w:rsid w:val="00B93D61"/>
    <w:rsid w:val="00B95859"/>
    <w:rsid w:val="00BA7CD0"/>
    <w:rsid w:val="00BC4C54"/>
    <w:rsid w:val="00BD05CC"/>
    <w:rsid w:val="00BE71AC"/>
    <w:rsid w:val="00C06CD3"/>
    <w:rsid w:val="00C158F6"/>
    <w:rsid w:val="00C313AF"/>
    <w:rsid w:val="00C642C3"/>
    <w:rsid w:val="00C67E82"/>
    <w:rsid w:val="00C83E84"/>
    <w:rsid w:val="00C853A1"/>
    <w:rsid w:val="00CB1BDE"/>
    <w:rsid w:val="00CC0C40"/>
    <w:rsid w:val="00CC6D03"/>
    <w:rsid w:val="00CC6EBC"/>
    <w:rsid w:val="00CE50D1"/>
    <w:rsid w:val="00D154DE"/>
    <w:rsid w:val="00D24FA5"/>
    <w:rsid w:val="00D26C98"/>
    <w:rsid w:val="00D37E27"/>
    <w:rsid w:val="00D54C68"/>
    <w:rsid w:val="00D62349"/>
    <w:rsid w:val="00D73279"/>
    <w:rsid w:val="00DB20BE"/>
    <w:rsid w:val="00DD5020"/>
    <w:rsid w:val="00DD790C"/>
    <w:rsid w:val="00E01451"/>
    <w:rsid w:val="00E14D9A"/>
    <w:rsid w:val="00E150ED"/>
    <w:rsid w:val="00E51906"/>
    <w:rsid w:val="00E52F36"/>
    <w:rsid w:val="00E57540"/>
    <w:rsid w:val="00E85A80"/>
    <w:rsid w:val="00EB1F9A"/>
    <w:rsid w:val="00ED3F1B"/>
    <w:rsid w:val="00EF6B8A"/>
    <w:rsid w:val="00F055B7"/>
    <w:rsid w:val="00F161BE"/>
    <w:rsid w:val="00F16588"/>
    <w:rsid w:val="00F21E33"/>
    <w:rsid w:val="00F45CCC"/>
    <w:rsid w:val="00F50CE0"/>
    <w:rsid w:val="00F55E8E"/>
    <w:rsid w:val="00F9420C"/>
    <w:rsid w:val="00F95285"/>
    <w:rsid w:val="00FB4A8A"/>
    <w:rsid w:val="00FD6FFE"/>
    <w:rsid w:val="00FD7C5E"/>
    <w:rsid w:val="00FE292D"/>
    <w:rsid w:val="014335A2"/>
    <w:rsid w:val="0206507F"/>
    <w:rsid w:val="02156223"/>
    <w:rsid w:val="02425EC7"/>
    <w:rsid w:val="03E47515"/>
    <w:rsid w:val="03F8370B"/>
    <w:rsid w:val="044C0C16"/>
    <w:rsid w:val="046A5320"/>
    <w:rsid w:val="04886EF7"/>
    <w:rsid w:val="050F4CEF"/>
    <w:rsid w:val="051D3365"/>
    <w:rsid w:val="058A40EC"/>
    <w:rsid w:val="062C6F51"/>
    <w:rsid w:val="0635248E"/>
    <w:rsid w:val="06B83189"/>
    <w:rsid w:val="06F86BC4"/>
    <w:rsid w:val="071E4307"/>
    <w:rsid w:val="079027B6"/>
    <w:rsid w:val="07C4682E"/>
    <w:rsid w:val="08543595"/>
    <w:rsid w:val="094404BC"/>
    <w:rsid w:val="0A0855DF"/>
    <w:rsid w:val="0A9557E4"/>
    <w:rsid w:val="0B080288"/>
    <w:rsid w:val="0C2F1549"/>
    <w:rsid w:val="0CC872A8"/>
    <w:rsid w:val="0CDB6FDB"/>
    <w:rsid w:val="0D2E1801"/>
    <w:rsid w:val="0DE96F39"/>
    <w:rsid w:val="0E30411D"/>
    <w:rsid w:val="0E581FD3"/>
    <w:rsid w:val="0EBC34D9"/>
    <w:rsid w:val="0EEA5BFB"/>
    <w:rsid w:val="0F5D63CD"/>
    <w:rsid w:val="0F6B5ADC"/>
    <w:rsid w:val="119D0D03"/>
    <w:rsid w:val="11DF18F0"/>
    <w:rsid w:val="122908A6"/>
    <w:rsid w:val="124F46F3"/>
    <w:rsid w:val="12863E8D"/>
    <w:rsid w:val="128929FA"/>
    <w:rsid w:val="132C172C"/>
    <w:rsid w:val="13C75F2E"/>
    <w:rsid w:val="14A661DE"/>
    <w:rsid w:val="152B4878"/>
    <w:rsid w:val="165F0C7D"/>
    <w:rsid w:val="169C07EB"/>
    <w:rsid w:val="169E2109"/>
    <w:rsid w:val="1709284B"/>
    <w:rsid w:val="1732013F"/>
    <w:rsid w:val="175704C1"/>
    <w:rsid w:val="17D35538"/>
    <w:rsid w:val="18300B23"/>
    <w:rsid w:val="18DC6376"/>
    <w:rsid w:val="195C47F1"/>
    <w:rsid w:val="1A226249"/>
    <w:rsid w:val="1A395395"/>
    <w:rsid w:val="1A951E91"/>
    <w:rsid w:val="1AC27D69"/>
    <w:rsid w:val="1AEF65F9"/>
    <w:rsid w:val="1B1B45F1"/>
    <w:rsid w:val="1B3802D3"/>
    <w:rsid w:val="1B7156DA"/>
    <w:rsid w:val="1BCA183E"/>
    <w:rsid w:val="1C9345C7"/>
    <w:rsid w:val="1CD87093"/>
    <w:rsid w:val="1D29227A"/>
    <w:rsid w:val="1DBC4C07"/>
    <w:rsid w:val="1EF331CF"/>
    <w:rsid w:val="1EF84A95"/>
    <w:rsid w:val="1F070103"/>
    <w:rsid w:val="1F093E7B"/>
    <w:rsid w:val="1F14096D"/>
    <w:rsid w:val="1F1410D3"/>
    <w:rsid w:val="1F770B28"/>
    <w:rsid w:val="1FB6765A"/>
    <w:rsid w:val="21A34113"/>
    <w:rsid w:val="220914AA"/>
    <w:rsid w:val="228F46A5"/>
    <w:rsid w:val="22AA3780"/>
    <w:rsid w:val="22AC349C"/>
    <w:rsid w:val="22D24400"/>
    <w:rsid w:val="23AD1279"/>
    <w:rsid w:val="23D034CD"/>
    <w:rsid w:val="23FD0F19"/>
    <w:rsid w:val="25500122"/>
    <w:rsid w:val="25D03299"/>
    <w:rsid w:val="265E4AAD"/>
    <w:rsid w:val="27037402"/>
    <w:rsid w:val="27475541"/>
    <w:rsid w:val="280618EC"/>
    <w:rsid w:val="290E35D8"/>
    <w:rsid w:val="29437F8A"/>
    <w:rsid w:val="2A2E2479"/>
    <w:rsid w:val="2A887F3F"/>
    <w:rsid w:val="2AF05EF0"/>
    <w:rsid w:val="2CED5BE1"/>
    <w:rsid w:val="2D136DBA"/>
    <w:rsid w:val="2D5802D0"/>
    <w:rsid w:val="2D653177"/>
    <w:rsid w:val="2D713318"/>
    <w:rsid w:val="2DC94FD8"/>
    <w:rsid w:val="2DEA772F"/>
    <w:rsid w:val="2EC63CAA"/>
    <w:rsid w:val="3149377D"/>
    <w:rsid w:val="31F53189"/>
    <w:rsid w:val="33001B8B"/>
    <w:rsid w:val="339B395D"/>
    <w:rsid w:val="34AA1521"/>
    <w:rsid w:val="34D0301A"/>
    <w:rsid w:val="34F54AEF"/>
    <w:rsid w:val="353B2B33"/>
    <w:rsid w:val="3562732D"/>
    <w:rsid w:val="361A2073"/>
    <w:rsid w:val="36293B96"/>
    <w:rsid w:val="36552C70"/>
    <w:rsid w:val="37621F23"/>
    <w:rsid w:val="3776777C"/>
    <w:rsid w:val="37AD7DC7"/>
    <w:rsid w:val="37C41C52"/>
    <w:rsid w:val="380443E9"/>
    <w:rsid w:val="38515D3D"/>
    <w:rsid w:val="38B311B8"/>
    <w:rsid w:val="38CD317A"/>
    <w:rsid w:val="38DE52E3"/>
    <w:rsid w:val="392E27DE"/>
    <w:rsid w:val="39414BAF"/>
    <w:rsid w:val="3A2342CD"/>
    <w:rsid w:val="3A9055C0"/>
    <w:rsid w:val="3AC13BF9"/>
    <w:rsid w:val="3ACD1B8D"/>
    <w:rsid w:val="3B11531A"/>
    <w:rsid w:val="3B2C087E"/>
    <w:rsid w:val="3C220430"/>
    <w:rsid w:val="3D5B3D83"/>
    <w:rsid w:val="3D924119"/>
    <w:rsid w:val="3D9F65F8"/>
    <w:rsid w:val="3EFE4C27"/>
    <w:rsid w:val="3F1A1FBA"/>
    <w:rsid w:val="3F416FAE"/>
    <w:rsid w:val="3F8133A7"/>
    <w:rsid w:val="400076E7"/>
    <w:rsid w:val="403549F5"/>
    <w:rsid w:val="413C37E5"/>
    <w:rsid w:val="433075B5"/>
    <w:rsid w:val="43791854"/>
    <w:rsid w:val="43D917BF"/>
    <w:rsid w:val="44C10289"/>
    <w:rsid w:val="458C0997"/>
    <w:rsid w:val="46401AF1"/>
    <w:rsid w:val="47305F08"/>
    <w:rsid w:val="4766336A"/>
    <w:rsid w:val="47BF4A7E"/>
    <w:rsid w:val="47E70224"/>
    <w:rsid w:val="48011D6B"/>
    <w:rsid w:val="48A3438A"/>
    <w:rsid w:val="498C66B2"/>
    <w:rsid w:val="49A776CE"/>
    <w:rsid w:val="4B1A4B97"/>
    <w:rsid w:val="4B1D131E"/>
    <w:rsid w:val="4D510283"/>
    <w:rsid w:val="4DC2218E"/>
    <w:rsid w:val="4DE927DD"/>
    <w:rsid w:val="4EB55460"/>
    <w:rsid w:val="4EFA0571"/>
    <w:rsid w:val="5031210E"/>
    <w:rsid w:val="50FF0FC3"/>
    <w:rsid w:val="52097713"/>
    <w:rsid w:val="523B52E2"/>
    <w:rsid w:val="52E32FC0"/>
    <w:rsid w:val="52FB0546"/>
    <w:rsid w:val="53104B65"/>
    <w:rsid w:val="533B7081"/>
    <w:rsid w:val="53A45945"/>
    <w:rsid w:val="545A0378"/>
    <w:rsid w:val="55825812"/>
    <w:rsid w:val="563D5D59"/>
    <w:rsid w:val="568B7ECB"/>
    <w:rsid w:val="56A02ED2"/>
    <w:rsid w:val="56E524FD"/>
    <w:rsid w:val="57A40929"/>
    <w:rsid w:val="57C63E7F"/>
    <w:rsid w:val="587F11D2"/>
    <w:rsid w:val="58B7454C"/>
    <w:rsid w:val="58DC2C23"/>
    <w:rsid w:val="59640791"/>
    <w:rsid w:val="5979517E"/>
    <w:rsid w:val="59A87812"/>
    <w:rsid w:val="59E35C6C"/>
    <w:rsid w:val="59E72EF9"/>
    <w:rsid w:val="59EF4800"/>
    <w:rsid w:val="5A0A227A"/>
    <w:rsid w:val="5B0933BD"/>
    <w:rsid w:val="5B403B8D"/>
    <w:rsid w:val="5BE01D16"/>
    <w:rsid w:val="5C452FF3"/>
    <w:rsid w:val="5CAC261B"/>
    <w:rsid w:val="5CB33C6E"/>
    <w:rsid w:val="5D315A0B"/>
    <w:rsid w:val="5D6B74D4"/>
    <w:rsid w:val="5DAE6733"/>
    <w:rsid w:val="5E231D6D"/>
    <w:rsid w:val="5E275239"/>
    <w:rsid w:val="5E5E2E86"/>
    <w:rsid w:val="5E9A6EFF"/>
    <w:rsid w:val="5E9B5B97"/>
    <w:rsid w:val="5F701483"/>
    <w:rsid w:val="5FB920CF"/>
    <w:rsid w:val="60132BBC"/>
    <w:rsid w:val="60492085"/>
    <w:rsid w:val="60566995"/>
    <w:rsid w:val="60B66CB8"/>
    <w:rsid w:val="61273712"/>
    <w:rsid w:val="617908F7"/>
    <w:rsid w:val="621A6DD3"/>
    <w:rsid w:val="63D92013"/>
    <w:rsid w:val="646C4C90"/>
    <w:rsid w:val="64835103"/>
    <w:rsid w:val="64B42115"/>
    <w:rsid w:val="6518689D"/>
    <w:rsid w:val="65797E7F"/>
    <w:rsid w:val="65BF611F"/>
    <w:rsid w:val="65F510D6"/>
    <w:rsid w:val="67C81178"/>
    <w:rsid w:val="683E7CBF"/>
    <w:rsid w:val="68B049DD"/>
    <w:rsid w:val="68C33D20"/>
    <w:rsid w:val="69002034"/>
    <w:rsid w:val="6A835224"/>
    <w:rsid w:val="6AA858C3"/>
    <w:rsid w:val="6B3A08F2"/>
    <w:rsid w:val="6B3E096C"/>
    <w:rsid w:val="6BA20565"/>
    <w:rsid w:val="6BDF2009"/>
    <w:rsid w:val="6C2F2C37"/>
    <w:rsid w:val="6C312C0A"/>
    <w:rsid w:val="6C735A5D"/>
    <w:rsid w:val="6C7812C6"/>
    <w:rsid w:val="6CB71FE9"/>
    <w:rsid w:val="6CB969E5"/>
    <w:rsid w:val="6CC74638"/>
    <w:rsid w:val="6E3923E6"/>
    <w:rsid w:val="6E9E1A3A"/>
    <w:rsid w:val="6EE84174"/>
    <w:rsid w:val="7000552A"/>
    <w:rsid w:val="700B0B43"/>
    <w:rsid w:val="70D50A94"/>
    <w:rsid w:val="710B095A"/>
    <w:rsid w:val="719E357C"/>
    <w:rsid w:val="71A3178F"/>
    <w:rsid w:val="738A2C92"/>
    <w:rsid w:val="739075C5"/>
    <w:rsid w:val="739C5CBB"/>
    <w:rsid w:val="73CE3452"/>
    <w:rsid w:val="74A1623E"/>
    <w:rsid w:val="74AC0BE9"/>
    <w:rsid w:val="750B1D51"/>
    <w:rsid w:val="756D1BE3"/>
    <w:rsid w:val="75971C59"/>
    <w:rsid w:val="768F5B89"/>
    <w:rsid w:val="76F81981"/>
    <w:rsid w:val="792A3948"/>
    <w:rsid w:val="79E87A8A"/>
    <w:rsid w:val="7A362984"/>
    <w:rsid w:val="7A543372"/>
    <w:rsid w:val="7AAC0272"/>
    <w:rsid w:val="7B1C290D"/>
    <w:rsid w:val="7BCD518A"/>
    <w:rsid w:val="7BE349AD"/>
    <w:rsid w:val="7DAE0FEB"/>
    <w:rsid w:val="7DD26357"/>
    <w:rsid w:val="7DEE7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Times New Roman" w:hAnsi="Times New Roman" w:eastAsia="仿宋" w:cs="黑体"/>
      <w:kern w:val="2"/>
      <w:sz w:val="44"/>
      <w:szCs w:val="22"/>
      <w:lang w:val="en-US" w:eastAsia="zh-CN" w:bidi="ar-SA"/>
    </w:rPr>
  </w:style>
  <w:style w:type="paragraph" w:styleId="4">
    <w:name w:val="heading 1"/>
    <w:basedOn w:val="1"/>
    <w:next w:val="1"/>
    <w:autoRedefine/>
    <w:qFormat/>
    <w:uiPriority w:val="1"/>
    <w:pPr>
      <w:spacing w:line="600" w:lineRule="exact"/>
      <w:outlineLvl w:val="0"/>
    </w:pPr>
    <w:rPr>
      <w:rFonts w:eastAsia="仿宋_GB2312"/>
      <w:b/>
      <w:sz w:val="32"/>
      <w:szCs w:val="31"/>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0" w:line="560" w:lineRule="exact"/>
      <w:ind w:left="0" w:leftChars="0" w:firstLine="200" w:firstLineChars="200"/>
    </w:pPr>
    <w:rPr>
      <w:rFonts w:cs="Times New Roman"/>
      <w:sz w:val="32"/>
    </w:rPr>
  </w:style>
  <w:style w:type="paragraph" w:styleId="3">
    <w:name w:val="Body Text Indent"/>
    <w:basedOn w:val="1"/>
    <w:link w:val="72"/>
    <w:autoRedefine/>
    <w:unhideWhenUsed/>
    <w:qFormat/>
    <w:uiPriority w:val="99"/>
    <w:pPr>
      <w:spacing w:after="120"/>
      <w:ind w:left="420" w:leftChars="200"/>
    </w:pPr>
  </w:style>
  <w:style w:type="paragraph" w:styleId="5">
    <w:name w:val="annotation text"/>
    <w:basedOn w:val="1"/>
    <w:link w:val="73"/>
    <w:autoRedefine/>
    <w:semiHidden/>
    <w:unhideWhenUsed/>
    <w:qFormat/>
    <w:uiPriority w:val="99"/>
    <w:pPr>
      <w:jc w:val="left"/>
    </w:pPr>
  </w:style>
  <w:style w:type="paragraph" w:styleId="6">
    <w:name w:val="Body Text"/>
    <w:basedOn w:val="1"/>
    <w:next w:val="1"/>
    <w:autoRedefine/>
    <w:qFormat/>
    <w:uiPriority w:val="1"/>
    <w:pPr>
      <w:ind w:left="116"/>
    </w:pPr>
    <w:rPr>
      <w:rFonts w:ascii="仿宋_GB2312" w:hAnsi="仿宋_GB2312" w:eastAsia="仿宋_GB2312"/>
    </w:rPr>
  </w:style>
  <w:style w:type="paragraph" w:styleId="7">
    <w:name w:val="Balloon Text"/>
    <w:basedOn w:val="1"/>
    <w:link w:val="34"/>
    <w:autoRedefine/>
    <w:semiHidden/>
    <w:unhideWhenUsed/>
    <w:qFormat/>
    <w:uiPriority w:val="99"/>
    <w:rPr>
      <w:sz w:val="18"/>
      <w:szCs w:val="18"/>
    </w:rPr>
  </w:style>
  <w:style w:type="paragraph" w:styleId="8">
    <w:name w:val="footer"/>
    <w:basedOn w:val="1"/>
    <w:link w:val="30"/>
    <w:autoRedefine/>
    <w:unhideWhenUsed/>
    <w:qFormat/>
    <w:uiPriority w:val="99"/>
    <w:pPr>
      <w:tabs>
        <w:tab w:val="center" w:pos="4153"/>
        <w:tab w:val="right" w:pos="8306"/>
      </w:tabs>
      <w:snapToGrid w:val="0"/>
      <w:jc w:val="left"/>
    </w:pPr>
    <w:rPr>
      <w:sz w:val="18"/>
      <w:szCs w:val="18"/>
    </w:rPr>
  </w:style>
  <w:style w:type="paragraph" w:styleId="9">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unhideWhenUsed/>
    <w:qFormat/>
    <w:uiPriority w:val="39"/>
  </w:style>
  <w:style w:type="paragraph" w:styleId="11">
    <w:name w:val="toc 2"/>
    <w:basedOn w:val="1"/>
    <w:next w:val="1"/>
    <w:autoRedefine/>
    <w:semiHidden/>
    <w:unhideWhenUsed/>
    <w:qFormat/>
    <w:uiPriority w:val="39"/>
    <w:pPr>
      <w:ind w:left="420" w:leftChars="200"/>
    </w:pPr>
  </w:style>
  <w:style w:type="paragraph" w:styleId="12">
    <w:name w:val="Body Text 2"/>
    <w:basedOn w:val="1"/>
    <w:link w:val="69"/>
    <w:autoRedefine/>
    <w:qFormat/>
    <w:uiPriority w:val="0"/>
    <w:pPr>
      <w:adjustRightInd w:val="0"/>
      <w:spacing w:before="100" w:beforeAutospacing="1" w:after="120" w:afterAutospacing="1" w:line="480" w:lineRule="auto"/>
      <w:textAlignment w:val="baseline"/>
    </w:pPr>
    <w:rPr>
      <w:rFonts w:eastAsia="宋体" w:cs="Times New Roman"/>
      <w:sz w:val="21"/>
      <w:szCs w:val="24"/>
    </w:rPr>
  </w:style>
  <w:style w:type="paragraph" w:styleId="13">
    <w:name w:val="Normal (Web)"/>
    <w:basedOn w:val="1"/>
    <w:autoRedefine/>
    <w:unhideWhenUsed/>
    <w:qFormat/>
    <w:uiPriority w:val="0"/>
    <w:pPr>
      <w:spacing w:afterAutospacing="1" w:line="27" w:lineRule="atLeast"/>
      <w:jc w:val="left"/>
    </w:pPr>
    <w:rPr>
      <w:kern w:val="0"/>
      <w:sz w:val="24"/>
    </w:rPr>
  </w:style>
  <w:style w:type="paragraph" w:styleId="14">
    <w:name w:val="annotation subject"/>
    <w:basedOn w:val="5"/>
    <w:next w:val="5"/>
    <w:link w:val="74"/>
    <w:autoRedefine/>
    <w:semiHidden/>
    <w:unhideWhenUsed/>
    <w:qFormat/>
    <w:uiPriority w:val="99"/>
    <w:rPr>
      <w:b/>
      <w:bCs/>
    </w:rPr>
  </w:style>
  <w:style w:type="paragraph" w:styleId="15">
    <w:name w:val="Body Text First Indent"/>
    <w:basedOn w:val="1"/>
    <w:qFormat/>
    <w:uiPriority w:val="0"/>
    <w:pPr>
      <w:spacing w:before="100" w:beforeAutospacing="1" w:after="120" w:line="240" w:lineRule="auto"/>
      <w:ind w:firstLine="420" w:firstLineChars="100"/>
    </w:pPr>
    <w:rPr>
      <w:rFonts w:ascii="Times New Roman" w:hAnsi="Times New Roman" w:eastAsia="宋体" w:cs="Times New Roman"/>
      <w:sz w:val="21"/>
    </w:rPr>
  </w:style>
  <w:style w:type="table" w:styleId="17">
    <w:name w:val="Table Grid"/>
    <w:basedOn w:val="16"/>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shd w:val="clear" w:color="010000" w:fill="FFFFFF"/>
    </w:rPr>
  </w:style>
  <w:style w:type="character" w:styleId="20">
    <w:name w:val="FollowedHyperlink"/>
    <w:basedOn w:val="18"/>
    <w:autoRedefine/>
    <w:semiHidden/>
    <w:unhideWhenUsed/>
    <w:qFormat/>
    <w:uiPriority w:val="99"/>
    <w:rPr>
      <w:color w:val="333333"/>
      <w:u w:val="none"/>
    </w:rPr>
  </w:style>
  <w:style w:type="character" w:styleId="21">
    <w:name w:val="Hyperlink"/>
    <w:basedOn w:val="18"/>
    <w:autoRedefine/>
    <w:semiHidden/>
    <w:unhideWhenUsed/>
    <w:qFormat/>
    <w:uiPriority w:val="99"/>
    <w:rPr>
      <w:color w:val="333333"/>
      <w:u w:val="none"/>
    </w:rPr>
  </w:style>
  <w:style w:type="character" w:styleId="22">
    <w:name w:val="HTML Code"/>
    <w:basedOn w:val="18"/>
    <w:autoRedefine/>
    <w:semiHidden/>
    <w:unhideWhenUsed/>
    <w:qFormat/>
    <w:uiPriority w:val="99"/>
    <w:rPr>
      <w:rFonts w:hint="default" w:ascii="Consolas" w:hAnsi="Consolas" w:eastAsia="Consolas" w:cs="Consolas"/>
      <w:color w:val="E83E8C"/>
      <w:sz w:val="21"/>
      <w:szCs w:val="21"/>
    </w:rPr>
  </w:style>
  <w:style w:type="character" w:styleId="23">
    <w:name w:val="annotation reference"/>
    <w:basedOn w:val="18"/>
    <w:autoRedefine/>
    <w:semiHidden/>
    <w:unhideWhenUsed/>
    <w:qFormat/>
    <w:uiPriority w:val="99"/>
    <w:rPr>
      <w:sz w:val="21"/>
      <w:szCs w:val="21"/>
    </w:rPr>
  </w:style>
  <w:style w:type="character" w:styleId="24">
    <w:name w:val="HTML Keyboard"/>
    <w:basedOn w:val="18"/>
    <w:autoRedefine/>
    <w:semiHidden/>
    <w:unhideWhenUsed/>
    <w:qFormat/>
    <w:uiPriority w:val="99"/>
    <w:rPr>
      <w:rFonts w:hint="default" w:ascii="Consolas" w:hAnsi="Consolas" w:eastAsia="Consolas" w:cs="Consolas"/>
      <w:color w:val="FFFFFF"/>
      <w:sz w:val="21"/>
      <w:szCs w:val="21"/>
      <w:shd w:val="clear" w:color="040000" w:fill="212529"/>
    </w:rPr>
  </w:style>
  <w:style w:type="character" w:styleId="25">
    <w:name w:val="HTML Sample"/>
    <w:basedOn w:val="18"/>
    <w:autoRedefine/>
    <w:semiHidden/>
    <w:unhideWhenUsed/>
    <w:qFormat/>
    <w:uiPriority w:val="99"/>
    <w:rPr>
      <w:rFonts w:ascii="Consolas" w:hAnsi="Consolas" w:eastAsia="Consolas" w:cs="Consolas"/>
      <w:sz w:val="21"/>
      <w:szCs w:val="21"/>
    </w:rPr>
  </w:style>
  <w:style w:type="paragraph" w:customStyle="1" w:styleId="26">
    <w:name w:val="Default"/>
    <w:basedOn w:val="27"/>
    <w:autoRedefine/>
    <w:qFormat/>
    <w:uiPriority w:val="0"/>
    <w:pPr>
      <w:autoSpaceDE w:val="0"/>
      <w:autoSpaceDN w:val="0"/>
      <w:adjustRightInd w:val="0"/>
    </w:pPr>
    <w:rPr>
      <w:color w:val="000000"/>
      <w:sz w:val="24"/>
    </w:rPr>
  </w:style>
  <w:style w:type="paragraph" w:customStyle="1" w:styleId="27">
    <w:name w:val="纯文本1"/>
    <w:basedOn w:val="1"/>
    <w:autoRedefine/>
    <w:qFormat/>
    <w:uiPriority w:val="0"/>
    <w:rPr>
      <w:rFonts w:hint="eastAsia" w:ascii="宋体" w:hAnsi="Courier New"/>
      <w:szCs w:val="24"/>
    </w:rPr>
  </w:style>
  <w:style w:type="paragraph" w:customStyle="1" w:styleId="28">
    <w:name w:val="标准文字"/>
    <w:basedOn w:val="1"/>
    <w:link w:val="31"/>
    <w:autoRedefine/>
    <w:qFormat/>
    <w:uiPriority w:val="0"/>
    <w:pPr>
      <w:overflowPunct w:val="0"/>
      <w:ind w:firstLine="600" w:firstLineChars="200"/>
    </w:pPr>
    <w:rPr>
      <w:rFonts w:eastAsia="仿宋_GB2312" w:cs="Times New Roman"/>
      <w:sz w:val="30"/>
      <w:szCs w:val="30"/>
    </w:rPr>
  </w:style>
  <w:style w:type="character" w:customStyle="1" w:styleId="29">
    <w:name w:val="页脚 字符"/>
    <w:basedOn w:val="18"/>
    <w:autoRedefine/>
    <w:qFormat/>
    <w:uiPriority w:val="99"/>
    <w:rPr>
      <w:sz w:val="18"/>
      <w:szCs w:val="18"/>
    </w:rPr>
  </w:style>
  <w:style w:type="character" w:customStyle="1" w:styleId="30">
    <w:name w:val="页脚 字符1"/>
    <w:basedOn w:val="18"/>
    <w:link w:val="8"/>
    <w:autoRedefine/>
    <w:qFormat/>
    <w:uiPriority w:val="0"/>
    <w:rPr>
      <w:sz w:val="18"/>
      <w:szCs w:val="18"/>
    </w:rPr>
  </w:style>
  <w:style w:type="character" w:customStyle="1" w:styleId="31">
    <w:name w:val="标准文字 Char Char"/>
    <w:link w:val="28"/>
    <w:autoRedefine/>
    <w:qFormat/>
    <w:locked/>
    <w:uiPriority w:val="0"/>
    <w:rPr>
      <w:rFonts w:ascii="Times New Roman" w:hAnsi="Times New Roman" w:eastAsia="仿宋_GB2312" w:cs="Times New Roman"/>
      <w:sz w:val="30"/>
      <w:szCs w:val="30"/>
    </w:rPr>
  </w:style>
  <w:style w:type="character" w:customStyle="1" w:styleId="32">
    <w:name w:val="NormalCharacter"/>
    <w:autoRedefine/>
    <w:qFormat/>
    <w:uiPriority w:val="0"/>
  </w:style>
  <w:style w:type="character" w:customStyle="1" w:styleId="33">
    <w:name w:val="页眉 字符"/>
    <w:basedOn w:val="18"/>
    <w:link w:val="9"/>
    <w:autoRedefine/>
    <w:qFormat/>
    <w:uiPriority w:val="99"/>
    <w:rPr>
      <w:sz w:val="18"/>
      <w:szCs w:val="18"/>
    </w:rPr>
  </w:style>
  <w:style w:type="character" w:customStyle="1" w:styleId="34">
    <w:name w:val="批注框文本 字符"/>
    <w:basedOn w:val="18"/>
    <w:link w:val="7"/>
    <w:autoRedefine/>
    <w:qFormat/>
    <w:uiPriority w:val="99"/>
    <w:rPr>
      <w:sz w:val="18"/>
      <w:szCs w:val="18"/>
    </w:rPr>
  </w:style>
  <w:style w:type="character" w:customStyle="1" w:styleId="35">
    <w:name w:val="wx-space"/>
    <w:basedOn w:val="18"/>
    <w:autoRedefine/>
    <w:qFormat/>
    <w:uiPriority w:val="0"/>
  </w:style>
  <w:style w:type="character" w:customStyle="1" w:styleId="36">
    <w:name w:val="wx-space1"/>
    <w:basedOn w:val="18"/>
    <w:autoRedefine/>
    <w:qFormat/>
    <w:uiPriority w:val="0"/>
  </w:style>
  <w:style w:type="character" w:customStyle="1" w:styleId="37">
    <w:name w:val="hover13"/>
    <w:basedOn w:val="18"/>
    <w:autoRedefine/>
    <w:qFormat/>
    <w:uiPriority w:val="0"/>
    <w:rPr>
      <w:color w:val="000000"/>
      <w:shd w:val="clear" w:color="010000" w:fill="FFFFFF"/>
    </w:rPr>
  </w:style>
  <w:style w:type="character" w:customStyle="1" w:styleId="38">
    <w:name w:val="bsharetext"/>
    <w:basedOn w:val="18"/>
    <w:autoRedefine/>
    <w:qFormat/>
    <w:uiPriority w:val="0"/>
  </w:style>
  <w:style w:type="character" w:customStyle="1" w:styleId="39">
    <w:name w:val="hover23"/>
    <w:basedOn w:val="18"/>
    <w:autoRedefine/>
    <w:qFormat/>
    <w:uiPriority w:val="0"/>
    <w:rPr>
      <w:color w:val="000000"/>
      <w:shd w:val="clear" w:color="010000" w:fill="FFFFFF"/>
    </w:rPr>
  </w:style>
  <w:style w:type="character" w:customStyle="1" w:styleId="40">
    <w:name w:val="hover25"/>
    <w:basedOn w:val="18"/>
    <w:autoRedefine/>
    <w:qFormat/>
    <w:uiPriority w:val="0"/>
    <w:rPr>
      <w:color w:val="000000"/>
      <w:shd w:val="clear" w:color="010000" w:fill="FFFFFF"/>
    </w:rPr>
  </w:style>
  <w:style w:type="character" w:customStyle="1" w:styleId="41">
    <w:name w:val="no_span"/>
    <w:basedOn w:val="18"/>
    <w:autoRedefine/>
    <w:qFormat/>
    <w:uiPriority w:val="0"/>
  </w:style>
  <w:style w:type="character" w:customStyle="1" w:styleId="42">
    <w:name w:val="nth-child(2)"/>
    <w:basedOn w:val="18"/>
    <w:autoRedefine/>
    <w:qFormat/>
    <w:uiPriority w:val="0"/>
    <w:rPr>
      <w:color w:val="9F9F9F"/>
    </w:rPr>
  </w:style>
  <w:style w:type="character" w:customStyle="1" w:styleId="43">
    <w:name w:val="nth-child(2)1"/>
    <w:basedOn w:val="18"/>
    <w:autoRedefine/>
    <w:qFormat/>
    <w:uiPriority w:val="0"/>
    <w:rPr>
      <w:color w:val="9F9F9F"/>
    </w:rPr>
  </w:style>
  <w:style w:type="character" w:customStyle="1" w:styleId="44">
    <w:name w:val="nth-child(2)2"/>
    <w:basedOn w:val="18"/>
    <w:autoRedefine/>
    <w:qFormat/>
    <w:uiPriority w:val="0"/>
    <w:rPr>
      <w:color w:val="9F9F9F"/>
    </w:rPr>
  </w:style>
  <w:style w:type="character" w:customStyle="1" w:styleId="45">
    <w:name w:val="nth-child(2)3"/>
    <w:basedOn w:val="18"/>
    <w:autoRedefine/>
    <w:qFormat/>
    <w:uiPriority w:val="0"/>
    <w:rPr>
      <w:color w:val="9F9F9F"/>
    </w:rPr>
  </w:style>
  <w:style w:type="character" w:customStyle="1" w:styleId="46">
    <w:name w:val="nth-child(2)4"/>
    <w:basedOn w:val="18"/>
    <w:autoRedefine/>
    <w:qFormat/>
    <w:uiPriority w:val="0"/>
    <w:rPr>
      <w:color w:val="666666"/>
    </w:rPr>
  </w:style>
  <w:style w:type="character" w:customStyle="1" w:styleId="47">
    <w:name w:val="commonfont"/>
    <w:basedOn w:val="18"/>
    <w:autoRedefine/>
    <w:qFormat/>
    <w:uiPriority w:val="0"/>
  </w:style>
  <w:style w:type="character" w:customStyle="1" w:styleId="48">
    <w:name w:val="swiper-active-switch"/>
    <w:basedOn w:val="18"/>
    <w:autoRedefine/>
    <w:qFormat/>
    <w:uiPriority w:val="0"/>
    <w:rPr>
      <w:shd w:val="clear" w:color="auto" w:fill="FF0000"/>
    </w:rPr>
  </w:style>
  <w:style w:type="character" w:customStyle="1" w:styleId="49">
    <w:name w:val="swiper-active-switch1"/>
    <w:basedOn w:val="18"/>
    <w:autoRedefine/>
    <w:qFormat/>
    <w:uiPriority w:val="0"/>
    <w:rPr>
      <w:shd w:val="clear" w:color="auto" w:fill="FF0000"/>
    </w:rPr>
  </w:style>
  <w:style w:type="character" w:customStyle="1" w:styleId="50">
    <w:name w:val="nth-child(1)"/>
    <w:basedOn w:val="18"/>
    <w:autoRedefine/>
    <w:qFormat/>
    <w:uiPriority w:val="0"/>
    <w:rPr>
      <w:color w:val="666666"/>
    </w:rPr>
  </w:style>
  <w:style w:type="character" w:customStyle="1" w:styleId="51">
    <w:name w:val="nth-child(1)1"/>
    <w:basedOn w:val="18"/>
    <w:autoRedefine/>
    <w:qFormat/>
    <w:uiPriority w:val="0"/>
    <w:rPr>
      <w:color w:val="666666"/>
    </w:rPr>
  </w:style>
  <w:style w:type="character" w:customStyle="1" w:styleId="52">
    <w:name w:val="nth-child(1)2"/>
    <w:basedOn w:val="18"/>
    <w:autoRedefine/>
    <w:qFormat/>
    <w:uiPriority w:val="0"/>
    <w:rPr>
      <w:color w:val="666666"/>
    </w:rPr>
  </w:style>
  <w:style w:type="character" w:customStyle="1" w:styleId="53">
    <w:name w:val="nth-child(1)3"/>
    <w:basedOn w:val="18"/>
    <w:autoRedefine/>
    <w:qFormat/>
    <w:uiPriority w:val="0"/>
    <w:rPr>
      <w:color w:val="666666"/>
    </w:rPr>
  </w:style>
  <w:style w:type="character" w:customStyle="1" w:styleId="54">
    <w:name w:val="nth-child(1)4"/>
    <w:basedOn w:val="18"/>
    <w:autoRedefine/>
    <w:qFormat/>
    <w:uiPriority w:val="0"/>
    <w:rPr>
      <w:color w:val="9F9F9F"/>
    </w:rPr>
  </w:style>
  <w:style w:type="character" w:customStyle="1" w:styleId="55">
    <w:name w:val="nth-child(3)"/>
    <w:basedOn w:val="18"/>
    <w:autoRedefine/>
    <w:qFormat/>
    <w:uiPriority w:val="0"/>
    <w:rPr>
      <w:color w:val="9F9F9F"/>
    </w:rPr>
  </w:style>
  <w:style w:type="character" w:customStyle="1" w:styleId="56">
    <w:name w:val="nth-child(4)"/>
    <w:basedOn w:val="18"/>
    <w:autoRedefine/>
    <w:qFormat/>
    <w:uiPriority w:val="0"/>
    <w:rPr>
      <w:color w:val="9F9F9F"/>
    </w:rPr>
  </w:style>
  <w:style w:type="paragraph" w:customStyle="1" w:styleId="57">
    <w:name w:val="操作规程-正文"/>
    <w:basedOn w:val="1"/>
    <w:autoRedefine/>
    <w:qFormat/>
    <w:uiPriority w:val="0"/>
    <w:pPr>
      <w:ind w:firstLine="640" w:firstLineChars="200"/>
    </w:pPr>
    <w:rPr>
      <w:rFonts w:ascii="仿宋" w:hAnsi="仿宋" w:cs="仿宋"/>
      <w:szCs w:val="32"/>
    </w:rPr>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character" w:customStyle="1" w:styleId="59">
    <w:name w:val="15"/>
    <w:basedOn w:val="18"/>
    <w:autoRedefine/>
    <w:qFormat/>
    <w:uiPriority w:val="0"/>
    <w:rPr>
      <w:rFonts w:hint="default" w:ascii="Times New Roman" w:hAnsi="Times New Roman" w:cs="Times New Roman"/>
    </w:rPr>
  </w:style>
  <w:style w:type="paragraph" w:customStyle="1" w:styleId="60">
    <w:name w:val="修订1"/>
    <w:autoRedefine/>
    <w:hidden/>
    <w:semiHidden/>
    <w:qFormat/>
    <w:uiPriority w:val="99"/>
    <w:rPr>
      <w:rFonts w:ascii="等线" w:hAnsi="等线" w:eastAsia="等线" w:cs="黑体"/>
      <w:kern w:val="2"/>
      <w:sz w:val="28"/>
      <w:szCs w:val="22"/>
      <w:lang w:val="en-US" w:eastAsia="zh-CN" w:bidi="ar-SA"/>
    </w:rPr>
  </w:style>
  <w:style w:type="paragraph" w:customStyle="1" w:styleId="61">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62">
    <w:name w:val="修订2"/>
    <w:autoRedefine/>
    <w:hidden/>
    <w:semiHidden/>
    <w:qFormat/>
    <w:uiPriority w:val="99"/>
    <w:rPr>
      <w:rFonts w:ascii="等线" w:hAnsi="等线" w:eastAsia="等线" w:cs="黑体"/>
      <w:kern w:val="2"/>
      <w:sz w:val="28"/>
      <w:szCs w:val="22"/>
      <w:lang w:val="en-US" w:eastAsia="zh-CN" w:bidi="ar-SA"/>
    </w:rPr>
  </w:style>
  <w:style w:type="paragraph" w:customStyle="1" w:styleId="63">
    <w:name w:val="表头"/>
    <w:basedOn w:val="1"/>
    <w:link w:val="66"/>
    <w:autoRedefine/>
    <w:qFormat/>
    <w:uiPriority w:val="0"/>
    <w:pPr>
      <w:adjustRightInd w:val="0"/>
      <w:snapToGrid w:val="0"/>
      <w:spacing w:line="560" w:lineRule="exact"/>
      <w:jc w:val="center"/>
    </w:pPr>
    <w:rPr>
      <w:rFonts w:cs="Times New Roman"/>
      <w:b/>
      <w:kern w:val="0"/>
      <w:sz w:val="24"/>
      <w:szCs w:val="28"/>
    </w:rPr>
  </w:style>
  <w:style w:type="paragraph" w:customStyle="1" w:styleId="64">
    <w:name w:val="表中文字"/>
    <w:basedOn w:val="65"/>
    <w:link w:val="67"/>
    <w:autoRedefine/>
    <w:qFormat/>
    <w:uiPriority w:val="0"/>
    <w:pPr>
      <w:adjustRightInd w:val="0"/>
      <w:snapToGrid w:val="0"/>
      <w:spacing w:line="240" w:lineRule="auto"/>
    </w:pPr>
    <w:rPr>
      <w:rFonts w:cs="Times New Roman"/>
      <w:bCs/>
      <w:kern w:val="0"/>
      <w:sz w:val="24"/>
      <w:szCs w:val="24"/>
    </w:rPr>
  </w:style>
  <w:style w:type="paragraph" w:customStyle="1" w:styleId="65">
    <w:name w:val="缩进"/>
    <w:basedOn w:val="1"/>
    <w:autoRedefine/>
    <w:qFormat/>
    <w:uiPriority w:val="0"/>
    <w:pPr>
      <w:ind w:firstLine="480" w:firstLineChars="200"/>
    </w:pPr>
    <w:rPr>
      <w:rFonts w:ascii="Times New Roman" w:hAnsi="Times New Roman"/>
      <w:szCs w:val="52"/>
    </w:rPr>
  </w:style>
  <w:style w:type="character" w:customStyle="1" w:styleId="66">
    <w:name w:val="表头 字符"/>
    <w:basedOn w:val="18"/>
    <w:link w:val="63"/>
    <w:autoRedefine/>
    <w:qFormat/>
    <w:uiPriority w:val="0"/>
    <w:rPr>
      <w:rFonts w:eastAsia="仿宋"/>
      <w:b/>
      <w:sz w:val="24"/>
      <w:szCs w:val="28"/>
    </w:rPr>
  </w:style>
  <w:style w:type="character" w:customStyle="1" w:styleId="67">
    <w:name w:val="表中文字 字符"/>
    <w:basedOn w:val="18"/>
    <w:link w:val="64"/>
    <w:autoRedefine/>
    <w:qFormat/>
    <w:uiPriority w:val="0"/>
    <w:rPr>
      <w:rFonts w:eastAsia="仿宋"/>
      <w:bCs/>
      <w:sz w:val="24"/>
      <w:szCs w:val="24"/>
    </w:rPr>
  </w:style>
  <w:style w:type="paragraph" w:customStyle="1" w:styleId="68">
    <w:name w:val="_Style 30"/>
    <w:basedOn w:val="1"/>
    <w:autoRedefine/>
    <w:qFormat/>
    <w:uiPriority w:val="0"/>
    <w:pPr>
      <w:keepNext/>
      <w:keepLines/>
      <w:tabs>
        <w:tab w:val="left" w:pos="2160"/>
      </w:tabs>
      <w:adjustRightInd w:val="0"/>
      <w:snapToGrid w:val="0"/>
      <w:spacing w:before="120" w:beforeAutospacing="1" w:after="120" w:afterAutospacing="1"/>
      <w:ind w:left="2160" w:hanging="420"/>
      <w:outlineLvl w:val="3"/>
    </w:pPr>
    <w:rPr>
      <w:rFonts w:ascii="Tahoma" w:hAnsi="Tahoma" w:eastAsia="Times New Roman" w:cs="Times New Roman"/>
      <w:kern w:val="0"/>
      <w:sz w:val="24"/>
      <w:szCs w:val="20"/>
    </w:rPr>
  </w:style>
  <w:style w:type="character" w:customStyle="1" w:styleId="69">
    <w:name w:val="正文文本 2 字符"/>
    <w:basedOn w:val="18"/>
    <w:link w:val="12"/>
    <w:autoRedefine/>
    <w:qFormat/>
    <w:uiPriority w:val="0"/>
    <w:rPr>
      <w:kern w:val="2"/>
      <w:sz w:val="21"/>
      <w:szCs w:val="24"/>
    </w:rPr>
  </w:style>
  <w:style w:type="paragraph" w:customStyle="1" w:styleId="70">
    <w:name w:val="表格文字"/>
    <w:basedOn w:val="1"/>
    <w:link w:val="71"/>
    <w:autoRedefine/>
    <w:qFormat/>
    <w:uiPriority w:val="0"/>
    <w:pPr>
      <w:adjustRightInd w:val="0"/>
      <w:snapToGrid w:val="0"/>
      <w:spacing w:line="240" w:lineRule="auto"/>
      <w:jc w:val="center"/>
    </w:pPr>
    <w:rPr>
      <w:rFonts w:eastAsia="宋体" w:cstheme="minorBidi"/>
      <w:sz w:val="21"/>
      <w:szCs w:val="21"/>
    </w:rPr>
  </w:style>
  <w:style w:type="character" w:customStyle="1" w:styleId="71">
    <w:name w:val="表格文字 Char"/>
    <w:basedOn w:val="18"/>
    <w:link w:val="70"/>
    <w:autoRedefine/>
    <w:qFormat/>
    <w:uiPriority w:val="0"/>
    <w:rPr>
      <w:rFonts w:cstheme="minorBidi"/>
      <w:kern w:val="2"/>
      <w:sz w:val="21"/>
      <w:szCs w:val="21"/>
    </w:rPr>
  </w:style>
  <w:style w:type="character" w:customStyle="1" w:styleId="72">
    <w:name w:val="正文文本缩进 字符"/>
    <w:basedOn w:val="18"/>
    <w:link w:val="3"/>
    <w:autoRedefine/>
    <w:qFormat/>
    <w:uiPriority w:val="99"/>
    <w:rPr>
      <w:rFonts w:eastAsia="仿宋" w:cs="黑体"/>
      <w:kern w:val="2"/>
      <w:sz w:val="44"/>
      <w:szCs w:val="22"/>
    </w:rPr>
  </w:style>
  <w:style w:type="character" w:customStyle="1" w:styleId="73">
    <w:name w:val="批注文字 字符"/>
    <w:basedOn w:val="18"/>
    <w:link w:val="5"/>
    <w:autoRedefine/>
    <w:semiHidden/>
    <w:qFormat/>
    <w:uiPriority w:val="99"/>
    <w:rPr>
      <w:rFonts w:eastAsia="仿宋" w:cs="黑体"/>
      <w:kern w:val="2"/>
      <w:sz w:val="44"/>
      <w:szCs w:val="22"/>
    </w:rPr>
  </w:style>
  <w:style w:type="character" w:customStyle="1" w:styleId="74">
    <w:name w:val="批注主题 字符"/>
    <w:basedOn w:val="73"/>
    <w:link w:val="14"/>
    <w:autoRedefine/>
    <w:semiHidden/>
    <w:qFormat/>
    <w:uiPriority w:val="99"/>
    <w:rPr>
      <w:rFonts w:eastAsia="仿宋" w:cs="黑体"/>
      <w:b/>
      <w:bCs/>
      <w:kern w:val="2"/>
      <w:sz w:val="44"/>
      <w:szCs w:val="22"/>
    </w:rPr>
  </w:style>
  <w:style w:type="paragraph" w:customStyle="1" w:styleId="75">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csu</Company>
  <Pages>23</Pages>
  <Words>1463</Words>
  <Characters>1581</Characters>
  <Lines>147</Lines>
  <Paragraphs>41</Paragraphs>
  <TotalTime>53</TotalTime>
  <ScaleCrop>false</ScaleCrop>
  <LinksUpToDate>false</LinksUpToDate>
  <CharactersWithSpaces>1627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2020-07-28T16:30:00Z</dcterms:created>
  <dc:creator>傲德姆</dc:creator>
  <cp:lastModifiedBy>゛墨沫℡</cp:lastModifiedBy>
  <cp:lastPrinted>2022-02-21T01:06:00Z</cp:lastPrinted>
  <dcterms:modified xsi:type="dcterms:W3CDTF">2025-02-17T06:35:24Z</dcterms:modified>
  <dc:title>x x 省x x市城市黑臭水体</dc:title>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57986279544E45ADAE9E66D1509351B7_13</vt:lpwstr>
  </property>
  <property fmtid="{D5CDD505-2E9C-101B-9397-08002B2CF9AE}" pid="4" name="KSOTemplateDocerSaveRecord">
    <vt:lpwstr>eyJoZGlkIjoiOWU0MjhmNmU0ODFlZGVmYTY0ZjUxMjE4MWMyMWQwZWEiLCJ1c2VySWQiOiI1NjcwNjk4NTQifQ==</vt:lpwstr>
  </property>
</Properties>
</file>