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74"/>
          <w:rFonts w:asciiTheme="minorEastAsia" w:hAnsiTheme="minorEastAsia" w:eastAsiaTheme="minorEastAsia" w:cstheme="minorEastAsia"/>
          <w:bCs/>
          <w:color w:val="auto"/>
          <w:spacing w:val="-6"/>
          <w:sz w:val="48"/>
          <w:szCs w:val="48"/>
          <w:highlight w:val="none"/>
        </w:rPr>
      </w:pPr>
    </w:p>
    <w:p>
      <w:pPr>
        <w:jc w:val="center"/>
        <w:rPr>
          <w:rStyle w:val="74"/>
          <w:rFonts w:asciiTheme="minorEastAsia" w:hAnsiTheme="minorEastAsia" w:eastAsiaTheme="minorEastAsia" w:cstheme="minorEastAsia"/>
          <w:bCs/>
          <w:color w:val="auto"/>
          <w:spacing w:val="-6"/>
          <w:sz w:val="48"/>
          <w:szCs w:val="48"/>
          <w:highlight w:val="none"/>
          <w:lang w:val="en-US"/>
        </w:rPr>
      </w:pPr>
    </w:p>
    <w:p>
      <w:pPr>
        <w:jc w:val="both"/>
        <w:rPr>
          <w:rStyle w:val="74"/>
          <w:rFonts w:asciiTheme="minorEastAsia" w:hAnsiTheme="minorEastAsia" w:eastAsiaTheme="minorEastAsia" w:cstheme="minorEastAsia"/>
          <w:bCs/>
          <w:color w:val="auto"/>
          <w:spacing w:val="-6"/>
          <w:sz w:val="40"/>
          <w:szCs w:val="40"/>
          <w:highlight w:val="none"/>
          <w:lang w:val="en-US"/>
        </w:rPr>
      </w:pPr>
    </w:p>
    <w:p>
      <w:pPr>
        <w:spacing w:line="360" w:lineRule="auto"/>
        <w:jc w:val="center"/>
        <w:rPr>
          <w:rStyle w:val="74"/>
          <w:rFonts w:hint="eastAsia" w:asciiTheme="minorEastAsia" w:hAnsiTheme="minorEastAsia" w:eastAsiaTheme="minorEastAsia" w:cstheme="minorEastAsia"/>
          <w:b/>
          <w:color w:val="auto"/>
          <w:spacing w:val="-6"/>
          <w:sz w:val="52"/>
          <w:szCs w:val="52"/>
          <w:highlight w:val="none"/>
          <w:lang w:val="en-US" w:eastAsia="zh-CN"/>
        </w:rPr>
      </w:pPr>
      <w:r>
        <w:rPr>
          <w:rStyle w:val="74"/>
          <w:rFonts w:hint="eastAsia" w:asciiTheme="minorEastAsia" w:hAnsiTheme="minorEastAsia" w:eastAsiaTheme="minorEastAsia" w:cstheme="minorEastAsia"/>
          <w:b/>
          <w:color w:val="auto"/>
          <w:spacing w:val="-6"/>
          <w:sz w:val="48"/>
          <w:szCs w:val="48"/>
          <w:highlight w:val="none"/>
          <w:lang w:val="en-US" w:eastAsia="zh-CN"/>
        </w:rPr>
        <w:t>2022年江华县农村道路建设第一批建设项目</w:t>
      </w:r>
    </w:p>
    <w:p>
      <w:pPr>
        <w:spacing w:line="500" w:lineRule="exact"/>
        <w:jc w:val="center"/>
        <w:rPr>
          <w:rStyle w:val="74"/>
          <w:rFonts w:asciiTheme="minorEastAsia" w:hAnsiTheme="minorEastAsia" w:eastAsiaTheme="minorEastAsia" w:cstheme="minorEastAsia"/>
          <w:bCs/>
          <w:color w:val="auto"/>
          <w:sz w:val="52"/>
          <w:szCs w:val="52"/>
          <w:highlight w:val="none"/>
        </w:rPr>
      </w:pPr>
    </w:p>
    <w:p>
      <w:pPr>
        <w:jc w:val="both"/>
        <w:rPr>
          <w:rStyle w:val="74"/>
          <w:rFonts w:asciiTheme="minorEastAsia" w:hAnsiTheme="minorEastAsia" w:eastAsiaTheme="minorEastAsia" w:cstheme="minorEastAsia"/>
          <w:bCs/>
          <w:color w:val="auto"/>
          <w:sz w:val="52"/>
          <w:szCs w:val="52"/>
          <w:highlight w:val="none"/>
        </w:rPr>
      </w:pPr>
    </w:p>
    <w:p>
      <w:pPr>
        <w:pStyle w:val="2"/>
        <w:rPr>
          <w:rStyle w:val="74"/>
          <w:rFonts w:asciiTheme="minorEastAsia" w:hAnsiTheme="minorEastAsia" w:eastAsiaTheme="minorEastAsia" w:cstheme="minorEastAsia"/>
          <w:bCs/>
          <w:color w:val="auto"/>
          <w:sz w:val="52"/>
          <w:szCs w:val="52"/>
          <w:highlight w:val="none"/>
        </w:rPr>
      </w:pPr>
    </w:p>
    <w:p>
      <w:pPr>
        <w:pStyle w:val="3"/>
      </w:pPr>
    </w:p>
    <w:p>
      <w:pPr>
        <w:jc w:val="center"/>
        <w:rPr>
          <w:rStyle w:val="74"/>
          <w:rFonts w:asciiTheme="minorEastAsia" w:hAnsiTheme="minorEastAsia" w:eastAsiaTheme="minorEastAsia" w:cstheme="minorEastAsia"/>
          <w:bCs/>
          <w:color w:val="auto"/>
          <w:sz w:val="52"/>
          <w:szCs w:val="52"/>
          <w:highlight w:val="none"/>
        </w:rPr>
      </w:pPr>
    </w:p>
    <w:p>
      <w:pPr>
        <w:spacing w:before="1"/>
        <w:ind w:left="638" w:right="581"/>
        <w:jc w:val="center"/>
        <w:rPr>
          <w:rFonts w:asciiTheme="minorEastAsia" w:hAnsiTheme="minorEastAsia" w:eastAsiaTheme="minorEastAsia" w:cstheme="minorEastAsia"/>
          <w:bCs/>
          <w:color w:val="auto"/>
          <w:sz w:val="84"/>
          <w:szCs w:val="84"/>
          <w:highlight w:val="none"/>
        </w:rPr>
      </w:pPr>
      <w:r>
        <w:rPr>
          <w:rFonts w:hint="eastAsia" w:ascii="华文中宋" w:hAnsi="华文中宋" w:eastAsia="华文中宋" w:cs="华文中宋"/>
          <w:bCs/>
          <w:color w:val="auto"/>
          <w:sz w:val="84"/>
          <w:szCs w:val="84"/>
          <w:highlight w:val="none"/>
        </w:rPr>
        <w:t>招标文件</w:t>
      </w:r>
    </w:p>
    <w:p>
      <w:pPr>
        <w:pStyle w:val="29"/>
        <w:tabs>
          <w:tab w:val="left" w:pos="360"/>
        </w:tabs>
        <w:ind w:left="440" w:firstLine="440"/>
        <w:rPr>
          <w:rFonts w:asciiTheme="minorEastAsia" w:hAnsiTheme="minorEastAsia" w:eastAsiaTheme="minorEastAsia" w:cstheme="minorEastAsia"/>
          <w:bCs/>
          <w:color w:val="auto"/>
          <w:highlight w:val="none"/>
        </w:rPr>
      </w:pPr>
    </w:p>
    <w:p>
      <w:pPr>
        <w:tabs>
          <w:tab w:val="left" w:pos="3209"/>
        </w:tabs>
        <w:ind w:left="59"/>
        <w:jc w:val="center"/>
        <w:rPr>
          <w:rFonts w:asciiTheme="minorEastAsia" w:hAnsiTheme="minorEastAsia" w:eastAsiaTheme="minorEastAsia" w:cstheme="minorEastAsia"/>
          <w:bCs/>
          <w:color w:val="auto"/>
          <w:sz w:val="32"/>
          <w:szCs w:val="32"/>
          <w:highlight w:val="none"/>
        </w:rPr>
      </w:pPr>
    </w:p>
    <w:p>
      <w:pPr>
        <w:tabs>
          <w:tab w:val="left" w:pos="3209"/>
        </w:tabs>
        <w:ind w:left="59"/>
        <w:jc w:val="center"/>
        <w:rPr>
          <w:rFonts w:hint="default" w:eastAsia="宋体" w:asciiTheme="minorEastAsia" w:hAnsiTheme="minorEastAsia" w:cstheme="minorEastAsia"/>
          <w:bCs/>
          <w:color w:val="auto"/>
          <w:sz w:val="32"/>
          <w:szCs w:val="32"/>
          <w:highlight w:val="none"/>
          <w:lang w:val="en-US" w:eastAsia="zh-CN"/>
        </w:rPr>
      </w:pPr>
      <w:r>
        <w:rPr>
          <w:rFonts w:hint="eastAsia" w:asciiTheme="minorEastAsia" w:hAnsiTheme="minorEastAsia" w:eastAsiaTheme="minorEastAsia" w:cstheme="minorEastAsia"/>
          <w:bCs/>
          <w:color w:val="auto"/>
          <w:sz w:val="32"/>
          <w:szCs w:val="32"/>
          <w:highlight w:val="none"/>
        </w:rPr>
        <w:t>招标</w:t>
      </w:r>
      <w:r>
        <w:rPr>
          <w:rFonts w:hint="eastAsia" w:asciiTheme="minorEastAsia" w:hAnsiTheme="minorEastAsia" w:eastAsiaTheme="minorEastAsia" w:cstheme="minorEastAsia"/>
          <w:bCs/>
          <w:color w:val="auto"/>
          <w:spacing w:val="-3"/>
          <w:sz w:val="32"/>
          <w:szCs w:val="32"/>
          <w:highlight w:val="none"/>
        </w:rPr>
        <w:t>编</w:t>
      </w:r>
      <w:r>
        <w:rPr>
          <w:rFonts w:hint="eastAsia" w:asciiTheme="minorEastAsia" w:hAnsiTheme="minorEastAsia" w:eastAsiaTheme="minorEastAsia" w:cstheme="minorEastAsia"/>
          <w:bCs/>
          <w:color w:val="auto"/>
          <w:sz w:val="32"/>
          <w:szCs w:val="32"/>
          <w:highlight w:val="none"/>
        </w:rPr>
        <w:t>号：</w:t>
      </w:r>
      <w:r>
        <w:rPr>
          <w:rFonts w:hint="eastAsia" w:eastAsiaTheme="minorEastAsia"/>
          <w:color w:val="auto"/>
          <w:sz w:val="28"/>
          <w:szCs w:val="28"/>
          <w:highlight w:val="none"/>
          <w:lang w:val="en-US" w:eastAsia="zh-CN"/>
        </w:rPr>
        <w:t>ATZB-2022-108</w:t>
      </w:r>
    </w:p>
    <w:p>
      <w:pPr>
        <w:pStyle w:val="29"/>
        <w:tabs>
          <w:tab w:val="left" w:pos="360"/>
        </w:tabs>
        <w:ind w:left="440" w:firstLine="640"/>
        <w:rPr>
          <w:rFonts w:asciiTheme="minorEastAsia" w:hAnsiTheme="minorEastAsia" w:eastAsiaTheme="minorEastAsia" w:cstheme="minorEastAsia"/>
          <w:bCs/>
          <w:color w:val="auto"/>
          <w:sz w:val="32"/>
          <w:szCs w:val="32"/>
          <w:highlight w:val="none"/>
        </w:rPr>
      </w:pPr>
    </w:p>
    <w:p>
      <w:pPr>
        <w:pStyle w:val="17"/>
        <w:rPr>
          <w:rFonts w:asciiTheme="minorEastAsia" w:hAnsiTheme="minorEastAsia" w:eastAsiaTheme="minorEastAsia" w:cstheme="minorEastAsia"/>
          <w:bCs/>
          <w:color w:val="auto"/>
          <w:sz w:val="32"/>
          <w:szCs w:val="32"/>
          <w:highlight w:val="none"/>
        </w:rPr>
      </w:pPr>
    </w:p>
    <w:p>
      <w:pPr>
        <w:tabs>
          <w:tab w:val="left" w:pos="3276"/>
        </w:tabs>
        <w:spacing w:before="379"/>
        <w:jc w:val="both"/>
        <w:rPr>
          <w:rFonts w:asciiTheme="minorEastAsia" w:hAnsiTheme="minorEastAsia" w:eastAsiaTheme="minorEastAsia" w:cstheme="minorEastAsia"/>
          <w:bCs/>
          <w:color w:val="auto"/>
          <w:sz w:val="32"/>
          <w:szCs w:val="32"/>
          <w:highlight w:val="none"/>
        </w:rPr>
      </w:pPr>
    </w:p>
    <w:p>
      <w:pPr>
        <w:pStyle w:val="3"/>
      </w:pPr>
    </w:p>
    <w:p>
      <w:pPr>
        <w:tabs>
          <w:tab w:val="left" w:pos="3276"/>
        </w:tabs>
        <w:spacing w:before="379" w:line="360" w:lineRule="auto"/>
        <w:ind w:firstLine="1920" w:firstLineChars="600"/>
        <w:jc w:val="both"/>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bCs/>
          <w:color w:val="auto"/>
          <w:sz w:val="32"/>
          <w:szCs w:val="32"/>
          <w:highlight w:val="none"/>
        </w:rPr>
        <w:t>招标人：江华瑶族自治县交通运输局</w:t>
      </w:r>
    </w:p>
    <w:p>
      <w:pPr>
        <w:tabs>
          <w:tab w:val="left" w:pos="4118"/>
        </w:tabs>
        <w:spacing w:line="360" w:lineRule="auto"/>
        <w:ind w:firstLine="1920" w:firstLineChars="600"/>
        <w:jc w:val="both"/>
        <w:rPr>
          <w:rFonts w:hint="eastAsia" w:asciiTheme="minorEastAsia" w:hAnsiTheme="minorEastAsia" w:eastAsiaTheme="minorEastAsia" w:cstheme="minorEastAsia"/>
          <w:bCs/>
          <w:color w:val="auto"/>
          <w:sz w:val="32"/>
          <w:szCs w:val="32"/>
          <w:highlight w:val="none"/>
          <w:lang w:val="en-US" w:eastAsia="zh-CN"/>
        </w:rPr>
      </w:pPr>
      <w:r>
        <w:rPr>
          <w:rFonts w:hint="eastAsia" w:asciiTheme="minorEastAsia" w:hAnsiTheme="minorEastAsia" w:eastAsiaTheme="minorEastAsia" w:cstheme="minorEastAsia"/>
          <w:bCs/>
          <w:color w:val="auto"/>
          <w:sz w:val="32"/>
          <w:szCs w:val="32"/>
          <w:highlight w:val="none"/>
        </w:rPr>
        <w:t>招标代理机构：</w:t>
      </w:r>
      <w:r>
        <w:rPr>
          <w:rFonts w:hint="eastAsia" w:asciiTheme="minorEastAsia" w:hAnsiTheme="minorEastAsia" w:eastAsiaTheme="minorEastAsia" w:cstheme="minorEastAsia"/>
          <w:bCs/>
          <w:color w:val="auto"/>
          <w:sz w:val="32"/>
          <w:szCs w:val="32"/>
          <w:highlight w:val="none"/>
          <w:lang w:eastAsia="zh-CN"/>
        </w:rPr>
        <w:t>湖南安泰工程项目管理有限公司</w:t>
      </w:r>
    </w:p>
    <w:p>
      <w:pPr>
        <w:tabs>
          <w:tab w:val="left" w:pos="3344"/>
          <w:tab w:val="left" w:pos="4464"/>
          <w:tab w:val="left" w:pos="5722"/>
        </w:tabs>
        <w:spacing w:before="15" w:line="360" w:lineRule="auto"/>
        <w:jc w:val="center"/>
        <w:rPr>
          <w:rFonts w:asciiTheme="minorEastAsia" w:hAnsiTheme="minorEastAsia" w:eastAsiaTheme="minorEastAsia" w:cstheme="minorEastAsia"/>
          <w:bCs/>
          <w:color w:val="auto"/>
          <w:sz w:val="32"/>
          <w:szCs w:val="32"/>
          <w:highlight w:val="none"/>
        </w:rPr>
      </w:pPr>
    </w:p>
    <w:p>
      <w:pPr>
        <w:tabs>
          <w:tab w:val="left" w:pos="3344"/>
          <w:tab w:val="left" w:pos="4464"/>
          <w:tab w:val="left" w:pos="5722"/>
        </w:tabs>
        <w:spacing w:before="15" w:line="360" w:lineRule="auto"/>
        <w:jc w:val="center"/>
        <w:rPr>
          <w:rFonts w:asciiTheme="minorEastAsia" w:hAnsiTheme="minorEastAsia" w:eastAsiaTheme="minorEastAsia" w:cstheme="minorEastAsia"/>
          <w:bCs/>
          <w:color w:val="auto"/>
          <w:sz w:val="32"/>
          <w:szCs w:val="32"/>
          <w:highlight w:val="none"/>
        </w:rPr>
        <w:sectPr>
          <w:headerReference r:id="rId3" w:type="default"/>
          <w:footerReference r:id="rId4" w:type="default"/>
          <w:footerReference r:id="rId5" w:type="even"/>
          <w:pgSz w:w="11910" w:h="16850"/>
          <w:pgMar w:top="1440" w:right="1080" w:bottom="1440" w:left="1080" w:header="851" w:footer="851" w:gutter="0"/>
          <w:pgNumType w:start="1"/>
          <w:cols w:space="720" w:num="1"/>
        </w:sectPr>
      </w:pPr>
      <w:r>
        <w:rPr>
          <w:rFonts w:hint="eastAsia" w:asciiTheme="minorEastAsia" w:hAnsiTheme="minorEastAsia" w:eastAsiaTheme="minorEastAsia" w:cstheme="minorEastAsia"/>
          <w:bCs/>
          <w:color w:val="auto"/>
          <w:sz w:val="32"/>
          <w:szCs w:val="32"/>
          <w:highlight w:val="none"/>
          <w:lang w:val="en-US"/>
        </w:rPr>
        <w:t>2022</w:t>
      </w:r>
      <w:r>
        <w:rPr>
          <w:rFonts w:hint="eastAsia" w:asciiTheme="minorEastAsia" w:hAnsiTheme="minorEastAsia" w:eastAsiaTheme="minorEastAsia" w:cstheme="minorEastAsia"/>
          <w:bCs/>
          <w:color w:val="auto"/>
          <w:sz w:val="32"/>
          <w:szCs w:val="32"/>
          <w:highlight w:val="none"/>
        </w:rPr>
        <w:t>年</w:t>
      </w:r>
      <w:r>
        <w:rPr>
          <w:rFonts w:hint="eastAsia" w:asciiTheme="minorEastAsia" w:hAnsiTheme="minorEastAsia" w:eastAsiaTheme="minorEastAsia" w:cstheme="minorEastAsia"/>
          <w:bCs/>
          <w:color w:val="auto"/>
          <w:sz w:val="32"/>
          <w:szCs w:val="32"/>
          <w:highlight w:val="none"/>
          <w:lang w:val="en-US"/>
        </w:rPr>
        <w:t>0</w:t>
      </w:r>
      <w:r>
        <w:rPr>
          <w:rFonts w:hint="eastAsia" w:asciiTheme="minorEastAsia" w:hAnsiTheme="minorEastAsia" w:eastAsiaTheme="minorEastAsia" w:cstheme="minorEastAsia"/>
          <w:bCs/>
          <w:color w:val="auto"/>
          <w:sz w:val="32"/>
          <w:szCs w:val="32"/>
          <w:highlight w:val="none"/>
          <w:lang w:val="en-US" w:eastAsia="zh-CN"/>
        </w:rPr>
        <w:t>9</w:t>
      </w:r>
      <w:r>
        <w:rPr>
          <w:rFonts w:hint="eastAsia" w:asciiTheme="minorEastAsia" w:hAnsiTheme="minorEastAsia" w:eastAsiaTheme="minorEastAsia" w:cstheme="minorEastAsia"/>
          <w:bCs/>
          <w:color w:val="auto"/>
          <w:sz w:val="32"/>
          <w:szCs w:val="32"/>
          <w:highlight w:val="none"/>
        </w:rPr>
        <w:t>月</w:t>
      </w:r>
    </w:p>
    <w:p>
      <w:pPr>
        <w:pStyle w:val="17"/>
        <w:rPr>
          <w:rFonts w:ascii="黑体"/>
          <w:color w:val="auto"/>
          <w:highlight w:val="none"/>
        </w:rPr>
      </w:pPr>
    </w:p>
    <w:p>
      <w:pPr>
        <w:pStyle w:val="17"/>
        <w:rPr>
          <w:rFonts w:ascii="黑体"/>
          <w:color w:val="auto"/>
          <w:highlight w:val="none"/>
        </w:rPr>
      </w:pPr>
    </w:p>
    <w:p>
      <w:pPr>
        <w:tabs>
          <w:tab w:val="left" w:pos="1257"/>
        </w:tabs>
        <w:spacing w:before="190"/>
        <w:ind w:right="201"/>
        <w:jc w:val="center"/>
        <w:rPr>
          <w:rFonts w:ascii="黑体" w:eastAsia="黑体"/>
          <w:color w:val="auto"/>
          <w:sz w:val="44"/>
          <w:highlight w:val="none"/>
        </w:rPr>
      </w:pPr>
      <w:r>
        <w:rPr>
          <w:rFonts w:hint="eastAsia" w:ascii="黑体" w:eastAsia="黑体"/>
          <w:color w:val="auto"/>
          <w:sz w:val="44"/>
          <w:highlight w:val="none"/>
        </w:rPr>
        <w:t>目</w:t>
      </w:r>
      <w:r>
        <w:rPr>
          <w:rFonts w:hint="eastAsia" w:ascii="黑体" w:eastAsia="黑体"/>
          <w:color w:val="auto"/>
          <w:sz w:val="44"/>
          <w:highlight w:val="none"/>
        </w:rPr>
        <w:tab/>
      </w:r>
      <w:r>
        <w:rPr>
          <w:rFonts w:hint="eastAsia" w:ascii="黑体" w:eastAsia="黑体"/>
          <w:color w:val="auto"/>
          <w:sz w:val="44"/>
          <w:highlight w:val="none"/>
        </w:rPr>
        <w:t>录</w:t>
      </w:r>
    </w:p>
    <w:p>
      <w:pPr>
        <w:pStyle w:val="17"/>
        <w:rPr>
          <w:rFonts w:ascii="黑体"/>
          <w:color w:val="auto"/>
          <w:highlight w:val="none"/>
        </w:rPr>
      </w:pPr>
    </w:p>
    <w:p>
      <w:pPr>
        <w:pStyle w:val="17"/>
        <w:spacing w:before="10" w:after="1"/>
        <w:rPr>
          <w:rFonts w:ascii="黑体"/>
          <w:color w:val="auto"/>
          <w:sz w:val="29"/>
          <w:highlight w:val="none"/>
        </w:rPr>
      </w:pPr>
    </w:p>
    <w:tbl>
      <w:tblPr>
        <w:tblStyle w:val="30"/>
        <w:tblW w:w="0" w:type="auto"/>
        <w:tblInd w:w="591" w:type="dxa"/>
        <w:tblLayout w:type="fixed"/>
        <w:tblCellMar>
          <w:top w:w="0" w:type="dxa"/>
          <w:left w:w="0" w:type="dxa"/>
          <w:bottom w:w="0" w:type="dxa"/>
          <w:right w:w="0" w:type="dxa"/>
        </w:tblCellMar>
      </w:tblPr>
      <w:tblGrid>
        <w:gridCol w:w="1071"/>
        <w:gridCol w:w="7020"/>
      </w:tblGrid>
      <w:tr>
        <w:trPr>
          <w:trHeight w:val="493" w:hRule="atLeast"/>
        </w:trPr>
        <w:tc>
          <w:tcPr>
            <w:tcW w:w="1071" w:type="dxa"/>
          </w:tcPr>
          <w:p>
            <w:pPr>
              <w:pStyle w:val="75"/>
              <w:rPr>
                <w:rFonts w:ascii="Times New Roman"/>
                <w:color w:val="auto"/>
                <w:sz w:val="24"/>
                <w:highlight w:val="none"/>
              </w:rPr>
            </w:pPr>
          </w:p>
        </w:tc>
        <w:tc>
          <w:tcPr>
            <w:tcW w:w="7020" w:type="dxa"/>
          </w:tcPr>
          <w:p>
            <w:pPr>
              <w:pStyle w:val="75"/>
              <w:spacing w:line="342" w:lineRule="exact"/>
              <w:ind w:left="2331"/>
              <w:rPr>
                <w:b/>
                <w:color w:val="auto"/>
                <w:sz w:val="30"/>
                <w:highlight w:val="none"/>
              </w:rPr>
            </w:pPr>
            <w:r>
              <w:rPr>
                <w:b/>
                <w:color w:val="auto"/>
                <w:sz w:val="30"/>
                <w:highlight w:val="none"/>
              </w:rPr>
              <w:t>第 一 卷</w:t>
            </w:r>
          </w:p>
        </w:tc>
      </w:tr>
      <w:tr>
        <w:tblPrEx>
          <w:tblCellMar>
            <w:top w:w="0" w:type="dxa"/>
            <w:left w:w="0" w:type="dxa"/>
            <w:bottom w:w="0" w:type="dxa"/>
            <w:right w:w="0" w:type="dxa"/>
          </w:tblCellMar>
        </w:tblPrEx>
        <w:trPr>
          <w:trHeight w:val="609" w:hRule="atLeast"/>
        </w:trPr>
        <w:tc>
          <w:tcPr>
            <w:tcW w:w="1071" w:type="dxa"/>
          </w:tcPr>
          <w:p>
            <w:pPr>
              <w:pStyle w:val="75"/>
              <w:spacing w:before="167"/>
              <w:ind w:left="166" w:right="117"/>
              <w:jc w:val="center"/>
              <w:rPr>
                <w:color w:val="auto"/>
                <w:sz w:val="24"/>
                <w:highlight w:val="none"/>
              </w:rPr>
            </w:pPr>
            <w:r>
              <w:rPr>
                <w:color w:val="auto"/>
                <w:sz w:val="24"/>
                <w:highlight w:val="none"/>
              </w:rPr>
              <w:t>第一章</w:t>
            </w:r>
          </w:p>
        </w:tc>
        <w:tc>
          <w:tcPr>
            <w:tcW w:w="7020" w:type="dxa"/>
          </w:tcPr>
          <w:p>
            <w:pPr>
              <w:pStyle w:val="75"/>
              <w:tabs>
                <w:tab w:val="right" w:leader="dot" w:pos="6810"/>
              </w:tabs>
              <w:spacing w:before="167"/>
              <w:ind w:left="137"/>
              <w:rPr>
                <w:rFonts w:ascii="Times New Roman"/>
                <w:color w:val="auto"/>
                <w:sz w:val="24"/>
                <w:highlight w:val="none"/>
              </w:rPr>
            </w:pPr>
            <w:r>
              <w:rPr>
                <w:color w:val="auto"/>
                <w:sz w:val="24"/>
                <w:highlight w:val="none"/>
              </w:rPr>
              <w:t>招标公告</w:t>
            </w:r>
            <w:r>
              <w:rPr>
                <w:color w:val="auto"/>
                <w:sz w:val="24"/>
                <w:highlight w:val="none"/>
              </w:rPr>
              <w:tab/>
            </w:r>
            <w:r>
              <w:rPr>
                <w:rFonts w:hint="eastAsia" w:ascii="Times New Roman"/>
                <w:color w:val="auto"/>
                <w:sz w:val="24"/>
                <w:highlight w:val="none"/>
                <w:lang w:val="en-US"/>
              </w:rPr>
              <w:t>3</w:t>
            </w:r>
          </w:p>
        </w:tc>
      </w:tr>
      <w:tr>
        <w:tblPrEx>
          <w:tblCellMar>
            <w:top w:w="0" w:type="dxa"/>
            <w:left w:w="0" w:type="dxa"/>
            <w:bottom w:w="0" w:type="dxa"/>
            <w:right w:w="0" w:type="dxa"/>
          </w:tblCellMar>
        </w:tblPrEx>
        <w:trPr>
          <w:trHeight w:val="567" w:hRule="atLeast"/>
        </w:trPr>
        <w:tc>
          <w:tcPr>
            <w:tcW w:w="1071" w:type="dxa"/>
          </w:tcPr>
          <w:p>
            <w:pPr>
              <w:pStyle w:val="75"/>
              <w:spacing w:before="124"/>
              <w:ind w:left="166" w:right="117"/>
              <w:jc w:val="center"/>
              <w:rPr>
                <w:color w:val="auto"/>
                <w:sz w:val="24"/>
                <w:highlight w:val="none"/>
              </w:rPr>
            </w:pPr>
            <w:r>
              <w:rPr>
                <w:color w:val="auto"/>
                <w:sz w:val="24"/>
                <w:highlight w:val="none"/>
              </w:rPr>
              <w:t>第二章</w:t>
            </w:r>
          </w:p>
        </w:tc>
        <w:tc>
          <w:tcPr>
            <w:tcW w:w="7020" w:type="dxa"/>
          </w:tcPr>
          <w:p>
            <w:pPr>
              <w:pStyle w:val="75"/>
              <w:tabs>
                <w:tab w:val="right" w:leader="dot" w:pos="6820"/>
              </w:tabs>
              <w:spacing w:before="124"/>
              <w:ind w:left="137"/>
              <w:rPr>
                <w:rFonts w:ascii="Times New Roman"/>
                <w:color w:val="auto"/>
                <w:sz w:val="24"/>
                <w:highlight w:val="none"/>
              </w:rPr>
            </w:pPr>
            <w:r>
              <w:rPr>
                <w:color w:val="auto"/>
                <w:spacing w:val="7"/>
                <w:sz w:val="24"/>
                <w:highlight w:val="none"/>
              </w:rPr>
              <w:t>投标人须知</w:t>
            </w:r>
            <w:r>
              <w:rPr>
                <w:color w:val="auto"/>
                <w:spacing w:val="7"/>
                <w:sz w:val="24"/>
                <w:highlight w:val="none"/>
              </w:rPr>
              <w:tab/>
            </w:r>
            <w:r>
              <w:rPr>
                <w:rFonts w:hint="eastAsia" w:ascii="Times New Roman"/>
                <w:color w:val="auto"/>
                <w:spacing w:val="7"/>
                <w:sz w:val="24"/>
                <w:highlight w:val="none"/>
                <w:lang w:val="en-US"/>
              </w:rPr>
              <w:t>8</w:t>
            </w:r>
          </w:p>
        </w:tc>
      </w:tr>
      <w:tr>
        <w:tblPrEx>
          <w:tblCellMar>
            <w:top w:w="0" w:type="dxa"/>
            <w:left w:w="0" w:type="dxa"/>
            <w:bottom w:w="0" w:type="dxa"/>
            <w:right w:w="0" w:type="dxa"/>
          </w:tblCellMar>
        </w:tblPrEx>
        <w:trPr>
          <w:trHeight w:val="569" w:hRule="atLeast"/>
        </w:trPr>
        <w:tc>
          <w:tcPr>
            <w:tcW w:w="1071" w:type="dxa"/>
          </w:tcPr>
          <w:p>
            <w:pPr>
              <w:pStyle w:val="75"/>
              <w:spacing w:before="125"/>
              <w:ind w:left="166" w:right="117"/>
              <w:jc w:val="center"/>
              <w:rPr>
                <w:color w:val="auto"/>
                <w:sz w:val="24"/>
                <w:highlight w:val="none"/>
              </w:rPr>
            </w:pPr>
            <w:r>
              <w:rPr>
                <w:color w:val="auto"/>
                <w:sz w:val="24"/>
                <w:highlight w:val="none"/>
              </w:rPr>
              <w:t>第三章</w:t>
            </w:r>
          </w:p>
        </w:tc>
        <w:tc>
          <w:tcPr>
            <w:tcW w:w="7020" w:type="dxa"/>
          </w:tcPr>
          <w:p>
            <w:pPr>
              <w:pStyle w:val="75"/>
              <w:tabs>
                <w:tab w:val="right" w:leader="dot" w:pos="6820"/>
              </w:tabs>
              <w:spacing w:before="125"/>
              <w:ind w:left="137"/>
              <w:rPr>
                <w:rFonts w:ascii="Times New Roman"/>
                <w:color w:val="auto"/>
                <w:sz w:val="24"/>
                <w:highlight w:val="none"/>
                <w:lang w:val="en-US"/>
              </w:rPr>
            </w:pPr>
            <w:r>
              <w:rPr>
                <w:color w:val="auto"/>
                <w:spacing w:val="7"/>
                <w:sz w:val="24"/>
                <w:highlight w:val="none"/>
              </w:rPr>
              <w:t>评标办法</w:t>
            </w:r>
            <w:r>
              <w:rPr>
                <w:color w:val="auto"/>
                <w:spacing w:val="7"/>
                <w:sz w:val="24"/>
                <w:highlight w:val="none"/>
              </w:rPr>
              <w:tab/>
            </w:r>
            <w:r>
              <w:rPr>
                <w:rFonts w:hint="eastAsia" w:ascii="Times New Roman"/>
                <w:color w:val="auto"/>
                <w:spacing w:val="7"/>
                <w:sz w:val="24"/>
                <w:highlight w:val="none"/>
                <w:lang w:val="en-US"/>
              </w:rPr>
              <w:t>53</w:t>
            </w:r>
          </w:p>
        </w:tc>
      </w:tr>
      <w:tr>
        <w:tblPrEx>
          <w:tblCellMar>
            <w:top w:w="0" w:type="dxa"/>
            <w:left w:w="0" w:type="dxa"/>
            <w:bottom w:w="0" w:type="dxa"/>
            <w:right w:w="0" w:type="dxa"/>
          </w:tblCellMar>
        </w:tblPrEx>
        <w:trPr>
          <w:trHeight w:val="567" w:hRule="atLeast"/>
        </w:trPr>
        <w:tc>
          <w:tcPr>
            <w:tcW w:w="1071" w:type="dxa"/>
          </w:tcPr>
          <w:p>
            <w:pPr>
              <w:pStyle w:val="75"/>
              <w:spacing w:before="125"/>
              <w:ind w:left="166" w:right="117"/>
              <w:jc w:val="center"/>
              <w:rPr>
                <w:color w:val="auto"/>
                <w:sz w:val="24"/>
                <w:highlight w:val="none"/>
              </w:rPr>
            </w:pPr>
            <w:r>
              <w:rPr>
                <w:color w:val="auto"/>
                <w:sz w:val="24"/>
                <w:highlight w:val="none"/>
              </w:rPr>
              <w:t>第四章</w:t>
            </w:r>
          </w:p>
        </w:tc>
        <w:tc>
          <w:tcPr>
            <w:tcW w:w="7020" w:type="dxa"/>
          </w:tcPr>
          <w:p>
            <w:pPr>
              <w:pStyle w:val="75"/>
              <w:tabs>
                <w:tab w:val="right" w:leader="dot" w:pos="6812"/>
              </w:tabs>
              <w:spacing w:before="125"/>
              <w:ind w:left="137"/>
              <w:rPr>
                <w:rFonts w:ascii="Times New Roman"/>
                <w:color w:val="auto"/>
                <w:sz w:val="24"/>
                <w:highlight w:val="none"/>
                <w:lang w:val="en-US"/>
              </w:rPr>
            </w:pPr>
            <w:r>
              <w:rPr>
                <w:color w:val="auto"/>
                <w:sz w:val="24"/>
                <w:highlight w:val="none"/>
              </w:rPr>
              <w:t>合同条款及格式</w:t>
            </w:r>
            <w:r>
              <w:rPr>
                <w:color w:val="auto"/>
                <w:sz w:val="24"/>
                <w:highlight w:val="none"/>
              </w:rPr>
              <w:tab/>
            </w:r>
            <w:r>
              <w:rPr>
                <w:rFonts w:hint="eastAsia" w:ascii="Times New Roman"/>
                <w:color w:val="auto"/>
                <w:spacing w:val="2"/>
                <w:sz w:val="24"/>
                <w:highlight w:val="none"/>
                <w:lang w:val="en-US"/>
              </w:rPr>
              <w:t>67</w:t>
            </w:r>
          </w:p>
        </w:tc>
      </w:tr>
      <w:tr>
        <w:tblPrEx>
          <w:tblCellMar>
            <w:top w:w="0" w:type="dxa"/>
            <w:left w:w="0" w:type="dxa"/>
            <w:bottom w:w="0" w:type="dxa"/>
            <w:right w:w="0" w:type="dxa"/>
          </w:tblCellMar>
        </w:tblPrEx>
        <w:trPr>
          <w:trHeight w:val="563" w:hRule="atLeast"/>
        </w:trPr>
        <w:tc>
          <w:tcPr>
            <w:tcW w:w="1071" w:type="dxa"/>
          </w:tcPr>
          <w:p>
            <w:pPr>
              <w:pStyle w:val="75"/>
              <w:spacing w:before="124"/>
              <w:ind w:left="166" w:right="117"/>
              <w:jc w:val="center"/>
              <w:rPr>
                <w:color w:val="auto"/>
                <w:sz w:val="24"/>
                <w:highlight w:val="none"/>
              </w:rPr>
            </w:pPr>
            <w:r>
              <w:rPr>
                <w:color w:val="auto"/>
                <w:sz w:val="24"/>
                <w:highlight w:val="none"/>
              </w:rPr>
              <w:t>第五章</w:t>
            </w:r>
          </w:p>
        </w:tc>
        <w:tc>
          <w:tcPr>
            <w:tcW w:w="7020" w:type="dxa"/>
          </w:tcPr>
          <w:p>
            <w:pPr>
              <w:pStyle w:val="75"/>
              <w:tabs>
                <w:tab w:val="right" w:leader="dot" w:pos="6812"/>
              </w:tabs>
              <w:spacing w:before="124"/>
              <w:ind w:left="137"/>
              <w:rPr>
                <w:rFonts w:ascii="Times New Roman"/>
                <w:color w:val="auto"/>
                <w:sz w:val="24"/>
                <w:highlight w:val="none"/>
                <w:lang w:val="en-US"/>
              </w:rPr>
            </w:pPr>
            <w:r>
              <w:rPr>
                <w:color w:val="auto"/>
                <w:sz w:val="24"/>
                <w:highlight w:val="none"/>
              </w:rPr>
              <w:t>工程量清单</w:t>
            </w:r>
            <w:r>
              <w:rPr>
                <w:color w:val="auto"/>
                <w:sz w:val="24"/>
                <w:highlight w:val="none"/>
              </w:rPr>
              <w:tab/>
            </w:r>
            <w:r>
              <w:rPr>
                <w:rFonts w:hint="eastAsia" w:ascii="Times New Roman"/>
                <w:color w:val="auto"/>
                <w:spacing w:val="2"/>
                <w:sz w:val="24"/>
                <w:highlight w:val="none"/>
                <w:lang w:val="en-US"/>
              </w:rPr>
              <w:t>78</w:t>
            </w:r>
          </w:p>
        </w:tc>
      </w:tr>
      <w:tr>
        <w:tblPrEx>
          <w:tblCellMar>
            <w:top w:w="0" w:type="dxa"/>
            <w:left w:w="0" w:type="dxa"/>
            <w:bottom w:w="0" w:type="dxa"/>
            <w:right w:w="0" w:type="dxa"/>
          </w:tblCellMar>
        </w:tblPrEx>
        <w:trPr>
          <w:trHeight w:val="90" w:hRule="atLeast"/>
        </w:trPr>
        <w:tc>
          <w:tcPr>
            <w:tcW w:w="1071" w:type="dxa"/>
          </w:tcPr>
          <w:p>
            <w:pPr>
              <w:pStyle w:val="75"/>
              <w:rPr>
                <w:rFonts w:ascii="Times New Roman"/>
                <w:color w:val="auto"/>
                <w:sz w:val="24"/>
                <w:highlight w:val="none"/>
              </w:rPr>
            </w:pPr>
          </w:p>
        </w:tc>
        <w:tc>
          <w:tcPr>
            <w:tcW w:w="7020" w:type="dxa"/>
          </w:tcPr>
          <w:p>
            <w:pPr>
              <w:pStyle w:val="75"/>
              <w:spacing w:before="105"/>
              <w:ind w:left="2331"/>
              <w:rPr>
                <w:b/>
                <w:color w:val="auto"/>
                <w:sz w:val="30"/>
                <w:highlight w:val="none"/>
              </w:rPr>
            </w:pPr>
            <w:r>
              <w:rPr>
                <w:b/>
                <w:color w:val="auto"/>
                <w:sz w:val="30"/>
                <w:highlight w:val="none"/>
              </w:rPr>
              <w:t>第 二 卷</w:t>
            </w:r>
          </w:p>
        </w:tc>
      </w:tr>
      <w:tr>
        <w:tblPrEx>
          <w:tblCellMar>
            <w:top w:w="0" w:type="dxa"/>
            <w:left w:w="0" w:type="dxa"/>
            <w:bottom w:w="0" w:type="dxa"/>
            <w:right w:w="0" w:type="dxa"/>
          </w:tblCellMar>
        </w:tblPrEx>
        <w:trPr>
          <w:trHeight w:val="663" w:hRule="atLeast"/>
        </w:trPr>
        <w:tc>
          <w:tcPr>
            <w:tcW w:w="1071" w:type="dxa"/>
          </w:tcPr>
          <w:p>
            <w:pPr>
              <w:pStyle w:val="75"/>
              <w:spacing w:before="196"/>
              <w:ind w:left="180" w:right="117"/>
              <w:jc w:val="center"/>
              <w:rPr>
                <w:color w:val="auto"/>
                <w:sz w:val="24"/>
                <w:highlight w:val="none"/>
              </w:rPr>
            </w:pPr>
            <w:r>
              <w:rPr>
                <w:color w:val="auto"/>
                <w:sz w:val="24"/>
                <w:highlight w:val="none"/>
              </w:rPr>
              <w:t>第六章</w:t>
            </w:r>
          </w:p>
        </w:tc>
        <w:tc>
          <w:tcPr>
            <w:tcW w:w="7020" w:type="dxa"/>
          </w:tcPr>
          <w:p>
            <w:pPr>
              <w:pStyle w:val="75"/>
              <w:tabs>
                <w:tab w:val="right" w:leader="dot" w:pos="6810"/>
              </w:tabs>
              <w:spacing w:before="196"/>
              <w:ind w:left="151"/>
              <w:rPr>
                <w:rFonts w:ascii="Times New Roman"/>
                <w:color w:val="auto"/>
                <w:sz w:val="24"/>
                <w:highlight w:val="none"/>
                <w:lang w:val="en-US"/>
              </w:rPr>
            </w:pPr>
            <w:r>
              <w:rPr>
                <w:color w:val="auto"/>
                <w:sz w:val="24"/>
                <w:highlight w:val="none"/>
              </w:rPr>
              <w:t>图</w:t>
            </w:r>
            <w:r>
              <w:rPr>
                <w:color w:val="auto"/>
                <w:spacing w:val="-92"/>
                <w:sz w:val="24"/>
                <w:highlight w:val="none"/>
              </w:rPr>
              <w:t>纸</w:t>
            </w:r>
            <w:r>
              <w:rPr>
                <w:color w:val="auto"/>
                <w:sz w:val="24"/>
                <w:highlight w:val="none"/>
              </w:rPr>
              <w:t>（另册</w:t>
            </w:r>
            <w:r>
              <w:rPr>
                <w:color w:val="auto"/>
                <w:spacing w:val="-91"/>
                <w:sz w:val="24"/>
                <w:highlight w:val="none"/>
              </w:rPr>
              <w:t>）</w:t>
            </w:r>
            <w:r>
              <w:rPr>
                <w:color w:val="auto"/>
                <w:spacing w:val="-91"/>
                <w:sz w:val="24"/>
                <w:highlight w:val="none"/>
              </w:rPr>
              <w:tab/>
            </w:r>
            <w:r>
              <w:rPr>
                <w:rFonts w:hint="eastAsia" w:ascii="Times New Roman"/>
                <w:color w:val="auto"/>
                <w:sz w:val="24"/>
                <w:highlight w:val="none"/>
                <w:lang w:val="en-US"/>
              </w:rPr>
              <w:t>80</w:t>
            </w:r>
          </w:p>
        </w:tc>
      </w:tr>
      <w:tr>
        <w:tblPrEx>
          <w:tblCellMar>
            <w:top w:w="0" w:type="dxa"/>
            <w:left w:w="0" w:type="dxa"/>
            <w:bottom w:w="0" w:type="dxa"/>
            <w:right w:w="0" w:type="dxa"/>
          </w:tblCellMar>
        </w:tblPrEx>
        <w:trPr>
          <w:trHeight w:val="696" w:hRule="atLeast"/>
        </w:trPr>
        <w:tc>
          <w:tcPr>
            <w:tcW w:w="1071" w:type="dxa"/>
          </w:tcPr>
          <w:p>
            <w:pPr>
              <w:pStyle w:val="75"/>
              <w:rPr>
                <w:rFonts w:ascii="Times New Roman"/>
                <w:color w:val="auto"/>
                <w:sz w:val="24"/>
                <w:highlight w:val="none"/>
              </w:rPr>
            </w:pPr>
          </w:p>
        </w:tc>
        <w:tc>
          <w:tcPr>
            <w:tcW w:w="7020" w:type="dxa"/>
          </w:tcPr>
          <w:p>
            <w:pPr>
              <w:pStyle w:val="75"/>
              <w:spacing w:before="133"/>
              <w:ind w:left="2331"/>
              <w:rPr>
                <w:b/>
                <w:color w:val="auto"/>
                <w:sz w:val="30"/>
                <w:highlight w:val="none"/>
              </w:rPr>
            </w:pPr>
            <w:r>
              <w:rPr>
                <w:b/>
                <w:color w:val="auto"/>
                <w:sz w:val="30"/>
                <w:highlight w:val="none"/>
              </w:rPr>
              <w:t>第 三 卷</w:t>
            </w:r>
          </w:p>
        </w:tc>
      </w:tr>
      <w:tr>
        <w:tblPrEx>
          <w:tblCellMar>
            <w:top w:w="0" w:type="dxa"/>
            <w:left w:w="0" w:type="dxa"/>
            <w:bottom w:w="0" w:type="dxa"/>
            <w:right w:w="0" w:type="dxa"/>
          </w:tblCellMar>
        </w:tblPrEx>
        <w:trPr>
          <w:trHeight w:val="694" w:hRule="atLeast"/>
        </w:trPr>
        <w:tc>
          <w:tcPr>
            <w:tcW w:w="1071" w:type="dxa"/>
          </w:tcPr>
          <w:p>
            <w:pPr>
              <w:pStyle w:val="75"/>
              <w:spacing w:before="195"/>
              <w:ind w:left="180" w:right="103"/>
              <w:jc w:val="center"/>
              <w:rPr>
                <w:color w:val="auto"/>
                <w:sz w:val="24"/>
                <w:highlight w:val="none"/>
              </w:rPr>
            </w:pPr>
            <w:r>
              <w:rPr>
                <w:color w:val="auto"/>
                <w:sz w:val="24"/>
                <w:highlight w:val="none"/>
              </w:rPr>
              <w:t>第七章</w:t>
            </w:r>
          </w:p>
        </w:tc>
        <w:tc>
          <w:tcPr>
            <w:tcW w:w="7020" w:type="dxa"/>
          </w:tcPr>
          <w:p>
            <w:pPr>
              <w:pStyle w:val="75"/>
              <w:tabs>
                <w:tab w:val="right" w:leader="dot" w:pos="6810"/>
              </w:tabs>
              <w:spacing w:before="195"/>
              <w:ind w:left="165"/>
              <w:rPr>
                <w:rFonts w:ascii="Times New Roman"/>
                <w:color w:val="auto"/>
                <w:sz w:val="24"/>
                <w:highlight w:val="none"/>
                <w:lang w:val="en-US"/>
              </w:rPr>
            </w:pPr>
            <w:r>
              <w:rPr>
                <w:color w:val="auto"/>
                <w:sz w:val="24"/>
                <w:highlight w:val="none"/>
              </w:rPr>
              <w:t>技术规范（另册）</w:t>
            </w:r>
            <w:r>
              <w:rPr>
                <w:color w:val="auto"/>
                <w:sz w:val="24"/>
                <w:highlight w:val="none"/>
              </w:rPr>
              <w:tab/>
            </w:r>
            <w:r>
              <w:rPr>
                <w:rFonts w:hint="eastAsia" w:ascii="Times New Roman"/>
                <w:color w:val="auto"/>
                <w:sz w:val="24"/>
                <w:highlight w:val="none"/>
                <w:lang w:val="en-US"/>
              </w:rPr>
              <w:t>81</w:t>
            </w:r>
          </w:p>
        </w:tc>
      </w:tr>
      <w:tr>
        <w:tblPrEx>
          <w:tblCellMar>
            <w:top w:w="0" w:type="dxa"/>
            <w:left w:w="0" w:type="dxa"/>
            <w:bottom w:w="0" w:type="dxa"/>
            <w:right w:w="0" w:type="dxa"/>
          </w:tblCellMar>
        </w:tblPrEx>
        <w:trPr>
          <w:trHeight w:val="648" w:hRule="atLeast"/>
        </w:trPr>
        <w:tc>
          <w:tcPr>
            <w:tcW w:w="1071" w:type="dxa"/>
          </w:tcPr>
          <w:p>
            <w:pPr>
              <w:pStyle w:val="75"/>
              <w:spacing w:before="181"/>
              <w:ind w:left="180" w:right="103"/>
              <w:jc w:val="center"/>
              <w:rPr>
                <w:color w:val="auto"/>
                <w:sz w:val="24"/>
                <w:highlight w:val="none"/>
              </w:rPr>
            </w:pPr>
            <w:r>
              <w:rPr>
                <w:color w:val="auto"/>
                <w:sz w:val="24"/>
                <w:highlight w:val="none"/>
              </w:rPr>
              <w:t>第八章</w:t>
            </w:r>
          </w:p>
        </w:tc>
        <w:tc>
          <w:tcPr>
            <w:tcW w:w="7020" w:type="dxa"/>
          </w:tcPr>
          <w:p>
            <w:pPr>
              <w:pStyle w:val="75"/>
              <w:tabs>
                <w:tab w:val="right" w:leader="dot" w:pos="6810"/>
              </w:tabs>
              <w:spacing w:before="181"/>
              <w:ind w:left="165"/>
              <w:rPr>
                <w:rFonts w:ascii="Times New Roman"/>
                <w:color w:val="auto"/>
                <w:sz w:val="24"/>
                <w:highlight w:val="none"/>
                <w:lang w:val="en-US"/>
              </w:rPr>
            </w:pPr>
            <w:r>
              <w:rPr>
                <w:color w:val="auto"/>
                <w:sz w:val="24"/>
                <w:highlight w:val="none"/>
              </w:rPr>
              <w:t>工程量清单计量规则（另册）</w:t>
            </w:r>
            <w:r>
              <w:rPr>
                <w:color w:val="auto"/>
                <w:sz w:val="24"/>
                <w:highlight w:val="none"/>
              </w:rPr>
              <w:tab/>
            </w:r>
            <w:r>
              <w:rPr>
                <w:rFonts w:hint="eastAsia" w:ascii="Times New Roman"/>
                <w:color w:val="auto"/>
                <w:sz w:val="24"/>
                <w:highlight w:val="none"/>
                <w:lang w:val="en-US"/>
              </w:rPr>
              <w:t>82</w:t>
            </w:r>
          </w:p>
        </w:tc>
      </w:tr>
      <w:tr>
        <w:tblPrEx>
          <w:tblCellMar>
            <w:top w:w="0" w:type="dxa"/>
            <w:left w:w="0" w:type="dxa"/>
            <w:bottom w:w="0" w:type="dxa"/>
            <w:right w:w="0" w:type="dxa"/>
          </w:tblCellMar>
        </w:tblPrEx>
        <w:trPr>
          <w:trHeight w:val="803" w:hRule="atLeast"/>
        </w:trPr>
        <w:tc>
          <w:tcPr>
            <w:tcW w:w="1071" w:type="dxa"/>
          </w:tcPr>
          <w:p>
            <w:pPr>
              <w:pStyle w:val="75"/>
              <w:rPr>
                <w:rFonts w:ascii="Times New Roman"/>
                <w:color w:val="auto"/>
                <w:sz w:val="24"/>
                <w:highlight w:val="none"/>
              </w:rPr>
            </w:pPr>
          </w:p>
        </w:tc>
        <w:tc>
          <w:tcPr>
            <w:tcW w:w="7020" w:type="dxa"/>
          </w:tcPr>
          <w:p>
            <w:pPr>
              <w:pStyle w:val="75"/>
              <w:spacing w:before="133"/>
              <w:ind w:left="2331"/>
              <w:rPr>
                <w:b/>
                <w:color w:val="auto"/>
                <w:sz w:val="30"/>
                <w:highlight w:val="none"/>
              </w:rPr>
            </w:pPr>
            <w:r>
              <w:rPr>
                <w:b/>
                <w:color w:val="auto"/>
                <w:sz w:val="30"/>
                <w:highlight w:val="none"/>
              </w:rPr>
              <w:t>第 四 卷</w:t>
            </w:r>
          </w:p>
        </w:tc>
      </w:tr>
      <w:tr>
        <w:tblPrEx>
          <w:tblCellMar>
            <w:top w:w="0" w:type="dxa"/>
            <w:left w:w="0" w:type="dxa"/>
            <w:bottom w:w="0" w:type="dxa"/>
            <w:right w:w="0" w:type="dxa"/>
          </w:tblCellMar>
        </w:tblPrEx>
        <w:trPr>
          <w:trHeight w:val="593" w:hRule="atLeast"/>
        </w:trPr>
        <w:tc>
          <w:tcPr>
            <w:tcW w:w="1071" w:type="dxa"/>
          </w:tcPr>
          <w:p>
            <w:pPr>
              <w:pStyle w:val="75"/>
              <w:spacing w:before="7"/>
              <w:rPr>
                <w:rFonts w:ascii="黑体"/>
                <w:color w:val="auto"/>
                <w:sz w:val="23"/>
                <w:highlight w:val="none"/>
              </w:rPr>
            </w:pPr>
          </w:p>
          <w:p>
            <w:pPr>
              <w:pStyle w:val="75"/>
              <w:spacing w:line="272" w:lineRule="exact"/>
              <w:ind w:left="180" w:right="103"/>
              <w:jc w:val="center"/>
              <w:rPr>
                <w:color w:val="auto"/>
                <w:sz w:val="24"/>
                <w:highlight w:val="none"/>
              </w:rPr>
            </w:pPr>
            <w:r>
              <w:rPr>
                <w:color w:val="auto"/>
                <w:sz w:val="24"/>
                <w:highlight w:val="none"/>
              </w:rPr>
              <w:t>第九章</w:t>
            </w:r>
          </w:p>
        </w:tc>
        <w:tc>
          <w:tcPr>
            <w:tcW w:w="7020" w:type="dxa"/>
          </w:tcPr>
          <w:p>
            <w:pPr>
              <w:pStyle w:val="75"/>
              <w:tabs>
                <w:tab w:val="right" w:leader="dot" w:pos="6810"/>
              </w:tabs>
              <w:spacing w:before="302" w:line="272" w:lineRule="exact"/>
              <w:ind w:left="165"/>
              <w:rPr>
                <w:rFonts w:ascii="Times New Roman"/>
                <w:color w:val="auto"/>
                <w:sz w:val="24"/>
                <w:highlight w:val="none"/>
                <w:lang w:val="en-US"/>
              </w:rPr>
            </w:pPr>
            <w:r>
              <w:rPr>
                <w:color w:val="auto"/>
                <w:sz w:val="24"/>
                <w:highlight w:val="none"/>
              </w:rPr>
              <w:t>投标文件格式</w:t>
            </w:r>
            <w:r>
              <w:rPr>
                <w:color w:val="auto"/>
                <w:sz w:val="24"/>
                <w:highlight w:val="none"/>
              </w:rPr>
              <w:tab/>
            </w:r>
            <w:r>
              <w:rPr>
                <w:rFonts w:hint="eastAsia" w:ascii="Times New Roman"/>
                <w:color w:val="auto"/>
                <w:sz w:val="24"/>
                <w:highlight w:val="none"/>
                <w:lang w:val="en-US"/>
              </w:rPr>
              <w:t>85</w:t>
            </w:r>
          </w:p>
        </w:tc>
      </w:tr>
    </w:tbl>
    <w:p>
      <w:pPr>
        <w:spacing w:line="272" w:lineRule="exact"/>
        <w:rPr>
          <w:rFonts w:ascii="Times New Roman" w:eastAsia="Times New Roman"/>
          <w:color w:val="auto"/>
          <w:sz w:val="24"/>
          <w:highlight w:val="none"/>
        </w:rPr>
        <w:sectPr>
          <w:headerReference r:id="rId6" w:type="default"/>
          <w:footerReference r:id="rId7" w:type="default"/>
          <w:pgSz w:w="11910" w:h="16850"/>
          <w:pgMar w:top="1480" w:right="1000" w:bottom="1240" w:left="1220" w:header="1197" w:footer="1060" w:gutter="0"/>
          <w:pgNumType w:start="1"/>
          <w:cols w:space="720" w:num="1"/>
        </w:sect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spacing w:before="3"/>
        <w:rPr>
          <w:rFonts w:ascii="黑体"/>
          <w:color w:val="auto"/>
          <w:sz w:val="17"/>
          <w:highlight w:val="none"/>
        </w:rPr>
      </w:pPr>
    </w:p>
    <w:p>
      <w:pPr>
        <w:spacing w:before="21"/>
        <w:ind w:right="156"/>
        <w:jc w:val="center"/>
        <w:rPr>
          <w:rFonts w:ascii="黑体" w:eastAsia="黑体"/>
          <w:color w:val="auto"/>
          <w:sz w:val="56"/>
          <w:highlight w:val="none"/>
        </w:rPr>
      </w:pPr>
      <w:r>
        <w:rPr>
          <w:rFonts w:hint="eastAsia" w:ascii="黑体" w:eastAsia="黑体"/>
          <w:color w:val="auto"/>
          <w:sz w:val="56"/>
          <w:highlight w:val="none"/>
        </w:rPr>
        <w:t>第一卷</w:t>
      </w:r>
    </w:p>
    <w:p>
      <w:pPr>
        <w:rPr>
          <w:rFonts w:ascii="黑体" w:eastAsia="黑体"/>
          <w:color w:val="auto"/>
          <w:sz w:val="56"/>
          <w:highlight w:val="none"/>
        </w:rPr>
        <w:sectPr>
          <w:headerReference r:id="rId8" w:type="default"/>
          <w:footerReference r:id="rId9" w:type="default"/>
          <w:pgSz w:w="11910" w:h="16850"/>
          <w:pgMar w:top="1480" w:right="1000" w:bottom="1240" w:left="1220" w:header="1197" w:footer="1060" w:gutter="0"/>
          <w:pgNumType w:fmt="decimal" w:start="1"/>
          <w:cols w:space="720" w:num="1"/>
        </w:sectPr>
      </w:pPr>
    </w:p>
    <w:p>
      <w:pPr>
        <w:pStyle w:val="17"/>
        <w:spacing w:before="9"/>
        <w:rPr>
          <w:rFonts w:ascii="黑体"/>
          <w:color w:val="auto"/>
          <w:sz w:val="23"/>
          <w:highlight w:val="none"/>
        </w:rPr>
      </w:pPr>
    </w:p>
    <w:p>
      <w:pPr>
        <w:tabs>
          <w:tab w:val="left" w:pos="1687"/>
        </w:tabs>
        <w:spacing w:before="52"/>
        <w:ind w:right="158"/>
        <w:jc w:val="center"/>
        <w:rPr>
          <w:rFonts w:ascii="黑体"/>
          <w:color w:val="auto"/>
          <w:sz w:val="37"/>
          <w:highlight w:val="none"/>
        </w:rPr>
      </w:pPr>
      <w:r>
        <w:rPr>
          <w:rFonts w:hint="eastAsia" w:ascii="黑体" w:hAnsi="黑体" w:eastAsia="黑体"/>
          <w:b/>
          <w:color w:val="auto"/>
          <w:sz w:val="42"/>
          <w:highlight w:val="none"/>
        </w:rPr>
        <w:t>第一章</w:t>
      </w:r>
      <w:r>
        <w:rPr>
          <w:rFonts w:hint="eastAsia" w:ascii="黑体" w:hAnsi="黑体" w:eastAsia="黑体"/>
          <w:b/>
          <w:color w:val="auto"/>
          <w:sz w:val="42"/>
          <w:highlight w:val="none"/>
        </w:rPr>
        <w:tab/>
      </w:r>
      <w:r>
        <w:rPr>
          <w:rFonts w:hint="eastAsia" w:ascii="黑体" w:hAnsi="黑体" w:eastAsia="黑体"/>
          <w:b/>
          <w:color w:val="auto"/>
          <w:sz w:val="42"/>
          <w:highlight w:val="none"/>
        </w:rPr>
        <w:t>招标公</w:t>
      </w:r>
      <w:r>
        <w:rPr>
          <w:rFonts w:hint="eastAsia" w:ascii="黑体" w:hAnsi="黑体" w:eastAsia="黑体"/>
          <w:b/>
          <w:color w:val="auto"/>
          <w:spacing w:val="3"/>
          <w:sz w:val="42"/>
          <w:highlight w:val="none"/>
        </w:rPr>
        <w:t>告</w:t>
      </w:r>
    </w:p>
    <w:p>
      <w:pPr>
        <w:pStyle w:val="76"/>
        <w:jc w:val="center"/>
        <w:rPr>
          <w:rStyle w:val="74"/>
          <w:rFonts w:asciiTheme="minorEastAsia" w:hAnsiTheme="minorEastAsia" w:eastAsiaTheme="minorEastAsia" w:cstheme="minorEastAsia"/>
          <w:b/>
          <w:color w:val="auto"/>
          <w:sz w:val="28"/>
          <w:szCs w:val="28"/>
          <w:highlight w:val="none"/>
        </w:rPr>
      </w:pPr>
    </w:p>
    <w:p>
      <w:pPr>
        <w:pStyle w:val="76"/>
        <w:keepNext w:val="0"/>
        <w:keepLines w:val="0"/>
        <w:pageBreakBefore w:val="0"/>
        <w:widowControl/>
        <w:kinsoku/>
        <w:wordWrap/>
        <w:overflowPunct/>
        <w:topLinePunct w:val="0"/>
        <w:autoSpaceDE/>
        <w:autoSpaceDN/>
        <w:bidi w:val="0"/>
        <w:adjustRightInd/>
        <w:snapToGrid/>
        <w:spacing w:line="360" w:lineRule="auto"/>
        <w:jc w:val="center"/>
        <w:textAlignment w:val="auto"/>
        <w:rPr>
          <w:rStyle w:val="74"/>
          <w:rFonts w:hint="eastAsia" w:asciiTheme="minorEastAsia" w:hAnsiTheme="minorEastAsia" w:eastAsiaTheme="minorEastAsia" w:cstheme="minorEastAsia"/>
          <w:b/>
          <w:color w:val="auto"/>
          <w:sz w:val="28"/>
          <w:szCs w:val="28"/>
          <w:highlight w:val="none"/>
          <w:lang w:eastAsia="zh-CN"/>
        </w:rPr>
      </w:pPr>
      <w:r>
        <w:rPr>
          <w:rStyle w:val="74"/>
          <w:rFonts w:hint="eastAsia" w:asciiTheme="minorEastAsia" w:hAnsiTheme="minorEastAsia" w:eastAsiaTheme="minorEastAsia" w:cstheme="minorEastAsia"/>
          <w:b/>
          <w:color w:val="auto"/>
          <w:sz w:val="28"/>
          <w:szCs w:val="28"/>
          <w:highlight w:val="none"/>
          <w:lang w:val="en-US" w:eastAsia="zh-CN"/>
        </w:rPr>
        <w:t>2022年江华县农村道路建设第一批建设项目</w:t>
      </w:r>
    </w:p>
    <w:p>
      <w:pPr>
        <w:pStyle w:val="76"/>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heme="minorEastAsia" w:hAnsiTheme="minorEastAsia" w:eastAsiaTheme="minorEastAsia" w:cstheme="minorEastAsia"/>
          <w:b/>
          <w:color w:val="auto"/>
          <w:sz w:val="21"/>
          <w:szCs w:val="21"/>
          <w:highlight w:val="none"/>
          <w:shd w:val="clear" w:color="auto" w:fill="FFFFFF"/>
          <w:lang w:val="en-US"/>
        </w:rPr>
      </w:pPr>
      <w:r>
        <w:rPr>
          <w:rStyle w:val="74"/>
          <w:rFonts w:hint="eastAsia" w:asciiTheme="minorEastAsia" w:hAnsiTheme="minorEastAsia" w:eastAsiaTheme="minorEastAsia" w:cstheme="minorEastAsia"/>
          <w:b/>
          <w:color w:val="auto"/>
          <w:sz w:val="28"/>
          <w:szCs w:val="28"/>
          <w:highlight w:val="none"/>
        </w:rPr>
        <w:t>招标公告</w:t>
      </w:r>
    </w:p>
    <w:p>
      <w:pPr>
        <w:pStyle w:val="26"/>
        <w:keepNext w:val="0"/>
        <w:keepLines w:val="0"/>
        <w:pageBreakBefore w:val="0"/>
        <w:widowControl/>
        <w:kinsoku/>
        <w:wordWrap/>
        <w:overflowPunct/>
        <w:topLinePunct w:val="0"/>
        <w:autoSpaceDE w:val="0"/>
        <w:autoSpaceDN w:val="0"/>
        <w:bidi w:val="0"/>
        <w:adjustRightInd/>
        <w:snapToGrid/>
        <w:spacing w:before="76" w:beforeAutospacing="0" w:afterAutospacing="0" w:line="288" w:lineRule="auto"/>
        <w:ind w:right="329" w:firstLine="420"/>
        <w:jc w:val="both"/>
        <w:textAlignment w:val="auto"/>
        <w:rPr>
          <w:rFonts w:hint="eastAsia" w:asciiTheme="minorEastAsia" w:hAnsiTheme="minorEastAsia" w:eastAsiaTheme="minorEastAsia" w:cstheme="minorEastAsia"/>
          <w:b/>
          <w:color w:val="auto"/>
          <w:sz w:val="21"/>
          <w:szCs w:val="21"/>
          <w:highlight w:val="none"/>
          <w:shd w:val="clear" w:color="auto" w:fill="FFFFFF"/>
          <w:lang w:val="en-US"/>
        </w:rPr>
      </w:pPr>
      <w:r>
        <w:rPr>
          <w:rFonts w:hint="eastAsia" w:asciiTheme="minorEastAsia" w:hAnsiTheme="minorEastAsia" w:eastAsiaTheme="minorEastAsia" w:cstheme="minorEastAsia"/>
          <w:b/>
          <w:color w:val="auto"/>
          <w:sz w:val="21"/>
          <w:szCs w:val="21"/>
          <w:highlight w:val="none"/>
          <w:shd w:val="clear" w:color="auto" w:fill="FFFFFF"/>
          <w:lang w:val="en-US"/>
        </w:rPr>
        <w:t>1、招标条件</w:t>
      </w:r>
    </w:p>
    <w:p>
      <w:pPr>
        <w:widowControl/>
        <w:spacing w:line="360" w:lineRule="auto"/>
        <w:ind w:firstLine="420"/>
        <w:rPr>
          <w:rFonts w:hint="eastAsia" w:asciiTheme="minorEastAsia" w:hAnsiTheme="minorEastAsia" w:eastAsiaTheme="minorEastAsia" w:cstheme="minorEastAsia"/>
          <w:color w:val="auto"/>
          <w:sz w:val="21"/>
          <w:szCs w:val="21"/>
          <w:highlight w:val="none"/>
          <w:shd w:val="clear" w:color="auto" w:fill="FFFFFF"/>
          <w:lang w:val="en-US"/>
        </w:rPr>
      </w:pPr>
      <w:r>
        <w:rPr>
          <w:rFonts w:hint="eastAsia" w:asciiTheme="minorEastAsia" w:hAnsiTheme="minorEastAsia" w:eastAsiaTheme="minorEastAsia" w:cstheme="minorEastAsia"/>
          <w:color w:val="auto"/>
          <w:sz w:val="21"/>
          <w:szCs w:val="21"/>
          <w:highlight w:val="none"/>
          <w:shd w:val="clear" w:color="auto" w:fill="FFFFFF"/>
          <w:lang w:val="en-US"/>
        </w:rPr>
        <w:t>本招标项目</w:t>
      </w:r>
      <w:r>
        <w:rPr>
          <w:rFonts w:hint="eastAsia" w:asciiTheme="minorEastAsia" w:hAnsiTheme="minorEastAsia" w:eastAsiaTheme="minorEastAsia" w:cstheme="minorEastAsia"/>
          <w:color w:val="auto"/>
          <w:sz w:val="21"/>
          <w:szCs w:val="21"/>
          <w:highlight w:val="none"/>
          <w:shd w:val="clear" w:color="auto" w:fill="FFFFFF"/>
          <w:lang w:val="en-US" w:eastAsia="zh-CN"/>
        </w:rPr>
        <w:t>2022年江华县农村道路建设第一批建设项目</w:t>
      </w:r>
      <w:r>
        <w:rPr>
          <w:rFonts w:hint="eastAsia" w:asciiTheme="minorEastAsia" w:hAnsiTheme="minorEastAsia" w:eastAsiaTheme="minorEastAsia" w:cstheme="minorEastAsia"/>
          <w:color w:val="auto"/>
          <w:sz w:val="21"/>
          <w:szCs w:val="21"/>
          <w:highlight w:val="none"/>
          <w:shd w:val="clear" w:color="auto" w:fill="FFFFFF"/>
          <w:lang w:val="en-US"/>
        </w:rPr>
        <w:t>已由</w:t>
      </w:r>
      <w:r>
        <w:rPr>
          <w:rFonts w:hint="eastAsia" w:asciiTheme="minorEastAsia" w:hAnsiTheme="minorEastAsia" w:eastAsiaTheme="minorEastAsia" w:cstheme="minorEastAsia"/>
          <w:color w:val="auto"/>
          <w:sz w:val="21"/>
          <w:szCs w:val="21"/>
          <w:highlight w:val="none"/>
          <w:u w:val="single"/>
          <w:shd w:val="clear" w:color="auto" w:fill="FFFFFF"/>
          <w:lang w:val="en-US"/>
        </w:rPr>
        <w:t>江华瑶族自治县发展和改革局</w:t>
      </w:r>
      <w:r>
        <w:rPr>
          <w:rFonts w:hint="eastAsia" w:asciiTheme="minorEastAsia" w:hAnsiTheme="minorEastAsia" w:eastAsiaTheme="minorEastAsia" w:cstheme="minorEastAsia"/>
          <w:color w:val="auto"/>
          <w:sz w:val="21"/>
          <w:szCs w:val="21"/>
          <w:highlight w:val="none"/>
          <w:shd w:val="clear" w:color="auto" w:fill="FFFFFF"/>
          <w:lang w:val="en-US"/>
        </w:rPr>
        <w:t>核准招标，建设资金</w:t>
      </w:r>
      <w:r>
        <w:rPr>
          <w:rFonts w:hint="eastAsia" w:asciiTheme="minorEastAsia" w:hAnsiTheme="minorEastAsia" w:eastAsiaTheme="minorEastAsia" w:cstheme="minorEastAsia"/>
          <w:color w:val="auto"/>
          <w:sz w:val="21"/>
          <w:szCs w:val="21"/>
          <w:highlight w:val="none"/>
          <w:u w:val="single"/>
          <w:shd w:val="clear" w:color="auto" w:fill="FFFFFF"/>
          <w:lang w:val="en-US"/>
        </w:rPr>
        <w:t>来自上级拨款资金</w:t>
      </w:r>
      <w:r>
        <w:rPr>
          <w:rFonts w:hint="eastAsia" w:asciiTheme="minorEastAsia" w:hAnsiTheme="minorEastAsia" w:eastAsiaTheme="minorEastAsia" w:cstheme="minorEastAsia"/>
          <w:color w:val="auto"/>
          <w:sz w:val="21"/>
          <w:szCs w:val="21"/>
          <w:highlight w:val="none"/>
          <w:shd w:val="clear" w:color="auto" w:fill="FFFFFF"/>
          <w:lang w:val="en-US"/>
        </w:rPr>
        <w:t>，招标人为江华瑶族自治县交通运输局。项目已具备招标条件，现对该项目的施工进行公开招标。</w:t>
      </w:r>
    </w:p>
    <w:p>
      <w:pPr>
        <w:pStyle w:val="26"/>
        <w:keepNext w:val="0"/>
        <w:keepLines w:val="0"/>
        <w:pageBreakBefore w:val="0"/>
        <w:widowControl/>
        <w:kinsoku/>
        <w:wordWrap/>
        <w:overflowPunct/>
        <w:topLinePunct w:val="0"/>
        <w:autoSpaceDE w:val="0"/>
        <w:autoSpaceDN w:val="0"/>
        <w:bidi w:val="0"/>
        <w:adjustRightInd/>
        <w:snapToGrid/>
        <w:spacing w:before="76" w:beforeAutospacing="0" w:afterAutospacing="0" w:line="288" w:lineRule="auto"/>
        <w:ind w:right="329" w:firstLine="420"/>
        <w:jc w:val="both"/>
        <w:textAlignment w:val="auto"/>
        <w:rPr>
          <w:rFonts w:hint="eastAsia" w:asciiTheme="minorEastAsia" w:hAnsiTheme="minorEastAsia" w:eastAsiaTheme="minorEastAsia" w:cstheme="minorEastAsia"/>
          <w:b/>
          <w:color w:val="auto"/>
          <w:sz w:val="21"/>
          <w:szCs w:val="21"/>
          <w:highlight w:val="none"/>
          <w:shd w:val="clear" w:color="auto" w:fill="FFFFFF"/>
          <w:lang w:val="en-US"/>
        </w:rPr>
      </w:pPr>
      <w:r>
        <w:rPr>
          <w:rFonts w:hint="eastAsia" w:asciiTheme="minorEastAsia" w:hAnsiTheme="minorEastAsia" w:eastAsiaTheme="minorEastAsia" w:cstheme="minorEastAsia"/>
          <w:b/>
          <w:color w:val="auto"/>
          <w:sz w:val="21"/>
          <w:szCs w:val="21"/>
          <w:highlight w:val="none"/>
          <w:shd w:val="clear" w:color="auto" w:fill="FFFFFF"/>
          <w:lang w:val="en-US"/>
        </w:rPr>
        <w:t>2、项目概况与招标范围</w:t>
      </w:r>
    </w:p>
    <w:p>
      <w:pPr>
        <w:widowControl/>
        <w:spacing w:line="360" w:lineRule="auto"/>
        <w:ind w:firstLine="420" w:firstLineChars="200"/>
        <w:rPr>
          <w:rFonts w:asciiTheme="minorEastAsia" w:hAnsiTheme="minorEastAsia" w:eastAsiaTheme="minorEastAsia" w:cstheme="minorEastAsia"/>
          <w:color w:val="auto"/>
          <w:sz w:val="21"/>
          <w:szCs w:val="21"/>
          <w:highlight w:val="none"/>
          <w:shd w:val="clear" w:color="auto" w:fill="FFFFFF"/>
          <w:lang w:val="en-US"/>
        </w:rPr>
      </w:pPr>
      <w:r>
        <w:rPr>
          <w:rFonts w:hint="eastAsia" w:asciiTheme="minorEastAsia" w:hAnsiTheme="minorEastAsia" w:eastAsiaTheme="minorEastAsia" w:cstheme="minorEastAsia"/>
          <w:color w:val="auto"/>
          <w:sz w:val="21"/>
          <w:szCs w:val="21"/>
          <w:highlight w:val="none"/>
          <w:shd w:val="clear" w:color="auto" w:fill="FFFFFF"/>
          <w:lang w:val="en-US"/>
        </w:rPr>
        <w:t>2.1建设地点：湖南省永州市江华瑶族自治县。</w:t>
      </w:r>
    </w:p>
    <w:p>
      <w:pPr>
        <w:widowControl/>
        <w:spacing w:line="360" w:lineRule="auto"/>
        <w:ind w:firstLine="420" w:firstLineChars="200"/>
        <w:rPr>
          <w:rFonts w:asciiTheme="minorEastAsia" w:hAnsiTheme="minorEastAsia" w:eastAsiaTheme="minorEastAsia" w:cstheme="minorEastAsia"/>
          <w:color w:val="auto"/>
          <w:sz w:val="21"/>
          <w:szCs w:val="21"/>
          <w:highlight w:val="none"/>
          <w:shd w:val="clear" w:color="auto" w:fill="FFFFFF"/>
          <w:lang w:val="en-US"/>
        </w:rPr>
      </w:pPr>
      <w:r>
        <w:rPr>
          <w:rFonts w:hint="eastAsia" w:asciiTheme="minorEastAsia" w:hAnsiTheme="minorEastAsia" w:eastAsiaTheme="minorEastAsia" w:cstheme="minorEastAsia"/>
          <w:color w:val="auto"/>
          <w:sz w:val="21"/>
          <w:szCs w:val="21"/>
          <w:highlight w:val="none"/>
          <w:shd w:val="clear" w:color="auto" w:fill="FFFFFF"/>
          <w:lang w:val="en-US"/>
        </w:rPr>
        <w:t>2.2项目建设规模及招标范围</w:t>
      </w:r>
    </w:p>
    <w:p>
      <w:pPr>
        <w:widowControl/>
        <w:spacing w:line="360" w:lineRule="auto"/>
        <w:ind w:firstLine="420" w:firstLineChars="200"/>
        <w:rPr>
          <w:rFonts w:hint="eastAsia" w:asciiTheme="minorEastAsia" w:hAnsiTheme="minorEastAsia" w:eastAsiaTheme="minorEastAsia" w:cstheme="minorEastAsia"/>
          <w:color w:val="auto"/>
          <w:sz w:val="21"/>
          <w:szCs w:val="21"/>
          <w:highlight w:val="none"/>
          <w:shd w:val="clear" w:color="auto" w:fill="FFFFFF"/>
          <w:lang w:val="en-US"/>
        </w:rPr>
      </w:pPr>
      <w:r>
        <w:rPr>
          <w:rFonts w:hint="eastAsia" w:asciiTheme="minorEastAsia" w:hAnsiTheme="minorEastAsia" w:eastAsiaTheme="minorEastAsia" w:cstheme="minorEastAsia"/>
          <w:color w:val="auto"/>
          <w:sz w:val="21"/>
          <w:szCs w:val="21"/>
          <w:highlight w:val="none"/>
          <w:shd w:val="clear" w:color="auto" w:fill="FFFFFF"/>
          <w:lang w:val="en-US"/>
        </w:rPr>
        <w:t>项目建设规模：该项目总长约6.41公里，路面为5cm沥青混凝土，建设金额约212.63万元</w:t>
      </w:r>
    </w:p>
    <w:p>
      <w:pPr>
        <w:widowControl/>
        <w:spacing w:line="360" w:lineRule="auto"/>
        <w:ind w:firstLine="420" w:firstLineChars="200"/>
        <w:rPr>
          <w:rFonts w:asciiTheme="minorEastAsia" w:hAnsiTheme="minorEastAsia" w:eastAsiaTheme="minorEastAsia" w:cstheme="minorEastAsia"/>
          <w:color w:val="auto"/>
          <w:sz w:val="21"/>
          <w:szCs w:val="21"/>
          <w:highlight w:val="none"/>
          <w:shd w:val="clear" w:color="auto" w:fill="FFFFFF"/>
          <w:lang w:val="en-US"/>
        </w:rPr>
      </w:pPr>
      <w:r>
        <w:rPr>
          <w:rFonts w:hint="eastAsia" w:asciiTheme="minorEastAsia" w:hAnsiTheme="minorEastAsia" w:eastAsiaTheme="minorEastAsia" w:cstheme="minorEastAsia"/>
          <w:color w:val="auto"/>
          <w:sz w:val="21"/>
          <w:szCs w:val="21"/>
          <w:highlight w:val="none"/>
          <w:shd w:val="clear" w:color="auto" w:fill="FFFFFF"/>
          <w:lang w:val="en-US"/>
        </w:rPr>
        <w:t>项目招标范围：</w:t>
      </w:r>
      <w:r>
        <w:rPr>
          <w:rFonts w:hint="eastAsia" w:asciiTheme="minorEastAsia" w:hAnsiTheme="minorEastAsia" w:eastAsiaTheme="minorEastAsia" w:cstheme="minorEastAsia"/>
          <w:color w:val="auto"/>
          <w:sz w:val="21"/>
          <w:szCs w:val="21"/>
          <w:highlight w:val="none"/>
          <w:shd w:val="clear" w:color="auto" w:fill="FFFFFF"/>
          <w:lang w:val="en-US" w:eastAsia="zh-CN"/>
        </w:rPr>
        <w:t>2022年江华县农村道路建设第一批建设项目</w:t>
      </w:r>
      <w:r>
        <w:rPr>
          <w:rFonts w:hint="eastAsia" w:asciiTheme="minorEastAsia" w:hAnsiTheme="minorEastAsia" w:eastAsiaTheme="minorEastAsia" w:cstheme="minorEastAsia"/>
          <w:color w:val="auto"/>
          <w:sz w:val="21"/>
          <w:szCs w:val="21"/>
          <w:highlight w:val="none"/>
          <w:shd w:val="clear" w:color="auto" w:fill="FFFFFF"/>
          <w:lang w:val="en-US"/>
        </w:rPr>
        <w:t>的施工，主要内容为</w:t>
      </w:r>
      <w:r>
        <w:rPr>
          <w:rFonts w:hint="eastAsia" w:asciiTheme="minorEastAsia" w:hAnsiTheme="minorEastAsia" w:eastAsiaTheme="minorEastAsia" w:cstheme="minorEastAsia"/>
          <w:color w:val="auto"/>
          <w:sz w:val="21"/>
          <w:szCs w:val="21"/>
          <w:highlight w:val="none"/>
          <w:shd w:val="clear" w:color="auto" w:fill="FFFFFF"/>
          <w:lang w:val="en-US" w:eastAsia="zh-CN"/>
        </w:rPr>
        <w:t>路基、</w:t>
      </w:r>
      <w:r>
        <w:rPr>
          <w:rFonts w:hint="eastAsia" w:asciiTheme="minorEastAsia" w:hAnsiTheme="minorEastAsia" w:eastAsiaTheme="minorEastAsia" w:cstheme="minorEastAsia"/>
          <w:color w:val="auto"/>
          <w:sz w:val="21"/>
          <w:szCs w:val="21"/>
          <w:highlight w:val="none"/>
          <w:shd w:val="clear" w:color="auto" w:fill="FFFFFF"/>
          <w:lang w:val="en-US"/>
        </w:rPr>
        <w:t>路面</w:t>
      </w:r>
      <w:r>
        <w:rPr>
          <w:rFonts w:hint="eastAsia" w:asciiTheme="minorEastAsia" w:hAnsiTheme="minorEastAsia" w:eastAsiaTheme="minorEastAsia" w:cstheme="minorEastAsia"/>
          <w:color w:val="auto"/>
          <w:sz w:val="21"/>
          <w:szCs w:val="21"/>
          <w:highlight w:val="none"/>
          <w:shd w:val="clear" w:color="auto" w:fill="FFFFFF"/>
          <w:lang w:val="en-US" w:eastAsia="zh-CN"/>
        </w:rPr>
        <w:t>提质</w:t>
      </w:r>
      <w:r>
        <w:rPr>
          <w:rFonts w:hint="eastAsia" w:asciiTheme="minorEastAsia" w:hAnsiTheme="minorEastAsia" w:eastAsiaTheme="minorEastAsia" w:cstheme="minorEastAsia"/>
          <w:color w:val="auto"/>
          <w:sz w:val="21"/>
          <w:szCs w:val="21"/>
          <w:highlight w:val="none"/>
          <w:shd w:val="clear" w:color="auto" w:fill="FFFFFF"/>
          <w:lang w:val="en-US"/>
        </w:rPr>
        <w:t>改造，具体以招标人提供的施工设计图纸和工程量清单为准。</w:t>
      </w:r>
    </w:p>
    <w:p>
      <w:pPr>
        <w:widowControl/>
        <w:spacing w:line="360" w:lineRule="auto"/>
        <w:ind w:firstLine="420" w:firstLineChars="200"/>
        <w:rPr>
          <w:rFonts w:asciiTheme="minorEastAsia" w:hAnsiTheme="minorEastAsia" w:eastAsiaTheme="minorEastAsia" w:cstheme="minorEastAsia"/>
          <w:color w:val="auto"/>
          <w:sz w:val="21"/>
          <w:szCs w:val="21"/>
          <w:highlight w:val="none"/>
          <w:shd w:val="clear" w:color="auto" w:fill="FFFFFF"/>
          <w:lang w:val="en-US"/>
        </w:rPr>
      </w:pPr>
      <w:r>
        <w:rPr>
          <w:rFonts w:hint="eastAsia" w:asciiTheme="minorEastAsia" w:hAnsiTheme="minorEastAsia" w:eastAsiaTheme="minorEastAsia" w:cstheme="minorEastAsia"/>
          <w:color w:val="auto"/>
          <w:sz w:val="21"/>
          <w:szCs w:val="21"/>
          <w:highlight w:val="none"/>
          <w:shd w:val="clear" w:color="auto" w:fill="FFFFFF"/>
          <w:lang w:val="en-US"/>
        </w:rPr>
        <w:t>2.3标段划分：本次招标工程共分为 1 个标段。其类别划分、工程内容等见下表。</w:t>
      </w:r>
    </w:p>
    <w:tbl>
      <w:tblPr>
        <w:tblStyle w:val="30"/>
        <w:tblW w:w="893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44"/>
        <w:gridCol w:w="1151"/>
        <w:gridCol w:w="823"/>
        <w:gridCol w:w="823"/>
        <w:gridCol w:w="824"/>
        <w:gridCol w:w="30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5" w:hRule="atLeast"/>
          <w:jc w:val="center"/>
        </w:trPr>
        <w:tc>
          <w:tcPr>
            <w:tcW w:w="2244" w:type="dxa"/>
            <w:vAlign w:val="center"/>
          </w:tcPr>
          <w:p>
            <w:pPr>
              <w:pStyle w:val="75"/>
              <w:spacing w:before="51" w:line="187" w:lineRule="auto"/>
              <w:ind w:left="153" w:right="142" w:firstLine="60"/>
              <w:jc w:val="center"/>
              <w:rPr>
                <w:rFonts w:hint="eastAsia" w:asciiTheme="minorEastAsia" w:hAnsiTheme="minorEastAsia" w:eastAsiaTheme="minorEastAsia" w:cstheme="minorEastAsia"/>
                <w:color w:val="auto"/>
                <w:sz w:val="21"/>
                <w:szCs w:val="21"/>
                <w:highlight w:val="none"/>
                <w:shd w:val="clear" w:color="auto" w:fill="FFFFFF"/>
                <w:lang w:val="en-US" w:eastAsia="zh-CN" w:bidi="zh-CN"/>
              </w:rPr>
            </w:pPr>
            <w:r>
              <w:rPr>
                <w:rFonts w:hint="eastAsia" w:asciiTheme="minorEastAsia" w:hAnsiTheme="minorEastAsia" w:eastAsiaTheme="minorEastAsia" w:cstheme="minorEastAsia"/>
                <w:color w:val="auto"/>
                <w:sz w:val="21"/>
                <w:szCs w:val="21"/>
                <w:highlight w:val="none"/>
                <w:shd w:val="clear" w:color="auto" w:fill="FFFFFF"/>
                <w:lang w:val="en-US" w:eastAsia="zh-CN" w:bidi="zh-CN"/>
              </w:rPr>
              <w:t>工程类别</w:t>
            </w:r>
          </w:p>
        </w:tc>
        <w:tc>
          <w:tcPr>
            <w:tcW w:w="1151" w:type="dxa"/>
            <w:vAlign w:val="center"/>
          </w:tcPr>
          <w:p>
            <w:pPr>
              <w:pStyle w:val="75"/>
              <w:spacing w:before="51" w:line="187" w:lineRule="auto"/>
              <w:ind w:left="153" w:right="142" w:firstLine="60"/>
              <w:jc w:val="center"/>
              <w:rPr>
                <w:rFonts w:hint="eastAsia" w:asciiTheme="minorEastAsia" w:hAnsiTheme="minorEastAsia" w:eastAsiaTheme="minorEastAsia" w:cstheme="minorEastAsia"/>
                <w:color w:val="auto"/>
                <w:sz w:val="21"/>
                <w:szCs w:val="21"/>
                <w:highlight w:val="none"/>
                <w:shd w:val="clear" w:color="auto" w:fill="FFFFFF"/>
                <w:lang w:val="en-US" w:eastAsia="zh-CN" w:bidi="zh-CN"/>
              </w:rPr>
            </w:pPr>
            <w:r>
              <w:rPr>
                <w:rFonts w:hint="eastAsia" w:asciiTheme="minorEastAsia" w:hAnsiTheme="minorEastAsia" w:eastAsiaTheme="minorEastAsia" w:cstheme="minorEastAsia"/>
                <w:color w:val="auto"/>
                <w:sz w:val="21"/>
                <w:szCs w:val="21"/>
                <w:highlight w:val="none"/>
                <w:shd w:val="clear" w:color="auto" w:fill="FFFFFF"/>
                <w:lang w:val="en-US" w:eastAsia="zh-CN" w:bidi="zh-CN"/>
              </w:rPr>
              <w:t>招标工程类别</w:t>
            </w:r>
          </w:p>
        </w:tc>
        <w:tc>
          <w:tcPr>
            <w:tcW w:w="823" w:type="dxa"/>
            <w:vAlign w:val="center"/>
          </w:tcPr>
          <w:p>
            <w:pPr>
              <w:pStyle w:val="75"/>
              <w:spacing w:before="51" w:line="187" w:lineRule="auto"/>
              <w:ind w:left="153" w:right="142" w:firstLine="60"/>
              <w:jc w:val="center"/>
              <w:rPr>
                <w:rFonts w:hint="eastAsia" w:asciiTheme="minorEastAsia" w:hAnsiTheme="minorEastAsia" w:eastAsiaTheme="minorEastAsia" w:cstheme="minorEastAsia"/>
                <w:color w:val="auto"/>
                <w:sz w:val="21"/>
                <w:szCs w:val="21"/>
                <w:highlight w:val="none"/>
                <w:shd w:val="clear" w:color="auto" w:fill="FFFFFF"/>
                <w:lang w:val="en-US" w:eastAsia="zh-CN" w:bidi="zh-CN"/>
              </w:rPr>
            </w:pPr>
            <w:r>
              <w:rPr>
                <w:rFonts w:hint="eastAsia" w:asciiTheme="minorEastAsia" w:hAnsiTheme="minorEastAsia" w:eastAsiaTheme="minorEastAsia" w:cstheme="minorEastAsia"/>
                <w:color w:val="auto"/>
                <w:sz w:val="21"/>
                <w:szCs w:val="21"/>
                <w:highlight w:val="none"/>
                <w:shd w:val="clear" w:color="auto" w:fill="FFFFFF"/>
                <w:lang w:val="en-US" w:eastAsia="zh-CN" w:bidi="zh-CN"/>
              </w:rPr>
              <w:t>标段号</w:t>
            </w:r>
          </w:p>
        </w:tc>
        <w:tc>
          <w:tcPr>
            <w:tcW w:w="823" w:type="dxa"/>
            <w:vAlign w:val="center"/>
          </w:tcPr>
          <w:p>
            <w:pPr>
              <w:pStyle w:val="75"/>
              <w:spacing w:before="51" w:line="187" w:lineRule="auto"/>
              <w:ind w:left="153" w:right="142" w:firstLine="60"/>
              <w:jc w:val="center"/>
              <w:rPr>
                <w:rFonts w:hint="eastAsia" w:asciiTheme="minorEastAsia" w:hAnsiTheme="minorEastAsia" w:eastAsiaTheme="minorEastAsia" w:cstheme="minorEastAsia"/>
                <w:color w:val="auto"/>
                <w:sz w:val="21"/>
                <w:szCs w:val="21"/>
                <w:highlight w:val="none"/>
                <w:shd w:val="clear" w:color="auto" w:fill="FFFFFF"/>
                <w:lang w:val="en-US" w:eastAsia="zh-CN" w:bidi="zh-CN"/>
              </w:rPr>
            </w:pPr>
            <w:r>
              <w:rPr>
                <w:rFonts w:hint="eastAsia" w:asciiTheme="minorEastAsia" w:hAnsiTheme="minorEastAsia" w:eastAsiaTheme="minorEastAsia" w:cstheme="minorEastAsia"/>
                <w:color w:val="auto"/>
                <w:sz w:val="21"/>
                <w:szCs w:val="21"/>
                <w:highlight w:val="none"/>
                <w:shd w:val="clear" w:color="auto" w:fill="FFFFFF"/>
                <w:lang w:val="en-US" w:eastAsia="zh-CN" w:bidi="zh-CN"/>
              </w:rPr>
              <w:t>桩号</w:t>
            </w:r>
          </w:p>
        </w:tc>
        <w:tc>
          <w:tcPr>
            <w:tcW w:w="824" w:type="dxa"/>
            <w:vAlign w:val="center"/>
          </w:tcPr>
          <w:p>
            <w:pPr>
              <w:pStyle w:val="75"/>
              <w:spacing w:before="51" w:line="187" w:lineRule="auto"/>
              <w:ind w:right="142"/>
              <w:jc w:val="center"/>
              <w:rPr>
                <w:rFonts w:hint="eastAsia" w:asciiTheme="minorEastAsia" w:hAnsiTheme="minorEastAsia" w:eastAsiaTheme="minorEastAsia" w:cstheme="minorEastAsia"/>
                <w:color w:val="auto"/>
                <w:sz w:val="21"/>
                <w:szCs w:val="21"/>
                <w:highlight w:val="none"/>
                <w:shd w:val="clear" w:color="auto" w:fill="FFFFFF"/>
                <w:lang w:val="en-US" w:eastAsia="zh-CN" w:bidi="zh-CN"/>
              </w:rPr>
            </w:pPr>
            <w:r>
              <w:rPr>
                <w:rFonts w:hint="eastAsia" w:asciiTheme="minorEastAsia" w:hAnsiTheme="minorEastAsia" w:eastAsiaTheme="minorEastAsia" w:cstheme="minorEastAsia"/>
                <w:color w:val="auto"/>
                <w:sz w:val="21"/>
                <w:szCs w:val="21"/>
                <w:highlight w:val="none"/>
                <w:shd w:val="clear" w:color="auto" w:fill="FFFFFF"/>
                <w:lang w:val="en-US" w:eastAsia="zh-CN" w:bidi="zh-CN"/>
              </w:rPr>
              <w:t>长度</w:t>
            </w:r>
          </w:p>
          <w:p>
            <w:pPr>
              <w:pStyle w:val="75"/>
              <w:spacing w:before="51" w:line="187" w:lineRule="auto"/>
              <w:ind w:right="142"/>
              <w:jc w:val="center"/>
              <w:rPr>
                <w:rFonts w:hint="eastAsia" w:asciiTheme="minorEastAsia" w:hAnsiTheme="minorEastAsia" w:eastAsiaTheme="minorEastAsia" w:cstheme="minorEastAsia"/>
                <w:color w:val="auto"/>
                <w:sz w:val="21"/>
                <w:szCs w:val="21"/>
                <w:highlight w:val="none"/>
                <w:shd w:val="clear" w:color="auto" w:fill="FFFFFF"/>
                <w:lang w:val="en-US" w:eastAsia="zh-CN" w:bidi="zh-CN"/>
              </w:rPr>
            </w:pPr>
            <w:r>
              <w:rPr>
                <w:rFonts w:hint="eastAsia" w:asciiTheme="minorEastAsia" w:hAnsiTheme="minorEastAsia" w:eastAsiaTheme="minorEastAsia" w:cstheme="minorEastAsia"/>
                <w:color w:val="auto"/>
                <w:sz w:val="21"/>
                <w:szCs w:val="21"/>
                <w:highlight w:val="none"/>
                <w:shd w:val="clear" w:color="auto" w:fill="FFFFFF"/>
                <w:lang w:val="en-US" w:eastAsia="zh-CN" w:bidi="zh-CN"/>
              </w:rPr>
              <w:t>（Km）</w:t>
            </w:r>
          </w:p>
        </w:tc>
        <w:tc>
          <w:tcPr>
            <w:tcW w:w="3071" w:type="dxa"/>
            <w:vAlign w:val="center"/>
          </w:tcPr>
          <w:p>
            <w:pPr>
              <w:pStyle w:val="75"/>
              <w:spacing w:before="51" w:line="187" w:lineRule="auto"/>
              <w:ind w:left="153" w:right="142" w:firstLine="60"/>
              <w:jc w:val="center"/>
              <w:rPr>
                <w:rFonts w:hint="eastAsia" w:asciiTheme="minorEastAsia" w:hAnsiTheme="minorEastAsia" w:eastAsiaTheme="minorEastAsia" w:cstheme="minorEastAsia"/>
                <w:color w:val="auto"/>
                <w:sz w:val="21"/>
                <w:szCs w:val="21"/>
                <w:highlight w:val="none"/>
                <w:shd w:val="clear" w:color="auto" w:fill="FFFFFF"/>
                <w:lang w:val="en-US" w:eastAsia="zh-CN" w:bidi="zh-CN"/>
              </w:rPr>
            </w:pPr>
            <w:r>
              <w:rPr>
                <w:rFonts w:hint="eastAsia" w:asciiTheme="minorEastAsia" w:hAnsiTheme="minorEastAsia" w:eastAsiaTheme="minorEastAsia" w:cstheme="minorEastAsia"/>
                <w:color w:val="auto"/>
                <w:sz w:val="21"/>
                <w:szCs w:val="21"/>
                <w:highlight w:val="none"/>
                <w:shd w:val="clear" w:color="auto" w:fill="FFFFFF"/>
                <w:lang w:val="en-US" w:eastAsia="zh-CN" w:bidi="zh-CN"/>
              </w:rPr>
              <w:t>工程内容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4" w:hRule="atLeast"/>
          <w:jc w:val="center"/>
        </w:trPr>
        <w:tc>
          <w:tcPr>
            <w:tcW w:w="2244" w:type="dxa"/>
            <w:vAlign w:val="center"/>
          </w:tcPr>
          <w:p>
            <w:pPr>
              <w:pStyle w:val="75"/>
              <w:jc w:val="center"/>
              <w:rPr>
                <w:rFonts w:hint="eastAsia" w:asciiTheme="minorEastAsia" w:hAnsiTheme="minorEastAsia" w:eastAsiaTheme="minorEastAsia" w:cstheme="minorEastAsia"/>
                <w:color w:val="auto"/>
                <w:sz w:val="21"/>
                <w:szCs w:val="21"/>
                <w:highlight w:val="none"/>
                <w:shd w:val="clear" w:color="auto" w:fill="FFFFFF"/>
                <w:lang w:val="en-US" w:eastAsia="zh-CN" w:bidi="zh-CN"/>
              </w:rPr>
            </w:pPr>
            <w:r>
              <w:rPr>
                <w:rFonts w:hint="eastAsia" w:asciiTheme="minorEastAsia" w:hAnsiTheme="minorEastAsia" w:eastAsiaTheme="minorEastAsia" w:cstheme="minorEastAsia"/>
                <w:color w:val="auto"/>
                <w:sz w:val="21"/>
                <w:szCs w:val="21"/>
                <w:highlight w:val="none"/>
                <w:shd w:val="clear" w:color="auto" w:fill="FFFFFF"/>
                <w:lang w:val="en-US" w:eastAsia="zh-CN" w:bidi="zh-CN"/>
              </w:rPr>
              <w:t>公路工程</w:t>
            </w:r>
          </w:p>
          <w:p>
            <w:pPr>
              <w:pStyle w:val="75"/>
              <w:jc w:val="center"/>
              <w:rPr>
                <w:rFonts w:hint="eastAsia" w:asciiTheme="minorEastAsia" w:hAnsiTheme="minorEastAsia" w:eastAsiaTheme="minorEastAsia" w:cstheme="minorEastAsia"/>
                <w:color w:val="auto"/>
                <w:sz w:val="21"/>
                <w:szCs w:val="21"/>
                <w:highlight w:val="none"/>
                <w:shd w:val="clear" w:color="auto" w:fill="FFFFFF"/>
                <w:lang w:val="en-US" w:eastAsia="zh-CN" w:bidi="zh-CN"/>
              </w:rPr>
            </w:pPr>
            <w:r>
              <w:rPr>
                <w:rFonts w:hint="eastAsia" w:asciiTheme="minorEastAsia" w:hAnsiTheme="minorEastAsia" w:eastAsiaTheme="minorEastAsia" w:cstheme="minorEastAsia"/>
                <w:color w:val="auto"/>
                <w:sz w:val="21"/>
                <w:szCs w:val="21"/>
                <w:highlight w:val="none"/>
                <w:shd w:val="clear" w:color="auto" w:fill="FFFFFF"/>
                <w:lang w:val="en-US" w:eastAsia="zh-CN" w:bidi="zh-CN"/>
              </w:rPr>
              <w:t>（公路工程分为土建工程（路基、桥隧）、路面工程、交通安全设施工程、房建工程、机电工程五个工程类别）</w:t>
            </w:r>
          </w:p>
        </w:tc>
        <w:tc>
          <w:tcPr>
            <w:tcW w:w="1151" w:type="dxa"/>
            <w:vAlign w:val="center"/>
          </w:tcPr>
          <w:p>
            <w:pPr>
              <w:pStyle w:val="75"/>
              <w:jc w:val="center"/>
              <w:rPr>
                <w:rFonts w:hint="eastAsia" w:asciiTheme="minorEastAsia" w:hAnsiTheme="minorEastAsia" w:eastAsiaTheme="minorEastAsia" w:cstheme="minorEastAsia"/>
                <w:color w:val="auto"/>
                <w:sz w:val="21"/>
                <w:szCs w:val="21"/>
                <w:highlight w:val="none"/>
                <w:shd w:val="clear" w:color="auto" w:fill="FFFFFF"/>
                <w:lang w:val="en-US" w:eastAsia="zh-CN" w:bidi="zh-CN"/>
              </w:rPr>
            </w:pPr>
            <w:r>
              <w:rPr>
                <w:rFonts w:hint="eastAsia" w:asciiTheme="minorEastAsia" w:hAnsiTheme="minorEastAsia" w:eastAsiaTheme="minorEastAsia" w:cstheme="minorEastAsia"/>
                <w:color w:val="auto"/>
                <w:sz w:val="21"/>
                <w:szCs w:val="21"/>
                <w:highlight w:val="none"/>
                <w:shd w:val="clear" w:color="auto" w:fill="FFFFFF"/>
                <w:lang w:val="en-US" w:eastAsia="zh-CN" w:bidi="zh-CN"/>
              </w:rPr>
              <w:t>路基、路面工程</w:t>
            </w:r>
          </w:p>
        </w:tc>
        <w:tc>
          <w:tcPr>
            <w:tcW w:w="823" w:type="dxa"/>
            <w:vAlign w:val="center"/>
          </w:tcPr>
          <w:p>
            <w:pPr>
              <w:pStyle w:val="75"/>
              <w:jc w:val="center"/>
              <w:rPr>
                <w:rFonts w:hint="eastAsia" w:asciiTheme="minorEastAsia" w:hAnsiTheme="minorEastAsia" w:eastAsiaTheme="minorEastAsia" w:cstheme="minorEastAsia"/>
                <w:color w:val="auto"/>
                <w:sz w:val="21"/>
                <w:szCs w:val="21"/>
                <w:highlight w:val="none"/>
                <w:shd w:val="clear" w:color="auto" w:fill="FFFFFF"/>
                <w:lang w:val="en-US" w:eastAsia="zh-CN" w:bidi="zh-CN"/>
              </w:rPr>
            </w:pPr>
            <w:r>
              <w:rPr>
                <w:rFonts w:hint="eastAsia" w:asciiTheme="minorEastAsia" w:hAnsiTheme="minorEastAsia" w:eastAsiaTheme="minorEastAsia" w:cstheme="minorEastAsia"/>
                <w:color w:val="auto"/>
                <w:sz w:val="21"/>
                <w:szCs w:val="21"/>
                <w:highlight w:val="none"/>
                <w:shd w:val="clear" w:color="auto" w:fill="FFFFFF"/>
                <w:lang w:val="en-US" w:eastAsia="zh-CN" w:bidi="zh-CN"/>
              </w:rPr>
              <w:t>/</w:t>
            </w:r>
          </w:p>
        </w:tc>
        <w:tc>
          <w:tcPr>
            <w:tcW w:w="823" w:type="dxa"/>
            <w:vAlign w:val="center"/>
          </w:tcPr>
          <w:p>
            <w:pPr>
              <w:pStyle w:val="75"/>
              <w:jc w:val="center"/>
              <w:rPr>
                <w:rFonts w:hint="eastAsia" w:asciiTheme="minorEastAsia" w:hAnsiTheme="minorEastAsia" w:eastAsiaTheme="minorEastAsia" w:cstheme="minorEastAsia"/>
                <w:color w:val="auto"/>
                <w:sz w:val="21"/>
                <w:szCs w:val="21"/>
                <w:highlight w:val="none"/>
                <w:shd w:val="clear" w:color="auto" w:fill="FFFFFF"/>
                <w:lang w:val="en-US" w:eastAsia="zh-CN" w:bidi="zh-CN"/>
              </w:rPr>
            </w:pPr>
            <w:r>
              <w:rPr>
                <w:rFonts w:hint="eastAsia" w:asciiTheme="minorEastAsia" w:hAnsiTheme="minorEastAsia" w:eastAsiaTheme="minorEastAsia" w:cstheme="minorEastAsia"/>
                <w:color w:val="auto"/>
                <w:sz w:val="21"/>
                <w:szCs w:val="21"/>
                <w:highlight w:val="none"/>
                <w:shd w:val="clear" w:color="auto" w:fill="FFFFFF"/>
                <w:lang w:val="en-US" w:eastAsia="zh-CN" w:bidi="zh-CN"/>
              </w:rPr>
              <w:t>/</w:t>
            </w:r>
          </w:p>
        </w:tc>
        <w:tc>
          <w:tcPr>
            <w:tcW w:w="824" w:type="dxa"/>
            <w:vAlign w:val="center"/>
          </w:tcPr>
          <w:p>
            <w:pPr>
              <w:pStyle w:val="75"/>
              <w:jc w:val="center"/>
              <w:rPr>
                <w:rFonts w:hint="eastAsia" w:asciiTheme="minorEastAsia" w:hAnsiTheme="minorEastAsia" w:eastAsiaTheme="minorEastAsia" w:cstheme="minorEastAsia"/>
                <w:color w:val="auto"/>
                <w:sz w:val="21"/>
                <w:szCs w:val="21"/>
                <w:highlight w:val="none"/>
                <w:shd w:val="clear" w:color="auto" w:fill="FFFFFF"/>
                <w:lang w:val="en-US" w:eastAsia="zh-CN" w:bidi="zh-CN"/>
              </w:rPr>
            </w:pPr>
            <w:r>
              <w:rPr>
                <w:rFonts w:hint="eastAsia" w:asciiTheme="minorEastAsia" w:hAnsiTheme="minorEastAsia" w:eastAsiaTheme="minorEastAsia" w:cstheme="minorEastAsia"/>
                <w:color w:val="auto"/>
                <w:sz w:val="21"/>
                <w:szCs w:val="21"/>
                <w:highlight w:val="none"/>
                <w:shd w:val="clear" w:color="auto" w:fill="FFFFFF"/>
                <w:lang w:val="en-US" w:eastAsia="zh-CN" w:bidi="zh-CN"/>
              </w:rPr>
              <w:t>6.41km</w:t>
            </w:r>
          </w:p>
        </w:tc>
        <w:tc>
          <w:tcPr>
            <w:tcW w:w="3071" w:type="dxa"/>
            <w:vAlign w:val="center"/>
          </w:tcPr>
          <w:p>
            <w:pPr>
              <w:pStyle w:val="75"/>
              <w:spacing w:line="247" w:lineRule="exact"/>
              <w:ind w:right="-15"/>
              <w:jc w:val="both"/>
              <w:rPr>
                <w:rFonts w:hint="eastAsia" w:asciiTheme="minorEastAsia" w:hAnsiTheme="minorEastAsia" w:eastAsiaTheme="minorEastAsia" w:cstheme="minorEastAsia"/>
                <w:color w:val="auto"/>
                <w:sz w:val="21"/>
                <w:szCs w:val="21"/>
                <w:highlight w:val="none"/>
                <w:shd w:val="clear" w:color="auto" w:fill="FFFFFF"/>
                <w:lang w:val="en-US" w:eastAsia="zh-CN" w:bidi="zh-CN"/>
              </w:rPr>
            </w:pPr>
            <w:r>
              <w:rPr>
                <w:rFonts w:hint="eastAsia" w:asciiTheme="minorEastAsia" w:hAnsiTheme="minorEastAsia" w:eastAsiaTheme="minorEastAsia" w:cstheme="minorEastAsia"/>
                <w:color w:val="auto"/>
                <w:sz w:val="21"/>
                <w:szCs w:val="21"/>
                <w:highlight w:val="none"/>
                <w:shd w:val="clear" w:color="auto" w:fill="FFFFFF"/>
                <w:lang w:val="en-US" w:eastAsia="zh-CN" w:bidi="zh-CN"/>
              </w:rPr>
              <w:t>主要工程内容为：</w:t>
            </w:r>
            <w:r>
              <w:rPr>
                <w:rFonts w:hint="eastAsia" w:asciiTheme="minorEastAsia" w:hAnsiTheme="minorEastAsia" w:eastAsiaTheme="minorEastAsia" w:cstheme="minorEastAsia"/>
                <w:color w:val="auto"/>
                <w:sz w:val="21"/>
                <w:szCs w:val="21"/>
                <w:highlight w:val="none"/>
                <w:shd w:val="clear" w:color="auto" w:fill="FFFFFF"/>
                <w:lang w:val="en-US" w:eastAsia="zh-CN"/>
              </w:rPr>
              <w:t>路基、</w:t>
            </w:r>
            <w:r>
              <w:rPr>
                <w:rFonts w:hint="eastAsia" w:asciiTheme="minorEastAsia" w:hAnsiTheme="minorEastAsia" w:eastAsiaTheme="minorEastAsia" w:cstheme="minorEastAsia"/>
                <w:color w:val="auto"/>
                <w:sz w:val="21"/>
                <w:szCs w:val="21"/>
                <w:highlight w:val="none"/>
                <w:shd w:val="clear" w:color="auto" w:fill="FFFFFF"/>
                <w:lang w:val="en-US"/>
              </w:rPr>
              <w:t>路面</w:t>
            </w:r>
            <w:r>
              <w:rPr>
                <w:rFonts w:hint="eastAsia" w:asciiTheme="minorEastAsia" w:hAnsiTheme="minorEastAsia" w:eastAsiaTheme="minorEastAsia" w:cstheme="minorEastAsia"/>
                <w:color w:val="auto"/>
                <w:sz w:val="21"/>
                <w:szCs w:val="21"/>
                <w:highlight w:val="none"/>
                <w:shd w:val="clear" w:color="auto" w:fill="FFFFFF"/>
                <w:lang w:val="en-US" w:eastAsia="zh-CN"/>
              </w:rPr>
              <w:t>提质</w:t>
            </w:r>
            <w:r>
              <w:rPr>
                <w:rFonts w:hint="eastAsia" w:asciiTheme="minorEastAsia" w:hAnsiTheme="minorEastAsia" w:eastAsiaTheme="minorEastAsia" w:cstheme="minorEastAsia"/>
                <w:color w:val="auto"/>
                <w:sz w:val="21"/>
                <w:szCs w:val="21"/>
                <w:highlight w:val="none"/>
                <w:shd w:val="clear" w:color="auto" w:fill="FFFFFF"/>
                <w:lang w:val="en-US"/>
              </w:rPr>
              <w:t>改造工程，路线全长</w:t>
            </w:r>
            <w:r>
              <w:rPr>
                <w:rFonts w:hint="eastAsia" w:asciiTheme="minorEastAsia" w:hAnsiTheme="minorEastAsia" w:eastAsiaTheme="minorEastAsia" w:cstheme="minorEastAsia"/>
                <w:color w:val="auto"/>
                <w:sz w:val="21"/>
                <w:szCs w:val="21"/>
                <w:highlight w:val="none"/>
                <w:shd w:val="clear" w:color="auto" w:fill="FFFFFF"/>
                <w:lang w:val="en-US" w:eastAsia="zh-CN"/>
              </w:rPr>
              <w:t>6.41</w:t>
            </w:r>
            <w:r>
              <w:rPr>
                <w:rFonts w:hint="eastAsia" w:asciiTheme="minorEastAsia" w:hAnsiTheme="minorEastAsia" w:eastAsiaTheme="minorEastAsia" w:cstheme="minorEastAsia"/>
                <w:color w:val="auto"/>
                <w:sz w:val="21"/>
                <w:szCs w:val="21"/>
                <w:highlight w:val="none"/>
                <w:shd w:val="clear" w:color="auto" w:fill="FFFFFF"/>
                <w:lang w:val="en-US"/>
              </w:rPr>
              <w:t>km</w:t>
            </w:r>
            <w:r>
              <w:rPr>
                <w:rFonts w:hint="eastAsia" w:asciiTheme="minorEastAsia" w:hAnsiTheme="minorEastAsia" w:eastAsiaTheme="minorEastAsia" w:cstheme="minorEastAsia"/>
                <w:color w:val="auto"/>
                <w:sz w:val="21"/>
                <w:szCs w:val="21"/>
                <w:highlight w:val="none"/>
                <w:shd w:val="clear" w:color="auto" w:fill="FFFFFF"/>
                <w:lang w:val="en-US" w:eastAsia="zh-CN" w:bidi="zh-CN"/>
              </w:rPr>
              <w:t>。主要工程内容为：</w:t>
            </w:r>
            <w:r>
              <w:rPr>
                <w:rFonts w:hint="eastAsia" w:asciiTheme="minorEastAsia" w:hAnsiTheme="minorEastAsia" w:eastAsiaTheme="minorEastAsia" w:cstheme="minorEastAsia"/>
                <w:color w:val="auto"/>
                <w:sz w:val="21"/>
                <w:szCs w:val="21"/>
                <w:highlight w:val="none"/>
                <w:shd w:val="clear" w:color="auto" w:fill="FFFFFF"/>
                <w:lang w:val="en-US"/>
              </w:rPr>
              <w:t>对</w:t>
            </w:r>
            <w:r>
              <w:rPr>
                <w:rFonts w:hint="eastAsia" w:asciiTheme="minorEastAsia" w:hAnsiTheme="minorEastAsia" w:eastAsiaTheme="minorEastAsia" w:cstheme="minorEastAsia"/>
                <w:color w:val="auto"/>
                <w:sz w:val="21"/>
                <w:szCs w:val="21"/>
                <w:highlight w:val="none"/>
                <w:shd w:val="clear" w:color="auto" w:fill="FFFFFF"/>
                <w:lang w:val="en-US" w:eastAsia="zh-CN"/>
              </w:rPr>
              <w:t>路基、</w:t>
            </w:r>
            <w:r>
              <w:rPr>
                <w:rFonts w:hint="eastAsia" w:asciiTheme="minorEastAsia" w:hAnsiTheme="minorEastAsia" w:eastAsiaTheme="minorEastAsia" w:cstheme="minorEastAsia"/>
                <w:color w:val="auto"/>
                <w:sz w:val="21"/>
                <w:szCs w:val="21"/>
                <w:highlight w:val="none"/>
                <w:shd w:val="clear" w:color="auto" w:fill="FFFFFF"/>
                <w:lang w:val="en-US"/>
              </w:rPr>
              <w:t>路面</w:t>
            </w:r>
            <w:r>
              <w:rPr>
                <w:rFonts w:hint="eastAsia" w:asciiTheme="minorEastAsia" w:hAnsiTheme="minorEastAsia" w:eastAsiaTheme="minorEastAsia" w:cstheme="minorEastAsia"/>
                <w:color w:val="auto"/>
                <w:sz w:val="21"/>
                <w:szCs w:val="21"/>
                <w:highlight w:val="none"/>
                <w:shd w:val="clear" w:color="auto" w:fill="FFFFFF"/>
                <w:lang w:val="en-US" w:eastAsia="zh-CN"/>
              </w:rPr>
              <w:t>提质</w:t>
            </w:r>
            <w:r>
              <w:rPr>
                <w:rFonts w:hint="eastAsia" w:asciiTheme="minorEastAsia" w:hAnsiTheme="minorEastAsia" w:eastAsiaTheme="minorEastAsia" w:cstheme="minorEastAsia"/>
                <w:color w:val="auto"/>
                <w:sz w:val="21"/>
                <w:szCs w:val="21"/>
                <w:highlight w:val="none"/>
                <w:shd w:val="clear" w:color="auto" w:fill="FFFFFF"/>
                <w:lang w:val="en-US"/>
              </w:rPr>
              <w:t>改造，</w:t>
            </w:r>
            <w:r>
              <w:rPr>
                <w:rFonts w:hint="eastAsia" w:asciiTheme="minorEastAsia" w:hAnsiTheme="minorEastAsia" w:eastAsiaTheme="minorEastAsia" w:cstheme="minorEastAsia"/>
                <w:color w:val="auto"/>
                <w:sz w:val="21"/>
                <w:szCs w:val="21"/>
                <w:highlight w:val="none"/>
                <w:shd w:val="clear" w:color="auto" w:fill="FFFFFF"/>
                <w:lang w:val="en-US" w:eastAsia="zh-CN"/>
              </w:rPr>
              <w:t>路面</w:t>
            </w:r>
            <w:r>
              <w:rPr>
                <w:rFonts w:hint="eastAsia" w:asciiTheme="minorEastAsia" w:hAnsiTheme="minorEastAsia" w:eastAsiaTheme="minorEastAsia" w:cstheme="minorEastAsia"/>
                <w:color w:val="auto"/>
                <w:sz w:val="21"/>
                <w:szCs w:val="21"/>
                <w:highlight w:val="none"/>
                <w:shd w:val="clear" w:color="auto" w:fill="FFFFFF"/>
                <w:lang w:val="en-US"/>
              </w:rPr>
              <w:t>进行厚</w:t>
            </w:r>
            <w:r>
              <w:rPr>
                <w:rFonts w:hint="eastAsia" w:asciiTheme="minorEastAsia" w:hAnsiTheme="minorEastAsia" w:eastAsiaTheme="minorEastAsia" w:cstheme="minorEastAsia"/>
                <w:color w:val="auto"/>
                <w:sz w:val="21"/>
                <w:szCs w:val="21"/>
                <w:highlight w:val="none"/>
                <w:shd w:val="clear" w:color="auto" w:fill="FFFFFF"/>
                <w:lang w:val="en-US" w:eastAsia="zh-CN"/>
              </w:rPr>
              <w:t>5</w:t>
            </w:r>
            <w:r>
              <w:rPr>
                <w:rFonts w:hint="eastAsia" w:asciiTheme="minorEastAsia" w:hAnsiTheme="minorEastAsia" w:eastAsiaTheme="minorEastAsia" w:cstheme="minorEastAsia"/>
                <w:color w:val="auto"/>
                <w:sz w:val="21"/>
                <w:szCs w:val="21"/>
                <w:highlight w:val="none"/>
                <w:shd w:val="clear" w:color="auto" w:fill="FFFFFF"/>
                <w:lang w:val="en-US"/>
              </w:rPr>
              <w:t>cm</w:t>
            </w:r>
            <w:r>
              <w:rPr>
                <w:rFonts w:hint="eastAsia" w:asciiTheme="minorEastAsia" w:hAnsiTheme="minorEastAsia" w:eastAsiaTheme="minorEastAsia" w:cstheme="minorEastAsia"/>
                <w:color w:val="auto"/>
                <w:sz w:val="21"/>
                <w:szCs w:val="21"/>
                <w:highlight w:val="none"/>
                <w:shd w:val="clear" w:color="auto" w:fill="FFFFFF"/>
                <w:lang w:val="en-US" w:eastAsia="zh-CN"/>
              </w:rPr>
              <w:t>沥青混凝土建设</w:t>
            </w:r>
            <w:r>
              <w:rPr>
                <w:rFonts w:hint="eastAsia" w:asciiTheme="minorEastAsia" w:hAnsiTheme="minorEastAsia" w:eastAsiaTheme="minorEastAsia" w:cstheme="minorEastAsia"/>
                <w:color w:val="auto"/>
                <w:sz w:val="21"/>
                <w:szCs w:val="21"/>
                <w:highlight w:val="none"/>
                <w:shd w:val="clear" w:color="auto" w:fill="FFFFFF"/>
                <w:lang w:val="en-US" w:eastAsia="zh-CN" w:bidi="zh-CN"/>
              </w:rPr>
              <w:t>。具体以图纸和工程量清单为准。</w:t>
            </w:r>
          </w:p>
        </w:tc>
      </w:tr>
    </w:tbl>
    <w:p>
      <w:pPr>
        <w:pStyle w:val="2"/>
        <w:ind w:firstLine="440"/>
        <w:rPr>
          <w:color w:val="auto"/>
          <w:highlight w:val="none"/>
          <w:lang w:val="en-US"/>
        </w:rPr>
      </w:pPr>
    </w:p>
    <w:p>
      <w:pPr>
        <w:widowControl/>
        <w:spacing w:line="360" w:lineRule="auto"/>
        <w:ind w:firstLine="420" w:firstLineChars="200"/>
        <w:rPr>
          <w:rFonts w:hint="eastAsia" w:asciiTheme="minorEastAsia" w:hAnsiTheme="minorEastAsia" w:eastAsiaTheme="minorEastAsia" w:cstheme="minorEastAsia"/>
          <w:color w:val="auto"/>
          <w:spacing w:val="-11"/>
          <w:sz w:val="21"/>
          <w:szCs w:val="21"/>
          <w:highlight w:val="none"/>
          <w:shd w:val="clear" w:color="auto" w:fill="FFFFFF"/>
          <w:lang w:val="en-US"/>
        </w:rPr>
      </w:pPr>
      <w:r>
        <w:rPr>
          <w:rFonts w:hint="eastAsia" w:asciiTheme="minorEastAsia" w:hAnsiTheme="minorEastAsia" w:eastAsiaTheme="minorEastAsia" w:cstheme="minorEastAsia"/>
          <w:color w:val="auto"/>
          <w:sz w:val="21"/>
          <w:szCs w:val="21"/>
          <w:highlight w:val="none"/>
          <w:shd w:val="clear" w:color="auto" w:fill="FFFFFF"/>
          <w:lang w:val="en-US"/>
        </w:rPr>
        <w:t>2.4</w:t>
      </w:r>
      <w:r>
        <w:rPr>
          <w:rFonts w:hint="eastAsia" w:asciiTheme="minorEastAsia" w:hAnsiTheme="minorEastAsia" w:eastAsiaTheme="minorEastAsia" w:cstheme="minorEastAsia"/>
          <w:color w:val="auto"/>
          <w:sz w:val="21"/>
          <w:szCs w:val="21"/>
          <w:highlight w:val="none"/>
          <w:shd w:val="clear" w:color="auto" w:fill="FFFFFF"/>
          <w:lang w:val="en-US" w:eastAsia="zh-CN"/>
        </w:rPr>
        <w:t xml:space="preserve"> </w:t>
      </w:r>
      <w:r>
        <w:rPr>
          <w:rFonts w:hint="eastAsia" w:asciiTheme="minorEastAsia" w:hAnsiTheme="minorEastAsia" w:eastAsiaTheme="minorEastAsia" w:cstheme="minorEastAsia"/>
          <w:color w:val="auto"/>
          <w:spacing w:val="-11"/>
          <w:sz w:val="21"/>
          <w:szCs w:val="21"/>
          <w:highlight w:val="none"/>
          <w:shd w:val="clear" w:color="auto" w:fill="FFFFFF"/>
          <w:lang w:val="en-US"/>
        </w:rPr>
        <w:t>计划工期：</w:t>
      </w:r>
      <w:r>
        <w:rPr>
          <w:rFonts w:hint="eastAsia" w:asciiTheme="minorEastAsia" w:hAnsiTheme="minorEastAsia" w:eastAsiaTheme="minorEastAsia" w:cstheme="minorEastAsia"/>
          <w:color w:val="auto"/>
          <w:spacing w:val="-11"/>
          <w:sz w:val="21"/>
          <w:szCs w:val="21"/>
          <w:highlight w:val="none"/>
          <w:shd w:val="clear" w:color="auto" w:fill="FFFFFF"/>
          <w:lang w:val="en-US" w:eastAsia="zh-CN"/>
        </w:rPr>
        <w:t>60</w:t>
      </w:r>
      <w:r>
        <w:rPr>
          <w:rFonts w:hint="eastAsia" w:asciiTheme="minorEastAsia" w:hAnsiTheme="minorEastAsia" w:eastAsiaTheme="minorEastAsia" w:cstheme="minorEastAsia"/>
          <w:color w:val="auto"/>
          <w:spacing w:val="-11"/>
          <w:sz w:val="21"/>
          <w:szCs w:val="21"/>
          <w:highlight w:val="none"/>
          <w:shd w:val="clear" w:color="auto" w:fill="FFFFFF"/>
          <w:lang w:val="en-US"/>
        </w:rPr>
        <w:t>天（日历日）；缺陷责任期2年，保修期5年。</w:t>
      </w:r>
    </w:p>
    <w:p>
      <w:pPr>
        <w:pStyle w:val="26"/>
        <w:keepNext w:val="0"/>
        <w:keepLines w:val="0"/>
        <w:pageBreakBefore w:val="0"/>
        <w:widowControl/>
        <w:kinsoku/>
        <w:wordWrap/>
        <w:overflowPunct/>
        <w:topLinePunct w:val="0"/>
        <w:autoSpaceDE w:val="0"/>
        <w:autoSpaceDN w:val="0"/>
        <w:bidi w:val="0"/>
        <w:adjustRightInd/>
        <w:snapToGrid/>
        <w:spacing w:before="76" w:beforeAutospacing="0" w:afterAutospacing="0" w:line="288" w:lineRule="auto"/>
        <w:ind w:right="329" w:firstLine="420"/>
        <w:jc w:val="both"/>
        <w:textAlignment w:val="auto"/>
        <w:rPr>
          <w:rFonts w:hint="eastAsia" w:asciiTheme="minorEastAsia" w:hAnsiTheme="minorEastAsia" w:eastAsiaTheme="minorEastAsia" w:cstheme="minorEastAsia"/>
          <w:b/>
          <w:color w:val="auto"/>
          <w:sz w:val="21"/>
          <w:szCs w:val="21"/>
          <w:highlight w:val="none"/>
          <w:shd w:val="clear" w:color="auto" w:fill="FFFFFF"/>
          <w:lang w:val="en-US"/>
        </w:rPr>
      </w:pPr>
      <w:r>
        <w:rPr>
          <w:rFonts w:hint="eastAsia" w:asciiTheme="minorEastAsia" w:hAnsiTheme="minorEastAsia" w:eastAsiaTheme="minorEastAsia" w:cstheme="minorEastAsia"/>
          <w:b/>
          <w:color w:val="auto"/>
          <w:sz w:val="21"/>
          <w:szCs w:val="21"/>
          <w:highlight w:val="none"/>
          <w:shd w:val="clear" w:color="auto" w:fill="FFFFFF"/>
          <w:lang w:val="en-US"/>
        </w:rPr>
        <w:t>3．投标人资格要求</w:t>
      </w:r>
    </w:p>
    <w:p>
      <w:pPr>
        <w:widowControl/>
        <w:spacing w:line="440" w:lineRule="exact"/>
        <w:ind w:firstLine="420" w:firstLineChars="200"/>
        <w:rPr>
          <w:rFonts w:hint="eastAsia"/>
          <w:color w:val="auto"/>
          <w:sz w:val="21"/>
          <w:szCs w:val="21"/>
          <w:highlight w:val="none"/>
          <w:shd w:val="clear" w:color="auto" w:fill="FFFFFF"/>
        </w:rPr>
      </w:pPr>
      <w:r>
        <w:rPr>
          <w:rFonts w:hint="eastAsia"/>
          <w:color w:val="auto"/>
          <w:sz w:val="21"/>
          <w:szCs w:val="21"/>
          <w:highlight w:val="none"/>
          <w:shd w:val="clear" w:color="auto" w:fill="FFFFFF"/>
          <w:lang w:val="en-US"/>
        </w:rPr>
        <w:t>3.1</w:t>
      </w:r>
      <w:r>
        <w:rPr>
          <w:rFonts w:hint="eastAsia"/>
          <w:color w:val="auto"/>
          <w:sz w:val="21"/>
          <w:szCs w:val="21"/>
          <w:highlight w:val="none"/>
          <w:shd w:val="clear" w:color="auto" w:fill="FFFFFF"/>
        </w:rPr>
        <w:t>企业具有独立法人资格并依法取得企业营业执照，营业执照处于有效期；财务状况良好，须具有公路工程施工总承包叁级以上（含叁级）资质，安全生产许可证在有效期内。湖南省外企业须按照湘建建【2015】190 号文件要求办理省外入湘企业基本情况登记（以“湖南省住房和城乡建设网”查询为准）或具有入湘施工登记证（处于有效期内）。投标人应进入交通运输部或湖南省交通运输厅公路建设市场信用信息管理系统中的公路工程施工资质企业名录，且投标人名称和资质与该名录中的相应企业名称和资质完全一致。</w:t>
      </w:r>
    </w:p>
    <w:p>
      <w:pPr>
        <w:widowControl/>
        <w:spacing w:line="440" w:lineRule="exact"/>
        <w:ind w:firstLine="420" w:firstLineChars="200"/>
        <w:rPr>
          <w:rFonts w:hint="eastAsia"/>
          <w:color w:val="auto"/>
          <w:sz w:val="21"/>
          <w:szCs w:val="21"/>
          <w:highlight w:val="none"/>
          <w:shd w:val="clear" w:color="auto" w:fill="FFFFFF"/>
          <w:lang w:eastAsia="zh-CN"/>
        </w:rPr>
      </w:pPr>
      <w:r>
        <w:rPr>
          <w:rFonts w:hint="eastAsia"/>
          <w:color w:val="auto"/>
          <w:sz w:val="21"/>
          <w:szCs w:val="21"/>
          <w:highlight w:val="none"/>
          <w:shd w:val="clear" w:color="auto" w:fill="FFFFFF"/>
          <w:lang w:val="en-US"/>
        </w:rPr>
        <w:t>3.2类似业绩要求：近5年内</w:t>
      </w:r>
      <w:r>
        <w:rPr>
          <w:rFonts w:hint="eastAsia"/>
          <w:color w:val="auto"/>
          <w:sz w:val="21"/>
          <w:szCs w:val="21"/>
          <w:highlight w:val="none"/>
          <w:shd w:val="clear" w:color="auto" w:fill="FFFFFF"/>
        </w:rPr>
        <w:t>（2017年08月至2022年08月，以交（竣）工验收时间为准）</w:t>
      </w:r>
      <w:r>
        <w:rPr>
          <w:rFonts w:hint="eastAsia"/>
          <w:color w:val="auto"/>
          <w:highlight w:val="none"/>
          <w:shd w:val="clear" w:color="auto" w:fill="FFFFFF"/>
        </w:rPr>
        <w:t>独立完成过</w:t>
      </w:r>
      <w:r>
        <w:rPr>
          <w:rFonts w:hint="eastAsia"/>
          <w:color w:val="auto"/>
          <w:highlight w:val="none"/>
          <w:shd w:val="clear" w:color="auto" w:fill="FFFFFF"/>
          <w:lang w:eastAsia="zh-CN"/>
        </w:rPr>
        <w:t>一个</w:t>
      </w:r>
      <w:r>
        <w:rPr>
          <w:rFonts w:hint="eastAsia"/>
          <w:color w:val="auto"/>
          <w:sz w:val="21"/>
          <w:szCs w:val="21"/>
          <w:highlight w:val="none"/>
          <w:shd w:val="clear" w:color="auto" w:fill="FFFFFF"/>
          <w:lang w:val="en-US" w:eastAsia="zh-CN"/>
        </w:rPr>
        <w:t>四级及以上公路施工项目，</w:t>
      </w:r>
      <w:r>
        <w:rPr>
          <w:rFonts w:hint="eastAsia"/>
          <w:color w:val="auto"/>
          <w:sz w:val="21"/>
          <w:szCs w:val="21"/>
          <w:highlight w:val="none"/>
          <w:shd w:val="clear" w:color="auto" w:fill="FFFFFF"/>
        </w:rPr>
        <w:t>里程不小于</w:t>
      </w:r>
      <w:r>
        <w:rPr>
          <w:rFonts w:hint="eastAsia"/>
          <w:color w:val="auto"/>
          <w:sz w:val="21"/>
          <w:szCs w:val="21"/>
          <w:highlight w:val="none"/>
          <w:shd w:val="clear" w:color="auto" w:fill="FFFFFF"/>
          <w:lang w:val="en-US" w:eastAsia="zh-CN"/>
        </w:rPr>
        <w:t>7.7</w:t>
      </w:r>
      <w:r>
        <w:rPr>
          <w:rFonts w:hint="eastAsia"/>
          <w:color w:val="auto"/>
          <w:sz w:val="21"/>
          <w:szCs w:val="21"/>
          <w:highlight w:val="none"/>
          <w:shd w:val="clear" w:color="auto" w:fill="FFFFFF"/>
        </w:rPr>
        <w:t>公里</w:t>
      </w:r>
      <w:r>
        <w:rPr>
          <w:rFonts w:hint="eastAsia"/>
          <w:color w:val="auto"/>
          <w:sz w:val="21"/>
          <w:szCs w:val="21"/>
          <w:highlight w:val="none"/>
          <w:shd w:val="clear" w:color="auto" w:fill="FFFFFF"/>
          <w:lang w:eastAsia="zh-CN"/>
        </w:rPr>
        <w:t>（或施工面积不少于</w:t>
      </w:r>
      <w:r>
        <w:rPr>
          <w:rFonts w:hint="eastAsia"/>
          <w:color w:val="auto"/>
          <w:sz w:val="21"/>
          <w:szCs w:val="21"/>
          <w:highlight w:val="none"/>
          <w:shd w:val="clear" w:color="auto" w:fill="FFFFFF"/>
          <w:lang w:val="en-US" w:eastAsia="zh-CN"/>
        </w:rPr>
        <w:t>3.1万平方米）沥青混凝土路面新建（或改扩建）工程</w:t>
      </w:r>
      <w:r>
        <w:rPr>
          <w:rFonts w:hint="eastAsia"/>
          <w:color w:val="auto"/>
          <w:highlight w:val="none"/>
          <w:shd w:val="clear" w:color="auto" w:fill="FFFFFF"/>
          <w:lang w:eastAsia="zh-CN"/>
        </w:rPr>
        <w:t>施工业绩</w:t>
      </w:r>
      <w:r>
        <w:rPr>
          <w:rFonts w:hint="eastAsia"/>
          <w:color w:val="auto"/>
          <w:sz w:val="21"/>
          <w:szCs w:val="21"/>
          <w:highlight w:val="none"/>
          <w:shd w:val="clear" w:color="auto" w:fill="FFFFFF"/>
        </w:rPr>
        <w:t>。业绩以在交通运输部或湖南省交通运输厅公路建设市场信用信息管理系统能够查询到业绩信息为准），并提供政府官方网站发布的招标公告和中标公示。（并附招标公告和中标公示官网打印页、中标通知书和合同协议书、工程交工或工程竣工验收证书）</w:t>
      </w:r>
      <w:r>
        <w:rPr>
          <w:rFonts w:hint="eastAsia"/>
          <w:color w:val="auto"/>
          <w:sz w:val="21"/>
          <w:szCs w:val="21"/>
          <w:highlight w:val="none"/>
          <w:shd w:val="clear" w:color="auto" w:fill="FFFFFF"/>
          <w:lang w:eastAsia="zh-CN"/>
        </w:rPr>
        <w:t>（以交工时间为准）。</w:t>
      </w:r>
    </w:p>
    <w:p>
      <w:pPr>
        <w:widowControl/>
        <w:spacing w:line="440" w:lineRule="exact"/>
        <w:ind w:firstLine="420" w:firstLineChars="200"/>
        <w:rPr>
          <w:rFonts w:hint="eastAsia"/>
          <w:color w:val="auto"/>
          <w:sz w:val="21"/>
          <w:szCs w:val="21"/>
          <w:highlight w:val="none"/>
          <w:shd w:val="clear" w:color="auto" w:fill="FFFFFF"/>
          <w:lang w:val="en-US"/>
        </w:rPr>
      </w:pPr>
      <w:r>
        <w:rPr>
          <w:rFonts w:hint="eastAsia"/>
          <w:color w:val="auto"/>
          <w:sz w:val="21"/>
          <w:szCs w:val="21"/>
          <w:highlight w:val="none"/>
          <w:shd w:val="clear" w:color="auto" w:fill="FFFFFF"/>
          <w:lang w:val="en-US"/>
        </w:rPr>
        <w:t>3.3项目经理应具有</w:t>
      </w:r>
      <w:r>
        <w:rPr>
          <w:rFonts w:hint="eastAsia"/>
          <w:color w:val="auto"/>
          <w:sz w:val="21"/>
          <w:szCs w:val="21"/>
          <w:highlight w:val="none"/>
          <w:shd w:val="clear" w:color="auto" w:fill="FFFFFF"/>
          <w:lang w:val="en-US" w:eastAsia="zh-CN"/>
        </w:rPr>
        <w:t>公路工程及相关专业中级及以上职称；具有</w:t>
      </w:r>
      <w:r>
        <w:rPr>
          <w:rFonts w:hint="eastAsia"/>
          <w:color w:val="auto"/>
          <w:sz w:val="21"/>
          <w:szCs w:val="21"/>
          <w:highlight w:val="none"/>
          <w:shd w:val="clear" w:color="auto" w:fill="FFFFFF"/>
          <w:lang w:val="en-US"/>
        </w:rPr>
        <w:t>公路工程专业二级</w:t>
      </w:r>
      <w:r>
        <w:rPr>
          <w:rFonts w:hint="eastAsia"/>
          <w:color w:val="auto"/>
          <w:sz w:val="21"/>
          <w:szCs w:val="21"/>
          <w:highlight w:val="none"/>
          <w:shd w:val="clear" w:color="auto" w:fill="FFFFFF"/>
          <w:lang w:val="en-US" w:eastAsia="zh-CN"/>
        </w:rPr>
        <w:t>及以上</w:t>
      </w:r>
      <w:r>
        <w:rPr>
          <w:rFonts w:hint="eastAsia"/>
          <w:color w:val="auto"/>
          <w:sz w:val="21"/>
          <w:szCs w:val="21"/>
          <w:highlight w:val="none"/>
          <w:shd w:val="clear" w:color="auto" w:fill="FFFFFF"/>
          <w:lang w:val="en-US"/>
        </w:rPr>
        <w:t>注册建造师证书</w:t>
      </w:r>
      <w:r>
        <w:rPr>
          <w:rFonts w:hint="eastAsia"/>
          <w:color w:val="auto"/>
          <w:sz w:val="21"/>
          <w:szCs w:val="21"/>
          <w:highlight w:val="none"/>
          <w:shd w:val="clear" w:color="auto" w:fill="FFFFFF"/>
          <w:lang w:val="en-US" w:eastAsia="zh-CN"/>
        </w:rPr>
        <w:t>，注册单位必须与投标人名称一致；且持有</w:t>
      </w:r>
      <w:r>
        <w:rPr>
          <w:rFonts w:hint="eastAsia"/>
          <w:color w:val="auto"/>
          <w:sz w:val="21"/>
          <w:szCs w:val="21"/>
          <w:highlight w:val="none"/>
          <w:shd w:val="clear" w:color="auto" w:fill="FFFFFF"/>
          <w:lang w:val="en-US"/>
        </w:rPr>
        <w:t>交通主管部门</w:t>
      </w:r>
      <w:r>
        <w:rPr>
          <w:rFonts w:hint="eastAsia"/>
          <w:color w:val="auto"/>
          <w:sz w:val="21"/>
          <w:szCs w:val="21"/>
          <w:highlight w:val="none"/>
          <w:shd w:val="clear" w:color="auto" w:fill="FFFFFF"/>
          <w:lang w:val="en-US" w:eastAsia="zh-CN"/>
        </w:rPr>
        <w:t>（或省级交通运输主管部门）</w:t>
      </w:r>
      <w:r>
        <w:rPr>
          <w:rFonts w:hint="eastAsia"/>
          <w:color w:val="auto"/>
          <w:sz w:val="21"/>
          <w:szCs w:val="21"/>
          <w:highlight w:val="none"/>
          <w:shd w:val="clear" w:color="auto" w:fill="FFFFFF"/>
          <w:lang w:val="en-US"/>
        </w:rPr>
        <w:t>核发的B类安全生产考核合格证书。项目总工应</w:t>
      </w:r>
      <w:r>
        <w:rPr>
          <w:rFonts w:hint="eastAsia"/>
          <w:color w:val="auto"/>
          <w:sz w:val="21"/>
          <w:szCs w:val="21"/>
          <w:highlight w:val="none"/>
          <w:shd w:val="clear" w:color="auto" w:fill="FFFFFF"/>
          <w:lang w:val="en-US" w:eastAsia="zh-CN"/>
        </w:rPr>
        <w:t>具有公路工程相关专业中级及以上技术职称；具有交通主管部门（或省级交通运输主管部门）核发的B类安全生产考核合格证书。</w:t>
      </w:r>
      <w:r>
        <w:rPr>
          <w:rFonts w:hint="eastAsia"/>
          <w:color w:val="auto"/>
          <w:sz w:val="21"/>
          <w:szCs w:val="21"/>
          <w:highlight w:val="none"/>
          <w:shd w:val="clear" w:color="auto" w:fill="FFFFFF"/>
          <w:lang w:val="en-US"/>
        </w:rPr>
        <w:t>以上人员均需提供开标前连续6个月参加社保的有效证明材料复印件并加盖社保机构单位公章。</w:t>
      </w:r>
    </w:p>
    <w:p>
      <w:pPr>
        <w:widowControl/>
        <w:spacing w:line="440" w:lineRule="exact"/>
        <w:ind w:firstLine="420" w:firstLineChars="200"/>
        <w:rPr>
          <w:color w:val="auto"/>
          <w:sz w:val="21"/>
          <w:szCs w:val="21"/>
          <w:highlight w:val="none"/>
          <w:shd w:val="clear" w:color="auto" w:fill="FFFFFF"/>
          <w:lang w:val="en-US"/>
        </w:rPr>
      </w:pPr>
      <w:r>
        <w:rPr>
          <w:rFonts w:hint="eastAsia"/>
          <w:color w:val="auto"/>
          <w:sz w:val="21"/>
          <w:szCs w:val="21"/>
          <w:highlight w:val="none"/>
          <w:shd w:val="clear" w:color="auto" w:fill="FFFFFF"/>
          <w:lang w:val="en-US"/>
        </w:rPr>
        <w:t>3.4本次招标不接受联合体投标。</w:t>
      </w:r>
    </w:p>
    <w:p>
      <w:pPr>
        <w:widowControl/>
        <w:spacing w:line="440" w:lineRule="exact"/>
        <w:ind w:firstLine="420" w:firstLineChars="200"/>
        <w:rPr>
          <w:color w:val="auto"/>
          <w:sz w:val="21"/>
          <w:szCs w:val="21"/>
          <w:highlight w:val="none"/>
        </w:rPr>
      </w:pPr>
      <w:r>
        <w:rPr>
          <w:rFonts w:hint="eastAsia"/>
          <w:color w:val="auto"/>
          <w:sz w:val="21"/>
          <w:szCs w:val="21"/>
          <w:highlight w:val="none"/>
          <w:shd w:val="clear" w:color="auto" w:fill="FFFFFF"/>
          <w:lang w:val="en-US"/>
        </w:rPr>
        <w:t>3.5具有投资参股关系的关联企业，或具有直接管理和被管理关系的母子公司，或同一母公司的子公司，或法定代表人为同一人的两个及两个以上法人等利益关系人不得同时对本项目提出招标申请。</w:t>
      </w:r>
    </w:p>
    <w:p>
      <w:pPr>
        <w:widowControl/>
        <w:spacing w:line="440" w:lineRule="exact"/>
        <w:ind w:firstLine="420" w:firstLineChars="200"/>
        <w:textAlignment w:val="baseline"/>
        <w:rPr>
          <w:color w:val="auto"/>
          <w:sz w:val="21"/>
          <w:szCs w:val="21"/>
          <w:highlight w:val="none"/>
        </w:rPr>
      </w:pPr>
      <w:r>
        <w:rPr>
          <w:rFonts w:hint="eastAsia"/>
          <w:color w:val="auto"/>
          <w:sz w:val="21"/>
          <w:szCs w:val="21"/>
          <w:highlight w:val="none"/>
          <w:shd w:val="clear" w:color="auto" w:fill="FFFFFF"/>
          <w:lang w:val="en-US"/>
        </w:rPr>
        <w:t>3.6与招标人存在利害关系可能影响招标公正性的单位，不得参加投标。单位负责人为同一人或存在控股、管理关系的不同单位，不得参加同一标段投标，否则，相关投标均无效。</w:t>
      </w:r>
    </w:p>
    <w:p>
      <w:pPr>
        <w:widowControl/>
        <w:spacing w:line="440" w:lineRule="exact"/>
        <w:ind w:firstLine="420" w:firstLineChars="200"/>
        <w:textAlignment w:val="baseline"/>
        <w:rPr>
          <w:color w:val="auto"/>
          <w:sz w:val="21"/>
          <w:szCs w:val="21"/>
          <w:highlight w:val="none"/>
        </w:rPr>
      </w:pPr>
      <w:r>
        <w:rPr>
          <w:rFonts w:hint="eastAsia"/>
          <w:color w:val="auto"/>
          <w:sz w:val="21"/>
          <w:szCs w:val="21"/>
          <w:highlight w:val="none"/>
          <w:shd w:val="clear" w:color="auto" w:fill="FFFFFF"/>
          <w:lang w:val="en-US"/>
        </w:rPr>
        <w:t>3.7在“信用中国”网站（http://www.creditchina.gov.cn/）中被列入失信被执行人名单的投标人，不得参加投标。</w:t>
      </w:r>
    </w:p>
    <w:p>
      <w:pPr>
        <w:widowControl/>
        <w:spacing w:line="440" w:lineRule="exact"/>
        <w:ind w:firstLine="420" w:firstLineChars="200"/>
        <w:textAlignment w:val="baseline"/>
        <w:rPr>
          <w:color w:val="auto"/>
          <w:sz w:val="21"/>
          <w:szCs w:val="21"/>
          <w:highlight w:val="none"/>
        </w:rPr>
      </w:pPr>
      <w:r>
        <w:rPr>
          <w:rFonts w:hint="eastAsia"/>
          <w:color w:val="auto"/>
          <w:sz w:val="21"/>
          <w:szCs w:val="21"/>
          <w:highlight w:val="none"/>
          <w:shd w:val="clear" w:color="auto" w:fill="FFFFFF"/>
          <w:lang w:val="en-US"/>
        </w:rPr>
        <w:t>3.8湖南省外企业按照湘建建[2015]190号文件要求办理省外入湘企业基本情况登记（以“湖南省住房和城乡建设网”查询为准）。初次进入湖南省公路建设市场（在湖南省无公路施工企业信用评价等级）的投标人，还需提交企业注册地省级交通运输主管部门出具的无不良行为记录证明。</w:t>
      </w:r>
    </w:p>
    <w:p>
      <w:pPr>
        <w:widowControl/>
        <w:spacing w:line="440" w:lineRule="exact"/>
        <w:ind w:firstLine="420" w:firstLineChars="200"/>
        <w:textAlignment w:val="baseline"/>
        <w:rPr>
          <w:color w:val="auto"/>
          <w:sz w:val="21"/>
          <w:szCs w:val="21"/>
          <w:highlight w:val="none"/>
          <w:shd w:val="clear" w:color="auto" w:fill="FFFFFF"/>
          <w:lang w:val="en-US"/>
        </w:rPr>
      </w:pPr>
      <w:r>
        <w:rPr>
          <w:rFonts w:hint="eastAsia"/>
          <w:color w:val="auto"/>
          <w:sz w:val="21"/>
          <w:szCs w:val="21"/>
          <w:highlight w:val="none"/>
          <w:shd w:val="clear" w:color="auto" w:fill="FFFFFF"/>
          <w:lang w:val="en-US"/>
        </w:rPr>
        <w:t>3.9招标人不接受存在《公路工程标准施工招标文件》（2019年版）“投标人须知”第1.4.3项和第1.4.4项情形之一或被湖南省交通运输厅评为202</w:t>
      </w:r>
      <w:r>
        <w:rPr>
          <w:rFonts w:hint="eastAsia"/>
          <w:color w:val="auto"/>
          <w:sz w:val="21"/>
          <w:szCs w:val="21"/>
          <w:highlight w:val="none"/>
          <w:shd w:val="clear" w:color="auto" w:fill="FFFFFF"/>
          <w:lang w:val="en-US" w:eastAsia="zh-CN"/>
        </w:rPr>
        <w:t>1</w:t>
      </w:r>
      <w:r>
        <w:rPr>
          <w:rFonts w:hint="eastAsia"/>
          <w:color w:val="auto"/>
          <w:sz w:val="21"/>
          <w:szCs w:val="21"/>
          <w:highlight w:val="none"/>
          <w:shd w:val="clear" w:color="auto" w:fill="FFFFFF"/>
          <w:lang w:val="en-US"/>
        </w:rPr>
        <w:t>年度D级、连续两年（2020年和2021年）评为C级及以下信用等级的投标人报名。</w:t>
      </w:r>
    </w:p>
    <w:p>
      <w:pPr>
        <w:widowControl/>
        <w:spacing w:line="440" w:lineRule="exact"/>
        <w:ind w:firstLine="420" w:firstLineChars="200"/>
        <w:rPr>
          <w:rFonts w:hint="eastAsia"/>
          <w:color w:val="auto"/>
          <w:sz w:val="21"/>
          <w:szCs w:val="21"/>
          <w:highlight w:val="none"/>
          <w:shd w:val="clear" w:color="auto" w:fill="FFFFFF"/>
          <w:lang w:val="en-US"/>
        </w:rPr>
      </w:pPr>
      <w:r>
        <w:rPr>
          <w:rFonts w:hint="eastAsia"/>
          <w:color w:val="auto"/>
          <w:sz w:val="21"/>
          <w:szCs w:val="21"/>
          <w:highlight w:val="none"/>
          <w:shd w:val="clear" w:color="auto" w:fill="FFFFFF"/>
          <w:lang w:val="en-US"/>
        </w:rPr>
        <w:t>3.10 招标人不组织踏勘工程现场和召开投标预备会。</w:t>
      </w:r>
    </w:p>
    <w:p>
      <w:pPr>
        <w:widowControl/>
        <w:spacing w:line="440" w:lineRule="exact"/>
        <w:ind w:firstLine="440" w:firstLineChars="200"/>
        <w:rPr>
          <w:color w:val="auto"/>
          <w:highlight w:val="none"/>
          <w:lang w:val="en-US"/>
        </w:rPr>
      </w:pPr>
      <w:r>
        <w:rPr>
          <w:rFonts w:hint="eastAsia"/>
          <w:color w:val="auto"/>
          <w:highlight w:val="none"/>
          <w:lang w:val="en-US"/>
        </w:rPr>
        <w:t xml:space="preserve">3.11  </w:t>
      </w:r>
      <w:r>
        <w:rPr>
          <w:rFonts w:hint="eastAsia"/>
          <w:color w:val="auto"/>
          <w:sz w:val="21"/>
          <w:szCs w:val="21"/>
          <w:highlight w:val="none"/>
          <w:shd w:val="clear" w:color="auto" w:fill="FFFFFF"/>
          <w:lang w:val="en-US"/>
        </w:rPr>
        <w:t>投标人必须如实提供各项资料，如投标人提供虚假证明材料，违反招投法第四十五条和 招标投标法实施条例 第四十二条的规定，将按照有关法律法规给予投标人、投标主管人员罚款、没收违法所得、取消1-3年的投标资格、吊销营业执照等行政处罚，中标项目未实施的，取消中标人中标项目的项目实施资格，赔偿招标人、其他投标人因招、投标所产生的各种费用等。</w:t>
      </w:r>
    </w:p>
    <w:p>
      <w:pPr>
        <w:pStyle w:val="26"/>
        <w:keepNext w:val="0"/>
        <w:keepLines w:val="0"/>
        <w:pageBreakBefore w:val="0"/>
        <w:widowControl/>
        <w:kinsoku/>
        <w:wordWrap/>
        <w:overflowPunct/>
        <w:topLinePunct w:val="0"/>
        <w:autoSpaceDE w:val="0"/>
        <w:autoSpaceDN w:val="0"/>
        <w:bidi w:val="0"/>
        <w:adjustRightInd/>
        <w:snapToGrid/>
        <w:spacing w:before="76" w:beforeAutospacing="0" w:afterAutospacing="0" w:line="288" w:lineRule="auto"/>
        <w:ind w:right="329" w:firstLine="420"/>
        <w:jc w:val="both"/>
        <w:textAlignment w:val="auto"/>
        <w:rPr>
          <w:rFonts w:hint="eastAsia" w:asciiTheme="minorEastAsia" w:hAnsiTheme="minorEastAsia" w:eastAsiaTheme="minorEastAsia" w:cstheme="minorEastAsia"/>
          <w:b/>
          <w:color w:val="auto"/>
          <w:sz w:val="21"/>
          <w:szCs w:val="21"/>
          <w:highlight w:val="none"/>
          <w:shd w:val="clear" w:color="auto" w:fill="FFFFFF"/>
          <w:lang w:val="en-US"/>
        </w:rPr>
      </w:pPr>
      <w:r>
        <w:rPr>
          <w:rFonts w:hint="eastAsia" w:asciiTheme="minorEastAsia" w:hAnsiTheme="minorEastAsia" w:eastAsiaTheme="minorEastAsia" w:cstheme="minorEastAsia"/>
          <w:b/>
          <w:color w:val="auto"/>
          <w:sz w:val="21"/>
          <w:szCs w:val="21"/>
          <w:highlight w:val="none"/>
          <w:shd w:val="clear" w:color="auto" w:fill="FFFFFF"/>
          <w:lang w:val="en-US"/>
        </w:rPr>
        <w:t>4．招标文件的获取</w:t>
      </w:r>
    </w:p>
    <w:p>
      <w:pPr>
        <w:pStyle w:val="26"/>
        <w:widowControl/>
        <w:spacing w:before="76" w:beforeAutospacing="0" w:afterAutospacing="0" w:line="360" w:lineRule="auto"/>
        <w:ind w:right="330" w:firstLine="420"/>
        <w:jc w:val="both"/>
        <w:rPr>
          <w:rFonts w:cs="宋体"/>
          <w:color w:val="auto"/>
          <w:sz w:val="21"/>
          <w:szCs w:val="21"/>
          <w:highlight w:val="none"/>
          <w:shd w:val="clear" w:color="auto" w:fill="FFFFFF"/>
        </w:rPr>
      </w:pPr>
      <w:r>
        <w:rPr>
          <w:rFonts w:hint="eastAsia" w:cs="宋体"/>
          <w:color w:val="auto"/>
          <w:sz w:val="21"/>
          <w:szCs w:val="21"/>
          <w:highlight w:val="none"/>
          <w:shd w:val="clear" w:color="auto" w:fill="FFFFFF"/>
        </w:rPr>
        <w:t>4.1 凡有意参加投标者，请于</w:t>
      </w:r>
      <w:r>
        <w:rPr>
          <w:rFonts w:hint="eastAsia" w:cs="宋体"/>
          <w:b/>
          <w:bCs/>
          <w:color w:val="auto"/>
          <w:sz w:val="21"/>
          <w:szCs w:val="21"/>
          <w:highlight w:val="none"/>
          <w:shd w:val="clear" w:color="auto" w:fill="FFFFFF"/>
        </w:rPr>
        <w:t>2022年</w:t>
      </w:r>
      <w:r>
        <w:rPr>
          <w:rFonts w:hint="eastAsia" w:cs="宋体"/>
          <w:b/>
          <w:bCs/>
          <w:color w:val="auto"/>
          <w:sz w:val="21"/>
          <w:szCs w:val="21"/>
          <w:highlight w:val="none"/>
          <w:shd w:val="clear" w:color="auto" w:fill="FFFFFF"/>
          <w:lang w:val="en-US" w:eastAsia="zh-CN"/>
        </w:rPr>
        <w:t>9</w:t>
      </w:r>
      <w:r>
        <w:rPr>
          <w:rFonts w:hint="eastAsia" w:cs="宋体"/>
          <w:b/>
          <w:bCs/>
          <w:color w:val="auto"/>
          <w:sz w:val="21"/>
          <w:szCs w:val="21"/>
          <w:highlight w:val="none"/>
          <w:shd w:val="clear" w:color="auto" w:fill="FFFFFF"/>
        </w:rPr>
        <w:t xml:space="preserve">月 </w:t>
      </w:r>
      <w:r>
        <w:rPr>
          <w:rFonts w:hint="eastAsia" w:cs="宋体"/>
          <w:b/>
          <w:bCs/>
          <w:color w:val="auto"/>
          <w:sz w:val="21"/>
          <w:szCs w:val="21"/>
          <w:highlight w:val="none"/>
          <w:shd w:val="clear" w:color="auto" w:fill="FFFFFF"/>
          <w:lang w:val="en-US" w:eastAsia="zh-CN"/>
        </w:rPr>
        <w:t>29</w:t>
      </w:r>
      <w:r>
        <w:rPr>
          <w:rFonts w:hint="eastAsia" w:cs="宋体"/>
          <w:b/>
          <w:bCs/>
          <w:color w:val="auto"/>
          <w:sz w:val="21"/>
          <w:szCs w:val="21"/>
          <w:highlight w:val="none"/>
          <w:shd w:val="clear" w:color="auto" w:fill="FFFFFF"/>
        </w:rPr>
        <w:t>日</w:t>
      </w:r>
      <w:r>
        <w:rPr>
          <w:rFonts w:hint="eastAsia" w:cs="宋体"/>
          <w:b/>
          <w:bCs/>
          <w:color w:val="auto"/>
          <w:sz w:val="21"/>
          <w:szCs w:val="21"/>
          <w:highlight w:val="none"/>
          <w:shd w:val="clear" w:color="auto" w:fill="FFFFFF"/>
          <w:lang w:val="en-US" w:eastAsia="zh-CN"/>
        </w:rPr>
        <w:t>9:30时</w:t>
      </w:r>
      <w:r>
        <w:rPr>
          <w:rFonts w:hint="eastAsia" w:cs="宋体"/>
          <w:color w:val="auto"/>
          <w:sz w:val="21"/>
          <w:szCs w:val="21"/>
          <w:highlight w:val="none"/>
          <w:shd w:val="clear" w:color="auto" w:fill="FFFFFF"/>
          <w:lang w:val="en-US" w:eastAsia="zh-CN"/>
        </w:rPr>
        <w:t>前</w:t>
      </w:r>
      <w:r>
        <w:rPr>
          <w:rFonts w:hint="eastAsia" w:cs="宋体"/>
          <w:color w:val="auto"/>
          <w:sz w:val="21"/>
          <w:szCs w:val="21"/>
          <w:highlight w:val="none"/>
          <w:shd w:val="clear" w:color="auto" w:fill="FFFFFF"/>
        </w:rPr>
        <w:t>，</w:t>
      </w:r>
      <w:r>
        <w:rPr>
          <w:rFonts w:hint="eastAsia" w:cs="宋体"/>
          <w:color w:val="auto"/>
          <w:sz w:val="21"/>
          <w:szCs w:val="21"/>
          <w:highlight w:val="none"/>
          <w:shd w:val="clear" w:color="auto" w:fill="FFFFFF"/>
          <w:lang w:eastAsia="zh-CN"/>
        </w:rPr>
        <w:t>在江华瑶族自治县人民政府网（</w:t>
      </w:r>
      <w:r>
        <w:rPr>
          <w:rFonts w:hint="eastAsia" w:cs="宋体"/>
          <w:color w:val="auto"/>
          <w:sz w:val="21"/>
          <w:szCs w:val="21"/>
          <w:highlight w:val="none"/>
          <w:shd w:val="clear" w:color="auto" w:fill="FFFFFF"/>
          <w:lang w:val="en-US" w:eastAsia="zh-CN"/>
        </w:rPr>
        <w:t>http://www.jh.gov.cn/jh/czxx/list.shtml</w:t>
      </w:r>
      <w:r>
        <w:rPr>
          <w:rFonts w:hint="eastAsia" w:cs="宋体"/>
          <w:color w:val="auto"/>
          <w:sz w:val="21"/>
          <w:szCs w:val="21"/>
          <w:highlight w:val="none"/>
          <w:shd w:val="clear" w:color="auto" w:fill="FFFFFF"/>
          <w:lang w:eastAsia="zh-CN"/>
        </w:rPr>
        <w:t>）自行下载</w:t>
      </w:r>
      <w:r>
        <w:rPr>
          <w:rFonts w:hint="eastAsia" w:cs="宋体"/>
          <w:color w:val="auto"/>
          <w:sz w:val="21"/>
          <w:szCs w:val="21"/>
          <w:highlight w:val="none"/>
          <w:shd w:val="clear" w:color="auto" w:fill="FFFFFF"/>
        </w:rPr>
        <w:t>招标文件</w:t>
      </w:r>
      <w:r>
        <w:rPr>
          <w:rFonts w:hint="eastAsia" w:cs="宋体"/>
          <w:color w:val="auto"/>
          <w:sz w:val="21"/>
          <w:szCs w:val="21"/>
          <w:highlight w:val="none"/>
          <w:shd w:val="clear" w:color="auto" w:fill="FFFFFF"/>
          <w:lang w:eastAsia="zh-CN"/>
        </w:rPr>
        <w:t>及工程量清单等相关附件</w:t>
      </w:r>
      <w:r>
        <w:rPr>
          <w:rFonts w:hint="eastAsia" w:cs="宋体"/>
          <w:color w:val="auto"/>
          <w:sz w:val="21"/>
          <w:szCs w:val="21"/>
          <w:highlight w:val="none"/>
          <w:shd w:val="clear" w:color="auto" w:fill="FFFFFF"/>
        </w:rPr>
        <w:t>。</w:t>
      </w:r>
    </w:p>
    <w:p>
      <w:pPr>
        <w:pStyle w:val="26"/>
        <w:widowControl/>
        <w:spacing w:before="76" w:beforeAutospacing="0" w:afterAutospacing="0" w:line="360" w:lineRule="auto"/>
        <w:ind w:right="330" w:firstLine="420"/>
        <w:jc w:val="both"/>
        <w:rPr>
          <w:rFonts w:cs="宋体"/>
          <w:color w:val="auto"/>
          <w:sz w:val="21"/>
          <w:szCs w:val="21"/>
          <w:highlight w:val="none"/>
          <w:shd w:val="clear" w:color="auto" w:fill="FFFFFF"/>
        </w:rPr>
      </w:pPr>
      <w:r>
        <w:rPr>
          <w:rFonts w:hint="eastAsia" w:cs="宋体"/>
          <w:color w:val="auto"/>
          <w:sz w:val="21"/>
          <w:szCs w:val="21"/>
          <w:highlight w:val="none"/>
          <w:shd w:val="clear" w:color="auto" w:fill="FFFFFF"/>
        </w:rPr>
        <w:t>4.2 招标文件每套售价400元，图纸每套售价/ 元，一律现金支付，</w:t>
      </w:r>
      <w:r>
        <w:rPr>
          <w:rFonts w:hint="eastAsia" w:cs="宋体"/>
          <w:color w:val="auto"/>
          <w:sz w:val="21"/>
          <w:szCs w:val="21"/>
          <w:highlight w:val="none"/>
          <w:shd w:val="clear" w:color="auto" w:fill="FFFFFF"/>
          <w:lang w:eastAsia="zh-CN"/>
        </w:rPr>
        <w:t>在投标现场递交投标文件时支付</w:t>
      </w:r>
      <w:r>
        <w:rPr>
          <w:rFonts w:hint="eastAsia" w:cs="宋体"/>
          <w:color w:val="auto"/>
          <w:sz w:val="21"/>
          <w:szCs w:val="21"/>
          <w:highlight w:val="none"/>
          <w:shd w:val="clear" w:color="auto" w:fill="FFFFFF"/>
        </w:rPr>
        <w:t>。</w:t>
      </w:r>
    </w:p>
    <w:p>
      <w:pPr>
        <w:pStyle w:val="26"/>
        <w:keepNext w:val="0"/>
        <w:keepLines w:val="0"/>
        <w:pageBreakBefore w:val="0"/>
        <w:widowControl/>
        <w:kinsoku/>
        <w:wordWrap/>
        <w:overflowPunct/>
        <w:topLinePunct w:val="0"/>
        <w:autoSpaceDE w:val="0"/>
        <w:autoSpaceDN w:val="0"/>
        <w:bidi w:val="0"/>
        <w:adjustRightInd/>
        <w:snapToGrid/>
        <w:spacing w:before="76" w:beforeAutospacing="0" w:afterAutospacing="0" w:line="288" w:lineRule="auto"/>
        <w:ind w:right="329" w:firstLine="420"/>
        <w:jc w:val="both"/>
        <w:textAlignment w:val="auto"/>
        <w:rPr>
          <w:rFonts w:hint="eastAsia" w:asciiTheme="minorEastAsia" w:hAnsiTheme="minorEastAsia" w:eastAsiaTheme="minorEastAsia" w:cstheme="minorEastAsia"/>
          <w:b/>
          <w:color w:val="auto"/>
          <w:sz w:val="21"/>
          <w:szCs w:val="21"/>
          <w:highlight w:val="none"/>
          <w:shd w:val="clear" w:color="auto" w:fill="FFFFFF"/>
          <w:lang w:val="en-US"/>
        </w:rPr>
      </w:pPr>
      <w:r>
        <w:rPr>
          <w:rFonts w:hint="eastAsia" w:asciiTheme="minorEastAsia" w:hAnsiTheme="minorEastAsia" w:eastAsiaTheme="minorEastAsia" w:cstheme="minorEastAsia"/>
          <w:b/>
          <w:color w:val="auto"/>
          <w:sz w:val="21"/>
          <w:szCs w:val="21"/>
          <w:highlight w:val="none"/>
          <w:shd w:val="clear" w:color="auto" w:fill="FFFFFF"/>
          <w:lang w:val="en-US"/>
        </w:rPr>
        <w:t>5. 投标文件的递交及相关事宜</w:t>
      </w:r>
    </w:p>
    <w:p>
      <w:pPr>
        <w:pStyle w:val="26"/>
        <w:widowControl/>
        <w:spacing w:before="76" w:beforeAutospacing="0" w:afterAutospacing="0" w:line="360" w:lineRule="auto"/>
        <w:ind w:right="330" w:firstLine="420"/>
        <w:jc w:val="both"/>
        <w:rPr>
          <w:rFonts w:hint="eastAsia" w:cs="宋体"/>
          <w:color w:val="auto"/>
          <w:sz w:val="21"/>
          <w:szCs w:val="21"/>
          <w:highlight w:val="none"/>
          <w:shd w:val="clear" w:color="auto" w:fill="FFFFFF"/>
        </w:rPr>
      </w:pPr>
      <w:r>
        <w:rPr>
          <w:rFonts w:hint="eastAsia" w:cs="宋体"/>
          <w:color w:val="auto"/>
          <w:sz w:val="21"/>
          <w:szCs w:val="21"/>
          <w:highlight w:val="none"/>
          <w:shd w:val="clear" w:color="auto" w:fill="FFFFFF"/>
          <w:lang w:val="en-US"/>
        </w:rPr>
        <w:t>5</w:t>
      </w:r>
      <w:r>
        <w:rPr>
          <w:rFonts w:hint="eastAsia" w:cs="宋体"/>
          <w:color w:val="auto"/>
          <w:sz w:val="21"/>
          <w:szCs w:val="21"/>
          <w:highlight w:val="none"/>
          <w:shd w:val="clear" w:color="auto" w:fill="FFFFFF"/>
        </w:rPr>
        <w:t>.1 纸质投标文件递交的截止时间（即：投标截止时间，下同）及开标时间为</w:t>
      </w:r>
      <w:r>
        <w:rPr>
          <w:rFonts w:hint="eastAsia" w:cs="宋体"/>
          <w:b/>
          <w:bCs/>
          <w:color w:val="auto"/>
          <w:sz w:val="21"/>
          <w:szCs w:val="21"/>
          <w:highlight w:val="none"/>
          <w:shd w:val="clear" w:color="auto" w:fill="FFFFFF"/>
          <w:lang w:val="en-US"/>
        </w:rPr>
        <w:t>2022</w:t>
      </w:r>
      <w:r>
        <w:rPr>
          <w:rFonts w:hint="eastAsia" w:cs="宋体"/>
          <w:b/>
          <w:bCs/>
          <w:color w:val="auto"/>
          <w:sz w:val="21"/>
          <w:szCs w:val="21"/>
          <w:highlight w:val="none"/>
          <w:shd w:val="clear" w:color="auto" w:fill="FFFFFF"/>
        </w:rPr>
        <w:t>年</w:t>
      </w:r>
      <w:r>
        <w:rPr>
          <w:rFonts w:hint="eastAsia" w:cs="宋体"/>
          <w:b/>
          <w:bCs/>
          <w:color w:val="auto"/>
          <w:sz w:val="21"/>
          <w:szCs w:val="21"/>
          <w:highlight w:val="none"/>
          <w:shd w:val="clear" w:color="auto" w:fill="FFFFFF"/>
          <w:lang w:val="en-US" w:eastAsia="zh-CN"/>
        </w:rPr>
        <w:t>9</w:t>
      </w:r>
      <w:r>
        <w:rPr>
          <w:rFonts w:hint="eastAsia" w:cs="宋体"/>
          <w:b/>
          <w:bCs/>
          <w:color w:val="auto"/>
          <w:sz w:val="21"/>
          <w:szCs w:val="21"/>
          <w:highlight w:val="none"/>
          <w:shd w:val="clear" w:color="auto" w:fill="FFFFFF"/>
        </w:rPr>
        <w:t>月</w:t>
      </w:r>
      <w:r>
        <w:rPr>
          <w:rFonts w:hint="eastAsia" w:cs="宋体"/>
          <w:b/>
          <w:bCs/>
          <w:color w:val="auto"/>
          <w:sz w:val="21"/>
          <w:szCs w:val="21"/>
          <w:highlight w:val="none"/>
          <w:shd w:val="clear" w:color="auto" w:fill="FFFFFF"/>
          <w:lang w:val="en-US" w:eastAsia="zh-CN"/>
        </w:rPr>
        <w:t>29</w:t>
      </w:r>
      <w:r>
        <w:rPr>
          <w:rFonts w:hint="eastAsia" w:cs="宋体"/>
          <w:b/>
          <w:bCs/>
          <w:color w:val="auto"/>
          <w:sz w:val="21"/>
          <w:szCs w:val="21"/>
          <w:highlight w:val="none"/>
          <w:shd w:val="clear" w:color="auto" w:fill="FFFFFF"/>
        </w:rPr>
        <w:t>日</w:t>
      </w:r>
      <w:r>
        <w:rPr>
          <w:rFonts w:hint="eastAsia" w:cs="宋体"/>
          <w:b/>
          <w:bCs/>
          <w:color w:val="auto"/>
          <w:sz w:val="21"/>
          <w:szCs w:val="21"/>
          <w:highlight w:val="none"/>
          <w:shd w:val="clear" w:color="auto" w:fill="FFFFFF"/>
          <w:lang w:val="en-US" w:eastAsia="zh-CN"/>
        </w:rPr>
        <w:t>9</w:t>
      </w:r>
      <w:r>
        <w:rPr>
          <w:rFonts w:hint="eastAsia" w:cs="宋体"/>
          <w:b/>
          <w:bCs/>
          <w:color w:val="auto"/>
          <w:sz w:val="21"/>
          <w:szCs w:val="21"/>
          <w:highlight w:val="none"/>
          <w:shd w:val="clear" w:color="auto" w:fill="FFFFFF"/>
        </w:rPr>
        <w:t>时</w:t>
      </w:r>
      <w:r>
        <w:rPr>
          <w:rFonts w:hint="eastAsia" w:cs="宋体"/>
          <w:b/>
          <w:bCs/>
          <w:color w:val="auto"/>
          <w:sz w:val="21"/>
          <w:szCs w:val="21"/>
          <w:highlight w:val="none"/>
          <w:shd w:val="clear" w:color="auto" w:fill="FFFFFF"/>
          <w:lang w:val="en-US" w:eastAsia="zh-CN"/>
        </w:rPr>
        <w:t>30</w:t>
      </w:r>
      <w:r>
        <w:rPr>
          <w:rFonts w:hint="eastAsia" w:cs="宋体"/>
          <w:b/>
          <w:bCs/>
          <w:color w:val="auto"/>
          <w:sz w:val="21"/>
          <w:szCs w:val="21"/>
          <w:highlight w:val="none"/>
          <w:shd w:val="clear" w:color="auto" w:fill="FFFFFF"/>
        </w:rPr>
        <w:t>分</w:t>
      </w:r>
      <w:r>
        <w:rPr>
          <w:rFonts w:hint="eastAsia" w:cs="宋体"/>
          <w:color w:val="auto"/>
          <w:sz w:val="21"/>
          <w:szCs w:val="21"/>
          <w:highlight w:val="none"/>
          <w:shd w:val="clear" w:color="auto" w:fill="FFFFFF"/>
        </w:rPr>
        <w:t>，地点为</w:t>
      </w:r>
      <w:r>
        <w:rPr>
          <w:rFonts w:hint="eastAsia" w:cs="宋体"/>
          <w:b/>
          <w:bCs/>
          <w:color w:val="auto"/>
          <w:sz w:val="21"/>
          <w:szCs w:val="21"/>
          <w:highlight w:val="none"/>
          <w:shd w:val="clear" w:color="auto" w:fill="FFFFFF"/>
          <w:lang w:val="en-US"/>
        </w:rPr>
        <w:t>江华瑶族自治县公共资源交易中心（江华瑶族自治县交通警察大队综合楼7楼</w:t>
      </w:r>
      <w:r>
        <w:rPr>
          <w:rFonts w:hint="eastAsia" w:cs="宋体"/>
          <w:color w:val="auto"/>
          <w:sz w:val="21"/>
          <w:szCs w:val="21"/>
          <w:highlight w:val="none"/>
          <w:shd w:val="clear" w:color="auto" w:fill="FFFFFF"/>
          <w:lang w:val="en-US"/>
        </w:rPr>
        <w:t>）</w:t>
      </w:r>
      <w:r>
        <w:rPr>
          <w:rFonts w:hint="eastAsia" w:cs="宋体"/>
          <w:color w:val="auto"/>
          <w:sz w:val="21"/>
          <w:szCs w:val="21"/>
          <w:highlight w:val="none"/>
          <w:shd w:val="clear" w:color="auto" w:fill="FFFFFF"/>
        </w:rPr>
        <w:t>。逾期送达的、未送达指定地点或未按照招标文件要求密封的投标文件，招标人将予以拒收。</w:t>
      </w:r>
    </w:p>
    <w:p>
      <w:pPr>
        <w:pStyle w:val="26"/>
        <w:widowControl/>
        <w:spacing w:before="76" w:beforeAutospacing="0" w:afterAutospacing="0" w:line="360" w:lineRule="auto"/>
        <w:ind w:right="330" w:firstLine="420"/>
        <w:jc w:val="both"/>
        <w:rPr>
          <w:rFonts w:hint="eastAsia" w:cs="宋体"/>
          <w:color w:val="auto"/>
          <w:sz w:val="21"/>
          <w:szCs w:val="21"/>
          <w:highlight w:val="none"/>
          <w:shd w:val="clear" w:color="auto" w:fill="FFFFFF"/>
          <w:lang w:val="en-US"/>
        </w:rPr>
      </w:pPr>
      <w:r>
        <w:rPr>
          <w:rFonts w:hint="eastAsia" w:cs="宋体"/>
          <w:color w:val="auto"/>
          <w:sz w:val="21"/>
          <w:szCs w:val="21"/>
          <w:highlight w:val="none"/>
          <w:shd w:val="clear" w:color="auto" w:fill="FFFFFF"/>
          <w:lang w:val="en-US"/>
        </w:rPr>
        <w:t>5.2 交易参与单位必须由企业法定代表人或授权委托人（</w:t>
      </w:r>
      <w:r>
        <w:rPr>
          <w:rFonts w:hint="eastAsia" w:cs="宋体"/>
          <w:color w:val="auto"/>
          <w:sz w:val="21"/>
          <w:szCs w:val="21"/>
          <w:highlight w:val="none"/>
          <w:shd w:val="clear" w:color="auto" w:fill="FFFFFF"/>
          <w:lang w:val="en-US" w:eastAsia="zh-CN"/>
        </w:rPr>
        <w:t>并提交近6个月个人社保证明</w:t>
      </w:r>
      <w:r>
        <w:rPr>
          <w:rFonts w:hint="eastAsia" w:cs="宋体"/>
          <w:color w:val="auto"/>
          <w:sz w:val="21"/>
          <w:szCs w:val="21"/>
          <w:highlight w:val="none"/>
          <w:shd w:val="clear" w:color="auto" w:fill="FFFFFF"/>
          <w:lang w:val="en-US"/>
        </w:rPr>
        <w:t>）到现场参加投标，否则，交易单位不予受理，投标无效。</w:t>
      </w:r>
    </w:p>
    <w:p>
      <w:pPr>
        <w:pStyle w:val="26"/>
        <w:widowControl/>
        <w:spacing w:before="76" w:beforeAutospacing="0" w:afterAutospacing="0" w:line="360" w:lineRule="auto"/>
        <w:ind w:right="330" w:firstLine="420"/>
        <w:jc w:val="both"/>
        <w:rPr>
          <w:rFonts w:hint="eastAsia" w:cs="宋体"/>
          <w:color w:val="auto"/>
          <w:sz w:val="21"/>
          <w:szCs w:val="21"/>
          <w:highlight w:val="none"/>
          <w:shd w:val="clear" w:color="auto" w:fill="FFFFFF"/>
        </w:rPr>
      </w:pPr>
      <w:r>
        <w:rPr>
          <w:rFonts w:hint="eastAsia" w:cs="宋体"/>
          <w:color w:val="auto"/>
          <w:sz w:val="21"/>
          <w:szCs w:val="21"/>
          <w:highlight w:val="none"/>
          <w:shd w:val="clear" w:color="auto" w:fill="FFFFFF"/>
          <w:lang w:val="en-US"/>
        </w:rPr>
        <w:t>5.3各</w:t>
      </w:r>
      <w:r>
        <w:rPr>
          <w:rFonts w:hint="eastAsia" w:cs="宋体"/>
          <w:color w:val="auto"/>
          <w:sz w:val="21"/>
          <w:szCs w:val="21"/>
          <w:highlight w:val="none"/>
          <w:shd w:val="clear" w:color="auto" w:fill="FFFFFF"/>
        </w:rPr>
        <w:t>位交易响应单位进入交易场地时严格遵守防疫规定,必须全程佩戴口罩，进入交易场地前自觉接受体温检测、接受防疫询问，并如实报告、登记情况。通过身份核验且体温检测正常(&lt;37.30C)方可入场。进入交易场地人员应当适当保持人员间隔距离，排队等候前后间隔一米以上,座位隔两排或两座就座,维护交易场所卫生和秩序。</w:t>
      </w:r>
    </w:p>
    <w:p>
      <w:pPr>
        <w:pStyle w:val="26"/>
        <w:keepNext w:val="0"/>
        <w:keepLines w:val="0"/>
        <w:pageBreakBefore w:val="0"/>
        <w:widowControl/>
        <w:kinsoku/>
        <w:wordWrap/>
        <w:overflowPunct/>
        <w:topLinePunct w:val="0"/>
        <w:autoSpaceDE w:val="0"/>
        <w:autoSpaceDN w:val="0"/>
        <w:bidi w:val="0"/>
        <w:adjustRightInd/>
        <w:snapToGrid/>
        <w:spacing w:before="76" w:beforeAutospacing="0" w:afterAutospacing="0" w:line="288" w:lineRule="auto"/>
        <w:ind w:right="329" w:firstLine="420"/>
        <w:jc w:val="both"/>
        <w:textAlignment w:val="auto"/>
        <w:rPr>
          <w:rFonts w:hint="eastAsia" w:asciiTheme="minorEastAsia" w:hAnsiTheme="minorEastAsia" w:eastAsiaTheme="minorEastAsia" w:cstheme="minorEastAsia"/>
          <w:b/>
          <w:color w:val="auto"/>
          <w:sz w:val="21"/>
          <w:szCs w:val="21"/>
          <w:highlight w:val="none"/>
          <w:shd w:val="clear" w:color="auto" w:fill="FFFFFF"/>
          <w:lang w:val="en-US"/>
        </w:rPr>
      </w:pPr>
      <w:r>
        <w:rPr>
          <w:rFonts w:hint="eastAsia" w:asciiTheme="minorEastAsia" w:hAnsiTheme="minorEastAsia" w:eastAsiaTheme="minorEastAsia" w:cstheme="minorEastAsia"/>
          <w:b/>
          <w:color w:val="auto"/>
          <w:sz w:val="21"/>
          <w:szCs w:val="21"/>
          <w:highlight w:val="none"/>
          <w:shd w:val="clear" w:color="auto" w:fill="FFFFFF"/>
          <w:lang w:val="en-US"/>
        </w:rPr>
        <w:t>6.评标办法</w:t>
      </w:r>
    </w:p>
    <w:p>
      <w:pPr>
        <w:pStyle w:val="26"/>
        <w:widowControl/>
        <w:spacing w:before="76" w:beforeAutospacing="0" w:afterAutospacing="0" w:line="360" w:lineRule="auto"/>
        <w:ind w:right="330" w:firstLine="420"/>
        <w:jc w:val="both"/>
        <w:rPr>
          <w:rFonts w:hint="eastAsia" w:cs="宋体"/>
          <w:color w:val="auto"/>
          <w:sz w:val="21"/>
          <w:szCs w:val="21"/>
          <w:highlight w:val="none"/>
          <w:shd w:val="clear" w:color="auto" w:fill="FFFFFF"/>
          <w:lang w:val="en-US"/>
        </w:rPr>
      </w:pPr>
      <w:r>
        <w:rPr>
          <w:rFonts w:hint="eastAsia" w:cs="宋体"/>
          <w:color w:val="auto"/>
          <w:sz w:val="21"/>
          <w:szCs w:val="21"/>
          <w:highlight w:val="none"/>
          <w:shd w:val="clear" w:color="auto" w:fill="FFFFFF"/>
          <w:lang w:val="en-US"/>
        </w:rPr>
        <w:t>本项目评标办法根据湘交基建〔2019〕246 号文修订中采用“合理低价法”。资格审查方式为资格后审。</w:t>
      </w:r>
    </w:p>
    <w:p>
      <w:pPr>
        <w:pStyle w:val="26"/>
        <w:keepNext w:val="0"/>
        <w:keepLines w:val="0"/>
        <w:pageBreakBefore w:val="0"/>
        <w:widowControl/>
        <w:kinsoku/>
        <w:wordWrap/>
        <w:overflowPunct/>
        <w:topLinePunct w:val="0"/>
        <w:autoSpaceDE w:val="0"/>
        <w:autoSpaceDN w:val="0"/>
        <w:bidi w:val="0"/>
        <w:adjustRightInd/>
        <w:snapToGrid/>
        <w:spacing w:before="76" w:beforeAutospacing="0" w:afterAutospacing="0" w:line="288" w:lineRule="auto"/>
        <w:ind w:right="329" w:firstLine="420"/>
        <w:jc w:val="both"/>
        <w:textAlignment w:val="auto"/>
        <w:rPr>
          <w:rFonts w:hint="eastAsia" w:asciiTheme="minorEastAsia" w:hAnsiTheme="minorEastAsia" w:eastAsiaTheme="minorEastAsia" w:cstheme="minorEastAsia"/>
          <w:b/>
          <w:color w:val="auto"/>
          <w:sz w:val="21"/>
          <w:szCs w:val="21"/>
          <w:highlight w:val="none"/>
          <w:shd w:val="clear" w:color="auto" w:fill="FFFFFF"/>
          <w:lang w:val="en-US"/>
        </w:rPr>
      </w:pPr>
      <w:r>
        <w:rPr>
          <w:rFonts w:hint="eastAsia" w:asciiTheme="minorEastAsia" w:hAnsiTheme="minorEastAsia" w:eastAsiaTheme="minorEastAsia" w:cstheme="minorEastAsia"/>
          <w:b/>
          <w:color w:val="auto"/>
          <w:sz w:val="21"/>
          <w:szCs w:val="21"/>
          <w:highlight w:val="none"/>
          <w:shd w:val="clear" w:color="auto" w:fill="FFFFFF"/>
          <w:lang w:val="en-US"/>
        </w:rPr>
        <w:t>7.投标保证金</w:t>
      </w:r>
    </w:p>
    <w:p>
      <w:pPr>
        <w:pStyle w:val="26"/>
        <w:widowControl/>
        <w:spacing w:before="76" w:beforeAutospacing="0" w:afterAutospacing="0" w:line="360" w:lineRule="auto"/>
        <w:ind w:right="330" w:firstLine="420"/>
        <w:jc w:val="both"/>
        <w:rPr>
          <w:rFonts w:hint="eastAsia" w:eastAsia="宋体" w:cs="宋体"/>
          <w:color w:val="auto"/>
          <w:sz w:val="21"/>
          <w:szCs w:val="21"/>
          <w:highlight w:val="none"/>
          <w:shd w:val="clear" w:color="auto" w:fill="FFFFFF"/>
          <w:lang w:val="en-US" w:eastAsia="zh-CN"/>
        </w:rPr>
      </w:pPr>
      <w:r>
        <w:rPr>
          <w:rFonts w:hint="eastAsia" w:cs="宋体"/>
          <w:color w:val="auto"/>
          <w:sz w:val="21"/>
          <w:szCs w:val="21"/>
          <w:highlight w:val="none"/>
          <w:shd w:val="clear" w:color="auto" w:fill="FFFFFF"/>
          <w:lang w:val="en-US" w:eastAsia="zh-CN"/>
        </w:rPr>
        <w:t>7.1保证金形式：本项目投标保证采用现金银行转账或银行保函形式</w:t>
      </w:r>
    </w:p>
    <w:p>
      <w:pPr>
        <w:pStyle w:val="26"/>
        <w:widowControl/>
        <w:spacing w:before="76" w:beforeAutospacing="0" w:afterAutospacing="0" w:line="360" w:lineRule="auto"/>
        <w:ind w:right="330" w:firstLine="819" w:firstLineChars="390"/>
        <w:jc w:val="both"/>
        <w:rPr>
          <w:rFonts w:hint="eastAsia" w:cs="宋体"/>
          <w:color w:val="auto"/>
          <w:sz w:val="21"/>
          <w:szCs w:val="21"/>
          <w:highlight w:val="none"/>
          <w:shd w:val="clear" w:color="auto" w:fill="FFFFFF"/>
          <w:lang w:val="en-US"/>
        </w:rPr>
      </w:pPr>
      <w:r>
        <w:rPr>
          <w:rFonts w:hint="eastAsia" w:cs="宋体"/>
          <w:color w:val="auto"/>
          <w:sz w:val="21"/>
          <w:szCs w:val="21"/>
          <w:highlight w:val="none"/>
          <w:shd w:val="clear" w:color="auto" w:fill="FFFFFF"/>
          <w:lang w:val="en-US"/>
        </w:rPr>
        <w:t>投标保证金的金额：人民币</w:t>
      </w:r>
      <w:r>
        <w:rPr>
          <w:rFonts w:hint="eastAsia" w:cs="宋体"/>
          <w:color w:val="auto"/>
          <w:sz w:val="21"/>
          <w:szCs w:val="21"/>
          <w:highlight w:val="none"/>
          <w:shd w:val="clear" w:color="auto" w:fill="FFFFFF"/>
          <w:lang w:val="en-US" w:eastAsia="zh-CN"/>
        </w:rPr>
        <w:t>肆</w:t>
      </w:r>
      <w:r>
        <w:rPr>
          <w:rFonts w:hint="eastAsia" w:cs="宋体"/>
          <w:color w:val="auto"/>
          <w:sz w:val="21"/>
          <w:szCs w:val="21"/>
          <w:highlight w:val="none"/>
          <w:shd w:val="clear" w:color="auto" w:fill="FFFFFF"/>
          <w:lang w:val="en-US"/>
        </w:rPr>
        <w:t>万元整（￥</w:t>
      </w:r>
      <w:r>
        <w:rPr>
          <w:rFonts w:hint="eastAsia" w:cs="宋体"/>
          <w:color w:val="auto"/>
          <w:sz w:val="21"/>
          <w:szCs w:val="21"/>
          <w:highlight w:val="none"/>
          <w:shd w:val="clear" w:color="auto" w:fill="FFFFFF"/>
          <w:lang w:val="en-US" w:eastAsia="zh-CN"/>
        </w:rPr>
        <w:t>4</w:t>
      </w:r>
      <w:r>
        <w:rPr>
          <w:rFonts w:hint="eastAsia" w:cs="宋体"/>
          <w:color w:val="auto"/>
          <w:sz w:val="21"/>
          <w:szCs w:val="21"/>
          <w:highlight w:val="none"/>
          <w:shd w:val="clear" w:color="auto" w:fill="FFFFFF"/>
          <w:lang w:val="en-US"/>
        </w:rPr>
        <w:t>0000.00元）</w:t>
      </w:r>
    </w:p>
    <w:p>
      <w:pPr>
        <w:pStyle w:val="26"/>
        <w:widowControl/>
        <w:spacing w:before="76" w:beforeAutospacing="0" w:afterAutospacing="0" w:line="360" w:lineRule="auto"/>
        <w:ind w:right="330" w:firstLine="420"/>
        <w:jc w:val="both"/>
        <w:rPr>
          <w:rFonts w:hint="eastAsia" w:cs="宋体"/>
          <w:color w:val="auto"/>
          <w:sz w:val="21"/>
          <w:szCs w:val="21"/>
          <w:highlight w:val="none"/>
          <w:shd w:val="clear" w:color="auto" w:fill="FFFFFF"/>
          <w:lang w:val="en-US"/>
        </w:rPr>
      </w:pPr>
      <w:r>
        <w:rPr>
          <w:rFonts w:hint="eastAsia" w:cs="宋体"/>
          <w:color w:val="auto"/>
          <w:sz w:val="21"/>
          <w:szCs w:val="21"/>
          <w:highlight w:val="none"/>
          <w:shd w:val="clear" w:color="auto" w:fill="FFFFFF"/>
          <w:lang w:val="en-US" w:eastAsia="zh-CN"/>
        </w:rPr>
        <w:t>（1）投标人采用现金或者支票形式提交的投标保证金应当从其基本账户转出，投标人应在投标截止时间前以转账、电汇、网银方式从投标人基本账户一次性划款到以下指定</w:t>
      </w:r>
      <w:r>
        <w:rPr>
          <w:rFonts w:hint="eastAsia" w:cs="宋体"/>
          <w:color w:val="auto"/>
          <w:sz w:val="21"/>
          <w:szCs w:val="21"/>
          <w:highlight w:val="none"/>
          <w:shd w:val="clear" w:color="auto" w:fill="FFFFFF"/>
          <w:lang w:val="en-US"/>
        </w:rPr>
        <w:t>投标保证金</w:t>
      </w:r>
      <w:r>
        <w:rPr>
          <w:rFonts w:hint="eastAsia" w:cs="宋体"/>
          <w:color w:val="auto"/>
          <w:sz w:val="21"/>
          <w:szCs w:val="21"/>
          <w:highlight w:val="none"/>
          <w:shd w:val="clear" w:color="auto" w:fill="FFFFFF"/>
          <w:lang w:val="en-US" w:eastAsia="zh-CN"/>
        </w:rPr>
        <w:t>专用</w:t>
      </w:r>
      <w:r>
        <w:rPr>
          <w:rFonts w:hint="eastAsia" w:cs="宋体"/>
          <w:color w:val="auto"/>
          <w:sz w:val="21"/>
          <w:szCs w:val="21"/>
          <w:highlight w:val="none"/>
          <w:shd w:val="clear" w:color="auto" w:fill="FFFFFF"/>
          <w:lang w:val="en-US"/>
        </w:rPr>
        <w:t>账号</w:t>
      </w:r>
      <w:r>
        <w:rPr>
          <w:rFonts w:hint="eastAsia" w:cs="宋体"/>
          <w:color w:val="auto"/>
          <w:sz w:val="21"/>
          <w:szCs w:val="21"/>
          <w:highlight w:val="none"/>
          <w:shd w:val="clear" w:color="auto" w:fill="FFFFFF"/>
          <w:lang w:val="en-US" w:eastAsia="zh-CN"/>
        </w:rPr>
        <w:t>上</w:t>
      </w:r>
      <w:r>
        <w:rPr>
          <w:rFonts w:hint="eastAsia" w:cs="宋体"/>
          <w:color w:val="auto"/>
          <w:sz w:val="21"/>
          <w:szCs w:val="21"/>
          <w:highlight w:val="none"/>
          <w:shd w:val="clear" w:color="auto" w:fill="FFFFFF"/>
          <w:lang w:val="en-US"/>
        </w:rPr>
        <w:t>：</w:t>
      </w:r>
    </w:p>
    <w:p>
      <w:pPr>
        <w:pStyle w:val="26"/>
        <w:widowControl/>
        <w:spacing w:before="76" w:beforeAutospacing="0" w:afterAutospacing="0" w:line="360" w:lineRule="auto"/>
        <w:ind w:right="330" w:firstLine="420"/>
        <w:jc w:val="both"/>
        <w:rPr>
          <w:rFonts w:hint="eastAsia" w:cs="宋体"/>
          <w:color w:val="auto"/>
          <w:sz w:val="21"/>
          <w:szCs w:val="21"/>
          <w:highlight w:val="none"/>
          <w:shd w:val="clear" w:color="auto" w:fill="FFFFFF"/>
          <w:lang w:val="en-US"/>
        </w:rPr>
      </w:pPr>
      <w:r>
        <w:rPr>
          <w:rFonts w:hint="eastAsia" w:cs="宋体"/>
          <w:color w:val="auto"/>
          <w:sz w:val="21"/>
          <w:szCs w:val="21"/>
          <w:highlight w:val="none"/>
          <w:shd w:val="clear" w:color="auto" w:fill="FFFFFF"/>
          <w:lang w:val="en-US"/>
        </w:rPr>
        <w:t>开户名称：江华瑶族自治县公共资源交易中心；</w:t>
      </w:r>
    </w:p>
    <w:p>
      <w:pPr>
        <w:pStyle w:val="26"/>
        <w:widowControl/>
        <w:spacing w:before="76" w:beforeAutospacing="0" w:afterAutospacing="0" w:line="360" w:lineRule="auto"/>
        <w:ind w:right="330" w:firstLine="420"/>
        <w:jc w:val="both"/>
        <w:rPr>
          <w:rFonts w:hint="eastAsia" w:cs="宋体"/>
          <w:color w:val="auto"/>
          <w:sz w:val="21"/>
          <w:szCs w:val="21"/>
          <w:highlight w:val="none"/>
          <w:shd w:val="clear" w:color="auto" w:fill="FFFFFF"/>
          <w:lang w:val="en-US"/>
        </w:rPr>
      </w:pPr>
      <w:r>
        <w:rPr>
          <w:rFonts w:hint="eastAsia" w:cs="宋体"/>
          <w:color w:val="auto"/>
          <w:sz w:val="21"/>
          <w:szCs w:val="21"/>
          <w:highlight w:val="none"/>
          <w:shd w:val="clear" w:color="auto" w:fill="FFFFFF"/>
          <w:lang w:val="en-US"/>
        </w:rPr>
        <w:t>开户银行：</w:t>
      </w:r>
      <w:r>
        <w:rPr>
          <w:rFonts w:hint="eastAsia"/>
          <w:color w:val="auto"/>
          <w:sz w:val="21"/>
          <w:szCs w:val="21"/>
          <w:highlight w:val="none"/>
          <w:lang w:val="zh-CN" w:eastAsia="zh-CN"/>
        </w:rPr>
        <w:t>中国建设银行永州市江华县支行</w:t>
      </w:r>
      <w:r>
        <w:rPr>
          <w:rFonts w:hint="eastAsia" w:cs="宋体"/>
          <w:color w:val="auto"/>
          <w:sz w:val="21"/>
          <w:szCs w:val="21"/>
          <w:highlight w:val="none"/>
          <w:shd w:val="clear" w:color="auto" w:fill="FFFFFF"/>
          <w:lang w:val="en-US"/>
        </w:rPr>
        <w:t>；</w:t>
      </w:r>
    </w:p>
    <w:p>
      <w:pPr>
        <w:pStyle w:val="26"/>
        <w:widowControl/>
        <w:spacing w:before="76" w:beforeAutospacing="0" w:afterAutospacing="0" w:line="360" w:lineRule="auto"/>
        <w:ind w:right="330" w:firstLine="420"/>
        <w:jc w:val="both"/>
        <w:rPr>
          <w:rFonts w:hint="eastAsia" w:cs="宋体"/>
          <w:color w:val="auto"/>
          <w:sz w:val="21"/>
          <w:szCs w:val="21"/>
          <w:highlight w:val="none"/>
          <w:shd w:val="clear" w:color="auto" w:fill="FFFFFF"/>
          <w:lang w:val="en-US"/>
        </w:rPr>
      </w:pPr>
      <w:r>
        <w:rPr>
          <w:rFonts w:hint="eastAsia" w:cs="宋体"/>
          <w:color w:val="auto"/>
          <w:sz w:val="21"/>
          <w:szCs w:val="21"/>
          <w:highlight w:val="none"/>
          <w:shd w:val="clear" w:color="auto" w:fill="FFFFFF"/>
          <w:lang w:val="en-US"/>
        </w:rPr>
        <w:t>银行账号：4305 0171 7508 0000 0033</w:t>
      </w:r>
      <w:r>
        <w:rPr>
          <w:rFonts w:hint="eastAsia" w:cs="宋体"/>
          <w:color w:val="auto"/>
          <w:sz w:val="21"/>
          <w:szCs w:val="21"/>
          <w:highlight w:val="none"/>
          <w:shd w:val="clear" w:color="auto" w:fill="FFFFFF"/>
          <w:lang w:val="en-US" w:eastAsia="zh-CN"/>
        </w:rPr>
        <w:t xml:space="preserve"> </w:t>
      </w:r>
      <w:r>
        <w:rPr>
          <w:rFonts w:hint="eastAsia" w:cs="宋体"/>
          <w:color w:val="auto"/>
          <w:sz w:val="21"/>
          <w:szCs w:val="21"/>
          <w:highlight w:val="none"/>
          <w:shd w:val="clear" w:color="auto" w:fill="FFFFFF"/>
          <w:lang w:val="en-US"/>
        </w:rPr>
        <w:t>。</w:t>
      </w:r>
    </w:p>
    <w:p>
      <w:pPr>
        <w:pStyle w:val="26"/>
        <w:widowControl/>
        <w:spacing w:before="76" w:beforeAutospacing="0" w:afterAutospacing="0" w:line="360" w:lineRule="auto"/>
        <w:ind w:right="330" w:firstLine="420"/>
        <w:jc w:val="both"/>
        <w:rPr>
          <w:rFonts w:hint="eastAsia" w:cs="宋体"/>
          <w:color w:val="auto"/>
          <w:sz w:val="21"/>
          <w:szCs w:val="21"/>
          <w:highlight w:val="none"/>
          <w:shd w:val="clear" w:color="auto" w:fill="FFFFFF"/>
          <w:lang w:val="en-US" w:eastAsia="zh-CN"/>
        </w:rPr>
      </w:pPr>
      <w:r>
        <w:rPr>
          <w:rFonts w:hint="eastAsia" w:cs="宋体"/>
          <w:color w:val="auto"/>
          <w:sz w:val="21"/>
          <w:szCs w:val="21"/>
          <w:highlight w:val="none"/>
          <w:shd w:val="clear" w:color="auto" w:fill="FFFFFF"/>
          <w:lang w:val="en-US" w:eastAsia="zh-CN"/>
        </w:rPr>
        <w:t>（2）采用银行保函时，应由投标人开立基本账户的银行出具。</w:t>
      </w:r>
    </w:p>
    <w:p>
      <w:pPr>
        <w:pStyle w:val="26"/>
        <w:widowControl/>
        <w:spacing w:before="76" w:beforeAutospacing="0" w:afterAutospacing="0" w:line="360" w:lineRule="auto"/>
        <w:ind w:right="330" w:firstLine="420"/>
        <w:jc w:val="both"/>
        <w:rPr>
          <w:rFonts w:hint="eastAsia" w:cs="宋体"/>
          <w:color w:val="auto"/>
          <w:sz w:val="21"/>
          <w:szCs w:val="21"/>
          <w:highlight w:val="none"/>
          <w:shd w:val="clear" w:color="auto" w:fill="FFFFFF"/>
          <w:lang w:val="en-US"/>
        </w:rPr>
      </w:pPr>
      <w:r>
        <w:rPr>
          <w:rFonts w:hint="eastAsia" w:cs="宋体"/>
          <w:color w:val="auto"/>
          <w:sz w:val="21"/>
          <w:szCs w:val="21"/>
          <w:highlight w:val="none"/>
          <w:shd w:val="clear" w:color="auto" w:fill="FFFFFF"/>
          <w:lang w:val="en-US"/>
        </w:rPr>
        <w:t>7.2履约保证金：详见招标文件前附表。</w:t>
      </w:r>
    </w:p>
    <w:p>
      <w:pPr>
        <w:pStyle w:val="26"/>
        <w:keepNext w:val="0"/>
        <w:keepLines w:val="0"/>
        <w:pageBreakBefore w:val="0"/>
        <w:widowControl/>
        <w:kinsoku/>
        <w:wordWrap/>
        <w:overflowPunct/>
        <w:topLinePunct w:val="0"/>
        <w:autoSpaceDE w:val="0"/>
        <w:autoSpaceDN w:val="0"/>
        <w:bidi w:val="0"/>
        <w:adjustRightInd/>
        <w:snapToGrid/>
        <w:spacing w:before="76" w:beforeAutospacing="0" w:afterAutospacing="0" w:line="288" w:lineRule="auto"/>
        <w:ind w:right="329" w:firstLine="420"/>
        <w:jc w:val="both"/>
        <w:textAlignment w:val="auto"/>
        <w:rPr>
          <w:rFonts w:hint="eastAsia" w:asciiTheme="minorEastAsia" w:hAnsiTheme="minorEastAsia" w:eastAsiaTheme="minorEastAsia" w:cstheme="minorEastAsia"/>
          <w:b/>
          <w:color w:val="auto"/>
          <w:sz w:val="21"/>
          <w:szCs w:val="21"/>
          <w:highlight w:val="none"/>
          <w:shd w:val="clear" w:color="auto" w:fill="FFFFFF"/>
          <w:lang w:val="en-US"/>
        </w:rPr>
      </w:pPr>
      <w:r>
        <w:rPr>
          <w:rFonts w:hint="eastAsia" w:asciiTheme="minorEastAsia" w:hAnsiTheme="minorEastAsia" w:eastAsiaTheme="minorEastAsia" w:cstheme="minorEastAsia"/>
          <w:b/>
          <w:color w:val="auto"/>
          <w:sz w:val="21"/>
          <w:szCs w:val="21"/>
          <w:highlight w:val="none"/>
          <w:shd w:val="clear" w:color="auto" w:fill="FFFFFF"/>
          <w:lang w:val="en-US"/>
        </w:rPr>
        <w:t>8.发布公告的媒介</w:t>
      </w:r>
    </w:p>
    <w:p>
      <w:pPr>
        <w:pStyle w:val="26"/>
        <w:widowControl/>
        <w:spacing w:before="76" w:beforeAutospacing="0" w:afterAutospacing="0" w:line="360" w:lineRule="auto"/>
        <w:ind w:right="330" w:firstLine="420"/>
        <w:jc w:val="both"/>
        <w:rPr>
          <w:rFonts w:hint="eastAsia" w:cs="宋体"/>
          <w:color w:val="auto"/>
          <w:sz w:val="21"/>
          <w:szCs w:val="21"/>
          <w:highlight w:val="none"/>
          <w:shd w:val="clear" w:color="auto" w:fill="FFFFFF"/>
          <w:lang w:val="en-US"/>
        </w:rPr>
      </w:pPr>
      <w:r>
        <w:rPr>
          <w:rFonts w:hint="eastAsia" w:cs="宋体"/>
          <w:color w:val="auto"/>
          <w:sz w:val="21"/>
          <w:szCs w:val="21"/>
          <w:highlight w:val="none"/>
          <w:shd w:val="clear" w:color="auto" w:fill="FFFFFF"/>
          <w:lang w:val="en-US"/>
        </w:rPr>
        <w:t>本次招标公告在江华瑶族自治县人民政府网发布。</w:t>
      </w:r>
    </w:p>
    <w:p>
      <w:pPr>
        <w:pStyle w:val="26"/>
        <w:keepNext w:val="0"/>
        <w:keepLines w:val="0"/>
        <w:pageBreakBefore w:val="0"/>
        <w:widowControl/>
        <w:kinsoku/>
        <w:wordWrap/>
        <w:overflowPunct/>
        <w:topLinePunct w:val="0"/>
        <w:autoSpaceDE w:val="0"/>
        <w:autoSpaceDN w:val="0"/>
        <w:bidi w:val="0"/>
        <w:adjustRightInd/>
        <w:snapToGrid/>
        <w:spacing w:before="76" w:beforeAutospacing="0" w:afterAutospacing="0" w:line="288" w:lineRule="auto"/>
        <w:ind w:right="329" w:firstLine="420"/>
        <w:jc w:val="both"/>
        <w:textAlignment w:val="auto"/>
        <w:rPr>
          <w:rFonts w:hint="eastAsia" w:asciiTheme="minorEastAsia" w:hAnsiTheme="minorEastAsia" w:eastAsiaTheme="minorEastAsia" w:cstheme="minorEastAsia"/>
          <w:b/>
          <w:color w:val="auto"/>
          <w:sz w:val="21"/>
          <w:szCs w:val="21"/>
          <w:highlight w:val="none"/>
          <w:shd w:val="clear" w:color="auto" w:fill="FFFFFF"/>
          <w:lang w:val="en-US"/>
        </w:rPr>
      </w:pPr>
      <w:r>
        <w:rPr>
          <w:rFonts w:hint="eastAsia" w:asciiTheme="minorEastAsia" w:hAnsiTheme="minorEastAsia" w:eastAsiaTheme="minorEastAsia" w:cstheme="minorEastAsia"/>
          <w:b/>
          <w:color w:val="auto"/>
          <w:sz w:val="21"/>
          <w:szCs w:val="21"/>
          <w:highlight w:val="none"/>
          <w:shd w:val="clear" w:color="auto" w:fill="FFFFFF"/>
          <w:lang w:val="en-US"/>
        </w:rPr>
        <w:t>11.行政监督</w:t>
      </w:r>
    </w:p>
    <w:p>
      <w:pPr>
        <w:pStyle w:val="26"/>
        <w:widowControl/>
        <w:spacing w:before="76" w:beforeAutospacing="0" w:afterAutospacing="0" w:line="360" w:lineRule="auto"/>
        <w:ind w:right="330" w:firstLine="420"/>
        <w:jc w:val="both"/>
        <w:rPr>
          <w:rFonts w:hint="eastAsia" w:cs="宋体"/>
          <w:color w:val="auto"/>
          <w:sz w:val="21"/>
          <w:szCs w:val="21"/>
          <w:highlight w:val="none"/>
          <w:shd w:val="clear" w:color="auto" w:fill="FFFFFF"/>
          <w:lang w:val="en-US"/>
        </w:rPr>
      </w:pPr>
      <w:r>
        <w:rPr>
          <w:rFonts w:hint="eastAsia" w:cs="宋体"/>
          <w:color w:val="auto"/>
          <w:sz w:val="21"/>
          <w:szCs w:val="21"/>
          <w:highlight w:val="none"/>
          <w:shd w:val="clear" w:color="auto" w:fill="FFFFFF"/>
          <w:lang w:val="en-US"/>
        </w:rPr>
        <w:t>严格按照现行招投标法律、法规和规章的规定组织招标活动，并接受招投标监督机构的行政监督。招标投标监督机构为江华瑶族自治县招标投标指导协调领导小组办公室，电话：0746-2350578。</w:t>
      </w:r>
    </w:p>
    <w:p>
      <w:pPr>
        <w:pStyle w:val="26"/>
        <w:keepNext w:val="0"/>
        <w:keepLines w:val="0"/>
        <w:pageBreakBefore w:val="0"/>
        <w:widowControl/>
        <w:kinsoku/>
        <w:wordWrap/>
        <w:overflowPunct/>
        <w:topLinePunct w:val="0"/>
        <w:autoSpaceDE w:val="0"/>
        <w:autoSpaceDN w:val="0"/>
        <w:bidi w:val="0"/>
        <w:adjustRightInd/>
        <w:snapToGrid/>
        <w:spacing w:before="76" w:beforeAutospacing="0" w:afterAutospacing="0" w:line="288" w:lineRule="auto"/>
        <w:ind w:right="329" w:firstLine="420"/>
        <w:jc w:val="both"/>
        <w:textAlignment w:val="auto"/>
        <w:rPr>
          <w:rFonts w:hint="eastAsia" w:asciiTheme="minorEastAsia" w:hAnsiTheme="minorEastAsia" w:eastAsiaTheme="minorEastAsia" w:cstheme="minorEastAsia"/>
          <w:b/>
          <w:color w:val="auto"/>
          <w:sz w:val="21"/>
          <w:szCs w:val="21"/>
          <w:highlight w:val="none"/>
          <w:shd w:val="clear" w:color="auto" w:fill="FFFFFF"/>
          <w:lang w:val="en-US"/>
        </w:rPr>
      </w:pPr>
      <w:r>
        <w:rPr>
          <w:rFonts w:hint="eastAsia" w:asciiTheme="minorEastAsia" w:hAnsiTheme="minorEastAsia" w:eastAsiaTheme="minorEastAsia" w:cstheme="minorEastAsia"/>
          <w:b/>
          <w:color w:val="auto"/>
          <w:sz w:val="21"/>
          <w:szCs w:val="21"/>
          <w:highlight w:val="none"/>
          <w:shd w:val="clear" w:color="auto" w:fill="FFFFFF"/>
          <w:lang w:val="en-US"/>
        </w:rPr>
        <w:t>12.联系方式</w:t>
      </w:r>
    </w:p>
    <w:p>
      <w:pPr>
        <w:autoSpaceDE/>
        <w:autoSpaceDN/>
        <w:spacing w:line="360" w:lineRule="auto"/>
        <w:ind w:firstLine="420" w:firstLineChars="200"/>
        <w:rPr>
          <w:rFonts w:hint="eastAsia" w:ascii="宋体" w:hAnsi="宋体" w:eastAsia="宋体" w:cs="宋体"/>
          <w:color w:val="auto"/>
          <w:sz w:val="21"/>
          <w:szCs w:val="21"/>
          <w:highlight w:val="none"/>
          <w:shd w:val="clear" w:color="auto" w:fill="FFFFFF"/>
          <w:lang w:val="en-US" w:eastAsia="zh-CN" w:bidi="ar-SA"/>
        </w:rPr>
      </w:pPr>
      <w:r>
        <w:rPr>
          <w:rFonts w:hint="eastAsia" w:ascii="宋体" w:hAnsi="宋体" w:eastAsia="宋体" w:cs="宋体"/>
          <w:color w:val="auto"/>
          <w:sz w:val="21"/>
          <w:szCs w:val="21"/>
          <w:highlight w:val="none"/>
          <w:shd w:val="clear" w:color="auto" w:fill="FFFFFF"/>
          <w:lang w:val="en-US" w:eastAsia="zh-CN" w:bidi="ar-SA"/>
        </w:rPr>
        <w:t>招标人：江华瑶族自治县交通运输局</w:t>
      </w:r>
    </w:p>
    <w:p>
      <w:pPr>
        <w:autoSpaceDE/>
        <w:autoSpaceDN/>
        <w:spacing w:line="360" w:lineRule="auto"/>
        <w:ind w:firstLine="420" w:firstLineChars="200"/>
        <w:rPr>
          <w:rFonts w:hint="eastAsia" w:ascii="宋体" w:hAnsi="宋体" w:eastAsia="宋体" w:cs="宋体"/>
          <w:color w:val="auto"/>
          <w:sz w:val="21"/>
          <w:szCs w:val="21"/>
          <w:highlight w:val="none"/>
          <w:shd w:val="clear" w:color="auto" w:fill="FFFFFF"/>
          <w:lang w:val="en-US" w:eastAsia="zh-CN" w:bidi="ar-SA"/>
        </w:rPr>
      </w:pPr>
      <w:r>
        <w:rPr>
          <w:rFonts w:hint="eastAsia" w:ascii="宋体" w:hAnsi="宋体" w:eastAsia="宋体" w:cs="宋体"/>
          <w:color w:val="auto"/>
          <w:sz w:val="21"/>
          <w:szCs w:val="21"/>
          <w:highlight w:val="none"/>
          <w:shd w:val="clear" w:color="auto" w:fill="FFFFFF"/>
          <w:lang w:val="en-US" w:eastAsia="zh-CN" w:bidi="ar-SA"/>
        </w:rPr>
        <w:t>地 址：江华瑶族自治县沱江镇长征路与迎宾路交汇处</w:t>
      </w:r>
    </w:p>
    <w:p>
      <w:pPr>
        <w:autoSpaceDE/>
        <w:autoSpaceDN/>
        <w:spacing w:line="360" w:lineRule="auto"/>
        <w:ind w:firstLine="420" w:firstLineChars="200"/>
        <w:rPr>
          <w:rFonts w:hint="eastAsia" w:ascii="宋体" w:hAnsi="宋体" w:eastAsia="宋体" w:cs="宋体"/>
          <w:color w:val="auto"/>
          <w:sz w:val="21"/>
          <w:szCs w:val="21"/>
          <w:highlight w:val="none"/>
          <w:shd w:val="clear" w:color="auto" w:fill="FFFFFF"/>
          <w:lang w:val="en-US" w:eastAsia="zh-CN" w:bidi="ar-SA"/>
        </w:rPr>
      </w:pPr>
      <w:r>
        <w:rPr>
          <w:rFonts w:hint="eastAsia" w:ascii="宋体" w:hAnsi="宋体" w:eastAsia="宋体" w:cs="宋体"/>
          <w:color w:val="auto"/>
          <w:sz w:val="21"/>
          <w:szCs w:val="21"/>
          <w:highlight w:val="none"/>
          <w:shd w:val="clear" w:color="auto" w:fill="FFFFFF"/>
          <w:lang w:val="en-US" w:eastAsia="zh-CN" w:bidi="ar-SA"/>
        </w:rPr>
        <w:t xml:space="preserve">联系人：李剑      </w:t>
      </w:r>
    </w:p>
    <w:p>
      <w:pPr>
        <w:autoSpaceDE/>
        <w:autoSpaceDN/>
        <w:spacing w:line="360" w:lineRule="auto"/>
        <w:ind w:firstLine="420" w:firstLineChars="200"/>
        <w:rPr>
          <w:rFonts w:hint="eastAsia" w:ascii="宋体" w:hAnsi="宋体" w:eastAsia="宋体" w:cs="宋体"/>
          <w:color w:val="auto"/>
          <w:sz w:val="21"/>
          <w:szCs w:val="21"/>
          <w:highlight w:val="none"/>
          <w:shd w:val="clear" w:color="auto" w:fill="FFFFFF"/>
          <w:lang w:val="en-US" w:eastAsia="zh-CN" w:bidi="ar-SA"/>
        </w:rPr>
      </w:pPr>
      <w:r>
        <w:rPr>
          <w:rFonts w:hint="eastAsia" w:ascii="宋体" w:hAnsi="宋体" w:eastAsia="宋体" w:cs="宋体"/>
          <w:color w:val="auto"/>
          <w:sz w:val="21"/>
          <w:szCs w:val="21"/>
          <w:highlight w:val="none"/>
          <w:shd w:val="clear" w:color="auto" w:fill="FFFFFF"/>
          <w:lang w:val="en-US" w:eastAsia="zh-CN" w:bidi="ar-SA"/>
        </w:rPr>
        <w:t>电话：0746-2332403</w:t>
      </w:r>
    </w:p>
    <w:p>
      <w:pPr>
        <w:autoSpaceDE/>
        <w:autoSpaceDN/>
        <w:spacing w:line="360" w:lineRule="auto"/>
        <w:ind w:firstLine="420" w:firstLineChars="200"/>
        <w:rPr>
          <w:rFonts w:hint="eastAsia" w:ascii="宋体" w:hAnsi="宋体" w:eastAsia="宋体" w:cs="宋体"/>
          <w:color w:val="auto"/>
          <w:sz w:val="21"/>
          <w:szCs w:val="21"/>
          <w:highlight w:val="none"/>
          <w:shd w:val="clear" w:color="auto" w:fill="FFFFFF"/>
          <w:lang w:val="en-US" w:eastAsia="zh-CN" w:bidi="ar-SA"/>
        </w:rPr>
      </w:pPr>
      <w:r>
        <w:rPr>
          <w:rFonts w:hint="eastAsia" w:ascii="宋体" w:hAnsi="宋体" w:eastAsia="宋体" w:cs="宋体"/>
          <w:color w:val="auto"/>
          <w:sz w:val="21"/>
          <w:szCs w:val="21"/>
          <w:highlight w:val="none"/>
          <w:shd w:val="clear" w:color="auto" w:fill="FFFFFF"/>
          <w:lang w:val="en-US" w:eastAsia="zh-CN" w:bidi="ar-SA"/>
        </w:rPr>
        <w:t>招标代理机构：</w:t>
      </w:r>
      <w:r>
        <w:rPr>
          <w:rFonts w:hint="eastAsia" w:cs="宋体"/>
          <w:color w:val="auto"/>
          <w:sz w:val="21"/>
          <w:szCs w:val="21"/>
          <w:highlight w:val="none"/>
          <w:shd w:val="clear" w:color="auto" w:fill="FFFFFF"/>
          <w:lang w:val="en-US" w:eastAsia="zh-CN" w:bidi="ar-SA"/>
        </w:rPr>
        <w:t>湖南安泰工程项目管理有限公司</w:t>
      </w:r>
    </w:p>
    <w:p>
      <w:pPr>
        <w:autoSpaceDE/>
        <w:autoSpaceDN/>
        <w:spacing w:line="360" w:lineRule="auto"/>
        <w:ind w:firstLine="420" w:firstLineChars="200"/>
        <w:rPr>
          <w:rFonts w:hint="default" w:ascii="宋体" w:hAnsi="宋体" w:eastAsia="宋体" w:cs="宋体"/>
          <w:color w:val="auto"/>
          <w:sz w:val="21"/>
          <w:szCs w:val="21"/>
          <w:highlight w:val="none"/>
          <w:shd w:val="clear" w:color="auto" w:fill="FFFFFF"/>
          <w:lang w:val="en-US" w:eastAsia="zh-CN" w:bidi="ar-SA"/>
        </w:rPr>
      </w:pPr>
      <w:r>
        <w:rPr>
          <w:rFonts w:hint="eastAsia" w:ascii="宋体" w:hAnsi="宋体" w:eastAsia="宋体" w:cs="宋体"/>
          <w:color w:val="auto"/>
          <w:sz w:val="21"/>
          <w:szCs w:val="21"/>
          <w:highlight w:val="none"/>
          <w:shd w:val="clear" w:color="auto" w:fill="FFFFFF"/>
          <w:lang w:val="en-US" w:eastAsia="zh-CN" w:bidi="ar-SA"/>
        </w:rPr>
        <w:t>地  址：</w:t>
      </w:r>
      <w:r>
        <w:rPr>
          <w:rFonts w:hint="eastAsia" w:cs="宋体"/>
          <w:color w:val="auto"/>
          <w:sz w:val="21"/>
          <w:szCs w:val="21"/>
          <w:highlight w:val="none"/>
          <w:shd w:val="clear" w:color="auto" w:fill="FFFFFF"/>
          <w:lang w:val="en-US" w:eastAsia="zh-CN" w:bidi="ar-SA"/>
        </w:rPr>
        <w:t>长沙市岳麓区银杉路31号绿地中央广场6栋2411房</w:t>
      </w:r>
    </w:p>
    <w:p>
      <w:pPr>
        <w:autoSpaceDE/>
        <w:autoSpaceDN/>
        <w:spacing w:line="360" w:lineRule="auto"/>
        <w:ind w:firstLine="420" w:firstLineChars="200"/>
        <w:rPr>
          <w:rFonts w:hint="eastAsia" w:cs="宋体"/>
          <w:color w:val="auto"/>
          <w:sz w:val="21"/>
          <w:szCs w:val="21"/>
          <w:highlight w:val="none"/>
          <w:shd w:val="clear" w:color="auto" w:fill="FFFFFF"/>
          <w:lang w:val="en-US" w:eastAsia="zh-CN" w:bidi="ar-SA"/>
        </w:rPr>
      </w:pPr>
      <w:r>
        <w:rPr>
          <w:rFonts w:hint="eastAsia" w:ascii="宋体" w:hAnsi="宋体" w:eastAsia="宋体" w:cs="宋体"/>
          <w:color w:val="auto"/>
          <w:sz w:val="21"/>
          <w:szCs w:val="21"/>
          <w:highlight w:val="none"/>
          <w:shd w:val="clear" w:color="auto" w:fill="FFFFFF"/>
          <w:lang w:val="en-US" w:eastAsia="zh-CN" w:bidi="ar-SA"/>
        </w:rPr>
        <w:t>联 系 人：</w:t>
      </w:r>
      <w:r>
        <w:rPr>
          <w:rFonts w:hint="eastAsia" w:cs="宋体"/>
          <w:color w:val="auto"/>
          <w:sz w:val="21"/>
          <w:szCs w:val="21"/>
          <w:highlight w:val="none"/>
          <w:shd w:val="clear" w:color="auto" w:fill="FFFFFF"/>
          <w:lang w:val="en-US" w:eastAsia="zh-CN" w:bidi="ar-SA"/>
        </w:rPr>
        <w:t xml:space="preserve">夏钢    </w:t>
      </w:r>
    </w:p>
    <w:p>
      <w:pPr>
        <w:autoSpaceDE/>
        <w:autoSpaceDN/>
        <w:spacing w:line="360" w:lineRule="auto"/>
        <w:ind w:firstLine="420" w:firstLineChars="200"/>
        <w:rPr>
          <w:rFonts w:hint="default" w:ascii="宋体" w:hAnsi="宋体" w:eastAsia="宋体" w:cs="宋体"/>
          <w:color w:val="auto"/>
          <w:sz w:val="21"/>
          <w:szCs w:val="21"/>
          <w:highlight w:val="none"/>
          <w:shd w:val="clear" w:color="auto" w:fill="FFFFFF"/>
          <w:lang w:val="en-US" w:eastAsia="zh-CN" w:bidi="ar-SA"/>
        </w:rPr>
      </w:pPr>
      <w:r>
        <w:rPr>
          <w:rFonts w:hint="eastAsia" w:ascii="宋体" w:hAnsi="宋体" w:eastAsia="宋体" w:cs="宋体"/>
          <w:color w:val="auto"/>
          <w:sz w:val="21"/>
          <w:szCs w:val="21"/>
          <w:highlight w:val="none"/>
          <w:shd w:val="clear" w:color="auto" w:fill="FFFFFF"/>
          <w:lang w:val="en-US" w:eastAsia="zh-CN" w:bidi="ar-SA"/>
        </w:rPr>
        <w:t>电    话：</w:t>
      </w:r>
      <w:r>
        <w:rPr>
          <w:rFonts w:hint="eastAsia" w:cs="宋体"/>
          <w:color w:val="auto"/>
          <w:sz w:val="21"/>
          <w:szCs w:val="21"/>
          <w:highlight w:val="none"/>
          <w:shd w:val="clear" w:color="auto" w:fill="FFFFFF"/>
          <w:lang w:val="en-US" w:eastAsia="zh-CN" w:bidi="ar-SA"/>
        </w:rPr>
        <w:t xml:space="preserve">0746-6228910  </w:t>
      </w:r>
    </w:p>
    <w:p>
      <w:pPr>
        <w:pStyle w:val="2"/>
        <w:ind w:firstLine="440"/>
        <w:rPr>
          <w:rFonts w:asciiTheme="minorEastAsia" w:hAnsiTheme="minorEastAsia" w:eastAsiaTheme="minorEastAsia" w:cstheme="minorEastAsia"/>
          <w:color w:val="auto"/>
          <w:highlight w:val="none"/>
          <w:lang w:val="en-US"/>
        </w:rPr>
      </w:pPr>
    </w:p>
    <w:p>
      <w:pPr>
        <w:rPr>
          <w:rFonts w:asciiTheme="minorEastAsia" w:hAnsiTheme="minorEastAsia" w:eastAsiaTheme="minorEastAsia" w:cstheme="minorEastAsia"/>
          <w:color w:val="auto"/>
          <w:highlight w:val="none"/>
        </w:rPr>
      </w:pPr>
    </w:p>
    <w:p>
      <w:pPr>
        <w:pStyle w:val="2"/>
        <w:rPr>
          <w:rFonts w:asciiTheme="minorEastAsia" w:hAnsiTheme="minorEastAsia" w:eastAsiaTheme="minorEastAsia" w:cstheme="minorEastAsia"/>
          <w:color w:val="auto"/>
          <w:highlight w:val="none"/>
        </w:rPr>
      </w:pPr>
    </w:p>
    <w:p>
      <w:pPr>
        <w:pStyle w:val="3"/>
        <w:rPr>
          <w:rFonts w:asciiTheme="minorEastAsia" w:hAnsiTheme="minorEastAsia" w:eastAsiaTheme="minorEastAsia" w:cstheme="minorEastAsia"/>
          <w:color w:val="auto"/>
          <w:highlight w:val="none"/>
        </w:rPr>
      </w:pPr>
    </w:p>
    <w:p>
      <w:pPr>
        <w:pStyle w:val="4"/>
        <w:rPr>
          <w:rFonts w:asciiTheme="minorEastAsia" w:hAnsiTheme="minorEastAsia" w:eastAsiaTheme="minorEastAsia" w:cstheme="minorEastAsia"/>
          <w:color w:val="auto"/>
          <w:highlight w:val="none"/>
        </w:rPr>
      </w:pPr>
    </w:p>
    <w:p>
      <w:pPr>
        <w:pStyle w:val="5"/>
        <w:rPr>
          <w:rFonts w:asciiTheme="minorEastAsia" w:hAnsiTheme="minorEastAsia" w:eastAsiaTheme="minorEastAsia" w:cstheme="minorEastAsia"/>
          <w:color w:val="auto"/>
          <w:highlight w:val="none"/>
        </w:rPr>
      </w:pPr>
    </w:p>
    <w:p>
      <w:pPr>
        <w:pStyle w:val="6"/>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color w:val="auto"/>
          <w:highlight w:val="none"/>
        </w:rPr>
      </w:pPr>
    </w:p>
    <w:p>
      <w:pPr>
        <w:pStyle w:val="2"/>
        <w:rPr>
          <w:rFonts w:asciiTheme="minorEastAsia" w:hAnsiTheme="minorEastAsia" w:eastAsiaTheme="minorEastAsia" w:cstheme="minorEastAsia"/>
          <w:color w:val="auto"/>
          <w:highlight w:val="none"/>
        </w:rPr>
      </w:pPr>
    </w:p>
    <w:p>
      <w:pPr>
        <w:pStyle w:val="3"/>
        <w:rPr>
          <w:rFonts w:asciiTheme="minorEastAsia" w:hAnsiTheme="minorEastAsia" w:eastAsiaTheme="minorEastAsia" w:cstheme="minorEastAsia"/>
          <w:color w:val="auto"/>
          <w:highlight w:val="none"/>
        </w:rPr>
      </w:pPr>
    </w:p>
    <w:p>
      <w:pPr>
        <w:pStyle w:val="4"/>
        <w:rPr>
          <w:rFonts w:asciiTheme="minorEastAsia" w:hAnsiTheme="minorEastAsia" w:eastAsiaTheme="minorEastAsia" w:cstheme="minorEastAsia"/>
          <w:color w:val="auto"/>
          <w:highlight w:val="none"/>
        </w:rPr>
      </w:pPr>
    </w:p>
    <w:p>
      <w:pPr>
        <w:pStyle w:val="5"/>
        <w:rPr>
          <w:rFonts w:asciiTheme="minorEastAsia" w:hAnsiTheme="minorEastAsia" w:eastAsiaTheme="minorEastAsia" w:cstheme="minorEastAsia"/>
          <w:color w:val="auto"/>
          <w:highlight w:val="none"/>
        </w:rPr>
      </w:pPr>
    </w:p>
    <w:p>
      <w:pPr>
        <w:pStyle w:val="6"/>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color w:val="auto"/>
          <w:highlight w:val="none"/>
        </w:rPr>
      </w:pPr>
    </w:p>
    <w:p>
      <w:pPr>
        <w:pStyle w:val="2"/>
        <w:rPr>
          <w:rFonts w:asciiTheme="minorEastAsia" w:hAnsiTheme="minorEastAsia" w:eastAsiaTheme="minorEastAsia" w:cstheme="minorEastAsia"/>
          <w:color w:val="auto"/>
          <w:highlight w:val="none"/>
        </w:rPr>
      </w:pPr>
    </w:p>
    <w:p>
      <w:pPr>
        <w:pStyle w:val="3"/>
        <w:rPr>
          <w:rFonts w:asciiTheme="minorEastAsia" w:hAnsiTheme="minorEastAsia" w:eastAsiaTheme="minorEastAsia" w:cstheme="minorEastAsia"/>
          <w:color w:val="auto"/>
          <w:highlight w:val="none"/>
        </w:rPr>
      </w:pPr>
    </w:p>
    <w:p>
      <w:pPr>
        <w:pStyle w:val="4"/>
        <w:rPr>
          <w:rFonts w:asciiTheme="minorEastAsia" w:hAnsiTheme="minorEastAsia" w:eastAsiaTheme="minorEastAsia" w:cstheme="minorEastAsia"/>
          <w:color w:val="auto"/>
          <w:highlight w:val="none"/>
        </w:rPr>
      </w:pPr>
    </w:p>
    <w:p>
      <w:pPr>
        <w:pStyle w:val="5"/>
        <w:rPr>
          <w:rFonts w:asciiTheme="minorEastAsia" w:hAnsiTheme="minorEastAsia" w:eastAsiaTheme="minorEastAsia" w:cstheme="minorEastAsia"/>
          <w:color w:val="auto"/>
          <w:highlight w:val="none"/>
        </w:rPr>
      </w:pPr>
    </w:p>
    <w:p>
      <w:pPr>
        <w:pStyle w:val="6"/>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color w:val="auto"/>
          <w:highlight w:val="none"/>
        </w:rPr>
      </w:pPr>
    </w:p>
    <w:p>
      <w:pPr>
        <w:pStyle w:val="2"/>
        <w:rPr>
          <w:rFonts w:asciiTheme="minorEastAsia" w:hAnsiTheme="minorEastAsia" w:eastAsiaTheme="minorEastAsia" w:cstheme="minorEastAsia"/>
          <w:color w:val="auto"/>
          <w:highlight w:val="none"/>
        </w:rPr>
      </w:pPr>
    </w:p>
    <w:p>
      <w:pPr>
        <w:pStyle w:val="3"/>
        <w:rPr>
          <w:rFonts w:asciiTheme="minorEastAsia" w:hAnsiTheme="minorEastAsia" w:eastAsiaTheme="minorEastAsia" w:cstheme="minorEastAsia"/>
          <w:color w:val="auto"/>
          <w:highlight w:val="none"/>
        </w:rPr>
      </w:pPr>
    </w:p>
    <w:p>
      <w:pPr>
        <w:pStyle w:val="4"/>
        <w:rPr>
          <w:rFonts w:asciiTheme="minorEastAsia" w:hAnsiTheme="minorEastAsia" w:eastAsiaTheme="minorEastAsia" w:cstheme="minorEastAsia"/>
          <w:color w:val="auto"/>
          <w:highlight w:val="none"/>
        </w:rPr>
      </w:pPr>
    </w:p>
    <w:p>
      <w:pPr>
        <w:pStyle w:val="5"/>
        <w:rPr>
          <w:rFonts w:asciiTheme="minorEastAsia" w:hAnsiTheme="minorEastAsia" w:eastAsiaTheme="minorEastAsia" w:cstheme="minorEastAsia"/>
          <w:color w:val="auto"/>
          <w:highlight w:val="none"/>
        </w:rPr>
      </w:pPr>
    </w:p>
    <w:p>
      <w:pPr>
        <w:pStyle w:val="6"/>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color w:val="auto"/>
          <w:highlight w:val="none"/>
        </w:rPr>
      </w:pPr>
    </w:p>
    <w:p>
      <w:pPr>
        <w:pStyle w:val="2"/>
        <w:rPr>
          <w:rFonts w:asciiTheme="minorEastAsia" w:hAnsiTheme="minorEastAsia" w:eastAsiaTheme="minorEastAsia" w:cstheme="minorEastAsia"/>
          <w:color w:val="auto"/>
          <w:highlight w:val="none"/>
        </w:rPr>
      </w:pPr>
    </w:p>
    <w:p>
      <w:pPr>
        <w:pStyle w:val="3"/>
        <w:rPr>
          <w:rFonts w:asciiTheme="minorEastAsia" w:hAnsiTheme="minorEastAsia" w:eastAsiaTheme="minorEastAsia" w:cstheme="minorEastAsia"/>
          <w:color w:val="auto"/>
          <w:highlight w:val="none"/>
        </w:rPr>
      </w:pPr>
    </w:p>
    <w:p>
      <w:pPr>
        <w:pStyle w:val="4"/>
        <w:rPr>
          <w:rFonts w:asciiTheme="minorEastAsia" w:hAnsiTheme="minorEastAsia" w:eastAsiaTheme="minorEastAsia" w:cstheme="minorEastAsia"/>
          <w:color w:val="auto"/>
          <w:highlight w:val="none"/>
        </w:rPr>
      </w:pPr>
    </w:p>
    <w:p>
      <w:pPr>
        <w:pStyle w:val="10"/>
        <w:tabs>
          <w:tab w:val="left" w:pos="1687"/>
        </w:tabs>
        <w:spacing w:line="360" w:lineRule="auto"/>
        <w:jc w:val="center"/>
        <w:rPr>
          <w:rFonts w:ascii="黑体"/>
          <w:b/>
          <w:color w:val="auto"/>
          <w:sz w:val="25"/>
          <w:highlight w:val="none"/>
        </w:rPr>
      </w:pPr>
      <w:r>
        <w:rPr>
          <w:color w:val="auto"/>
          <w:sz w:val="36"/>
          <w:szCs w:val="36"/>
          <w:highlight w:val="none"/>
        </w:rPr>
        <w:t>第二章</w:t>
      </w:r>
      <w:r>
        <w:rPr>
          <w:color w:val="auto"/>
          <w:sz w:val="36"/>
          <w:szCs w:val="36"/>
          <w:highlight w:val="none"/>
        </w:rPr>
        <w:tab/>
      </w:r>
      <w:r>
        <w:rPr>
          <w:color w:val="auto"/>
          <w:sz w:val="36"/>
          <w:szCs w:val="36"/>
          <w:highlight w:val="none"/>
        </w:rPr>
        <w:t>投标人须知</w:t>
      </w:r>
    </w:p>
    <w:p>
      <w:pPr>
        <w:pStyle w:val="15"/>
        <w:ind w:left="369" w:firstLine="0"/>
        <w:jc w:val="center"/>
        <w:rPr>
          <w:rFonts w:ascii="黑体"/>
          <w:b/>
          <w:color w:val="auto"/>
          <w:sz w:val="19"/>
          <w:highlight w:val="none"/>
        </w:rPr>
      </w:pPr>
      <w:r>
        <w:rPr>
          <w:color w:val="auto"/>
          <w:highlight w:val="none"/>
        </w:rPr>
        <w:t>投标人须知前附表</w:t>
      </w:r>
    </w:p>
    <w:tbl>
      <w:tblPr>
        <w:tblStyle w:val="30"/>
        <w:tblW w:w="9315" w:type="dxa"/>
        <w:tblInd w:w="2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37"/>
        <w:gridCol w:w="2237"/>
        <w:gridCol w:w="60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9" w:hRule="atLeast"/>
        </w:trPr>
        <w:tc>
          <w:tcPr>
            <w:tcW w:w="1037" w:type="dxa"/>
          </w:tcPr>
          <w:p>
            <w:pPr>
              <w:pStyle w:val="75"/>
              <w:spacing w:before="89" w:line="250" w:lineRule="exact"/>
              <w:ind w:right="191"/>
              <w:jc w:val="right"/>
              <w:rPr>
                <w:b/>
                <w:color w:val="auto"/>
                <w:sz w:val="21"/>
                <w:highlight w:val="none"/>
              </w:rPr>
            </w:pPr>
            <w:r>
              <w:rPr>
                <w:b/>
                <w:color w:val="auto"/>
                <w:sz w:val="21"/>
                <w:highlight w:val="none"/>
              </w:rPr>
              <w:t>条款号</w:t>
            </w:r>
          </w:p>
        </w:tc>
        <w:tc>
          <w:tcPr>
            <w:tcW w:w="2237" w:type="dxa"/>
          </w:tcPr>
          <w:p>
            <w:pPr>
              <w:pStyle w:val="75"/>
              <w:tabs>
                <w:tab w:val="left" w:pos="424"/>
                <w:tab w:val="left" w:pos="844"/>
                <w:tab w:val="left" w:pos="1266"/>
              </w:tabs>
              <w:spacing w:before="89" w:line="250" w:lineRule="exact"/>
              <w:ind w:left="1"/>
              <w:jc w:val="center"/>
              <w:rPr>
                <w:b/>
                <w:color w:val="auto"/>
                <w:sz w:val="21"/>
                <w:highlight w:val="none"/>
              </w:rPr>
            </w:pPr>
            <w:r>
              <w:rPr>
                <w:b/>
                <w:color w:val="auto"/>
                <w:sz w:val="21"/>
                <w:highlight w:val="none"/>
              </w:rPr>
              <w:t>条</w:t>
            </w:r>
            <w:r>
              <w:rPr>
                <w:b/>
                <w:color w:val="auto"/>
                <w:sz w:val="21"/>
                <w:highlight w:val="none"/>
              </w:rPr>
              <w:tab/>
            </w:r>
            <w:r>
              <w:rPr>
                <w:b/>
                <w:color w:val="auto"/>
                <w:sz w:val="21"/>
                <w:highlight w:val="none"/>
              </w:rPr>
              <w:t>款</w:t>
            </w:r>
            <w:r>
              <w:rPr>
                <w:b/>
                <w:color w:val="auto"/>
                <w:sz w:val="21"/>
                <w:highlight w:val="none"/>
              </w:rPr>
              <w:tab/>
            </w:r>
            <w:r>
              <w:rPr>
                <w:b/>
                <w:color w:val="auto"/>
                <w:sz w:val="21"/>
                <w:highlight w:val="none"/>
              </w:rPr>
              <w:t>名</w:t>
            </w:r>
            <w:r>
              <w:rPr>
                <w:b/>
                <w:color w:val="auto"/>
                <w:sz w:val="21"/>
                <w:highlight w:val="none"/>
              </w:rPr>
              <w:tab/>
            </w:r>
            <w:r>
              <w:rPr>
                <w:b/>
                <w:color w:val="auto"/>
                <w:sz w:val="21"/>
                <w:highlight w:val="none"/>
              </w:rPr>
              <w:t>称</w:t>
            </w:r>
          </w:p>
        </w:tc>
        <w:tc>
          <w:tcPr>
            <w:tcW w:w="6041" w:type="dxa"/>
          </w:tcPr>
          <w:p>
            <w:pPr>
              <w:pStyle w:val="75"/>
              <w:tabs>
                <w:tab w:val="left" w:pos="427"/>
                <w:tab w:val="left" w:pos="848"/>
                <w:tab w:val="left" w:pos="1270"/>
              </w:tabs>
              <w:spacing w:before="89" w:line="250" w:lineRule="exact"/>
              <w:ind w:left="5"/>
              <w:jc w:val="center"/>
              <w:rPr>
                <w:b/>
                <w:color w:val="auto"/>
                <w:sz w:val="21"/>
                <w:highlight w:val="none"/>
              </w:rPr>
            </w:pPr>
            <w:r>
              <w:rPr>
                <w:b/>
                <w:color w:val="auto"/>
                <w:sz w:val="21"/>
                <w:highlight w:val="none"/>
              </w:rPr>
              <w:t>编</w:t>
            </w:r>
            <w:r>
              <w:rPr>
                <w:b/>
                <w:color w:val="auto"/>
                <w:sz w:val="21"/>
                <w:highlight w:val="none"/>
              </w:rPr>
              <w:tab/>
            </w:r>
            <w:r>
              <w:rPr>
                <w:b/>
                <w:color w:val="auto"/>
                <w:sz w:val="21"/>
                <w:highlight w:val="none"/>
              </w:rPr>
              <w:t>列</w:t>
            </w:r>
            <w:r>
              <w:rPr>
                <w:b/>
                <w:color w:val="auto"/>
                <w:sz w:val="21"/>
                <w:highlight w:val="none"/>
              </w:rPr>
              <w:tab/>
            </w:r>
            <w:r>
              <w:rPr>
                <w:b/>
                <w:color w:val="auto"/>
                <w:sz w:val="21"/>
                <w:highlight w:val="none"/>
              </w:rPr>
              <w:t>内</w:t>
            </w:r>
            <w:r>
              <w:rPr>
                <w:b/>
                <w:color w:val="auto"/>
                <w:sz w:val="21"/>
                <w:highlight w:val="none"/>
              </w:rPr>
              <w:tab/>
            </w:r>
            <w:r>
              <w:rPr>
                <w:b/>
                <w:color w:val="auto"/>
                <w:sz w:val="21"/>
                <w:highlight w:val="none"/>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037" w:type="dxa"/>
          </w:tcPr>
          <w:p>
            <w:pPr>
              <w:pStyle w:val="75"/>
              <w:spacing w:before="132"/>
              <w:ind w:right="295"/>
              <w:jc w:val="right"/>
              <w:rPr>
                <w:rFonts w:ascii="Times New Roman"/>
                <w:color w:val="auto"/>
                <w:sz w:val="21"/>
                <w:highlight w:val="none"/>
              </w:rPr>
            </w:pPr>
            <w:r>
              <w:rPr>
                <w:rFonts w:ascii="Times New Roman"/>
                <w:color w:val="auto"/>
                <w:sz w:val="21"/>
                <w:highlight w:val="none"/>
              </w:rPr>
              <w:t>1.1.2</w:t>
            </w:r>
          </w:p>
        </w:tc>
        <w:tc>
          <w:tcPr>
            <w:tcW w:w="2237" w:type="dxa"/>
          </w:tcPr>
          <w:p>
            <w:pPr>
              <w:pStyle w:val="75"/>
              <w:spacing w:before="109"/>
              <w:ind w:left="4"/>
              <w:jc w:val="center"/>
              <w:rPr>
                <w:color w:val="auto"/>
                <w:sz w:val="21"/>
                <w:highlight w:val="none"/>
              </w:rPr>
            </w:pPr>
            <w:r>
              <w:rPr>
                <w:color w:val="auto"/>
                <w:sz w:val="21"/>
                <w:highlight w:val="none"/>
              </w:rPr>
              <w:t>招标人</w:t>
            </w:r>
          </w:p>
        </w:tc>
        <w:tc>
          <w:tcPr>
            <w:tcW w:w="6041" w:type="dxa"/>
          </w:tcPr>
          <w:p>
            <w:pPr>
              <w:pStyle w:val="75"/>
              <w:spacing w:before="111"/>
              <w:ind w:left="3"/>
              <w:rPr>
                <w:color w:val="auto"/>
                <w:sz w:val="21"/>
                <w:highlight w:val="none"/>
              </w:rPr>
            </w:pPr>
            <w:r>
              <w:rPr>
                <w:rFonts w:hint="eastAsia"/>
                <w:color w:val="auto"/>
                <w:sz w:val="21"/>
                <w:highlight w:val="none"/>
              </w:rPr>
              <w:t>见招标公告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37" w:type="dxa"/>
          </w:tcPr>
          <w:p>
            <w:pPr>
              <w:pStyle w:val="75"/>
              <w:spacing w:before="132"/>
              <w:ind w:right="295"/>
              <w:jc w:val="right"/>
              <w:rPr>
                <w:rFonts w:ascii="Times New Roman"/>
                <w:color w:val="auto"/>
                <w:sz w:val="21"/>
                <w:highlight w:val="none"/>
              </w:rPr>
            </w:pPr>
            <w:r>
              <w:rPr>
                <w:rFonts w:ascii="Times New Roman"/>
                <w:color w:val="auto"/>
                <w:sz w:val="21"/>
                <w:highlight w:val="none"/>
              </w:rPr>
              <w:t>1.1.3</w:t>
            </w:r>
          </w:p>
        </w:tc>
        <w:tc>
          <w:tcPr>
            <w:tcW w:w="2237" w:type="dxa"/>
          </w:tcPr>
          <w:p>
            <w:pPr>
              <w:pStyle w:val="75"/>
              <w:spacing w:before="109"/>
              <w:ind w:left="3"/>
              <w:jc w:val="center"/>
              <w:rPr>
                <w:color w:val="auto"/>
                <w:sz w:val="21"/>
                <w:highlight w:val="none"/>
              </w:rPr>
            </w:pPr>
            <w:r>
              <w:rPr>
                <w:color w:val="auto"/>
                <w:sz w:val="21"/>
                <w:highlight w:val="none"/>
              </w:rPr>
              <w:t>招标代理机构</w:t>
            </w:r>
          </w:p>
        </w:tc>
        <w:tc>
          <w:tcPr>
            <w:tcW w:w="6041" w:type="dxa"/>
          </w:tcPr>
          <w:p>
            <w:pPr>
              <w:pStyle w:val="75"/>
              <w:spacing w:before="111"/>
              <w:ind w:left="3"/>
              <w:rPr>
                <w:color w:val="auto"/>
                <w:sz w:val="21"/>
                <w:highlight w:val="none"/>
              </w:rPr>
            </w:pPr>
            <w:r>
              <w:rPr>
                <w:rFonts w:hint="eastAsia"/>
                <w:color w:val="auto"/>
                <w:sz w:val="21"/>
                <w:highlight w:val="none"/>
              </w:rPr>
              <w:t>见招标公告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037" w:type="dxa"/>
          </w:tcPr>
          <w:p>
            <w:pPr>
              <w:pStyle w:val="75"/>
              <w:spacing w:before="135"/>
              <w:ind w:right="295"/>
              <w:jc w:val="right"/>
              <w:rPr>
                <w:rFonts w:ascii="Times New Roman"/>
                <w:color w:val="auto"/>
                <w:sz w:val="21"/>
                <w:highlight w:val="none"/>
              </w:rPr>
            </w:pPr>
            <w:r>
              <w:rPr>
                <w:rFonts w:ascii="Times New Roman"/>
                <w:color w:val="auto"/>
                <w:sz w:val="21"/>
                <w:highlight w:val="none"/>
              </w:rPr>
              <w:t>1.1.4</w:t>
            </w:r>
          </w:p>
        </w:tc>
        <w:tc>
          <w:tcPr>
            <w:tcW w:w="2237" w:type="dxa"/>
          </w:tcPr>
          <w:p>
            <w:pPr>
              <w:pStyle w:val="75"/>
              <w:spacing w:before="111"/>
              <w:ind w:left="3"/>
              <w:jc w:val="center"/>
              <w:rPr>
                <w:color w:val="auto"/>
                <w:sz w:val="21"/>
                <w:highlight w:val="none"/>
              </w:rPr>
            </w:pPr>
            <w:r>
              <w:rPr>
                <w:color w:val="auto"/>
                <w:sz w:val="21"/>
                <w:highlight w:val="none"/>
              </w:rPr>
              <w:t>招标项目名称</w:t>
            </w:r>
          </w:p>
        </w:tc>
        <w:tc>
          <w:tcPr>
            <w:tcW w:w="6041" w:type="dxa"/>
          </w:tcPr>
          <w:p>
            <w:pPr>
              <w:pStyle w:val="75"/>
              <w:spacing w:before="111"/>
              <w:ind w:left="3"/>
              <w:rPr>
                <w:color w:val="auto"/>
                <w:sz w:val="21"/>
                <w:highlight w:val="none"/>
              </w:rPr>
            </w:pPr>
            <w:r>
              <w:rPr>
                <w:rFonts w:hint="eastAsia"/>
                <w:color w:val="auto"/>
                <w:sz w:val="21"/>
                <w:highlight w:val="none"/>
              </w:rPr>
              <w:t>见招标公告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1037" w:type="dxa"/>
          </w:tcPr>
          <w:p>
            <w:pPr>
              <w:pStyle w:val="75"/>
              <w:spacing w:before="135"/>
              <w:ind w:right="295"/>
              <w:jc w:val="right"/>
              <w:rPr>
                <w:rFonts w:ascii="Times New Roman"/>
                <w:color w:val="auto"/>
                <w:sz w:val="21"/>
                <w:highlight w:val="none"/>
              </w:rPr>
            </w:pPr>
            <w:r>
              <w:rPr>
                <w:rFonts w:ascii="Times New Roman"/>
                <w:color w:val="auto"/>
                <w:sz w:val="21"/>
                <w:highlight w:val="none"/>
              </w:rPr>
              <w:t>1.1.5</w:t>
            </w:r>
          </w:p>
        </w:tc>
        <w:tc>
          <w:tcPr>
            <w:tcW w:w="2237" w:type="dxa"/>
          </w:tcPr>
          <w:p>
            <w:pPr>
              <w:pStyle w:val="75"/>
              <w:spacing w:before="112"/>
              <w:ind w:left="3"/>
              <w:jc w:val="center"/>
              <w:rPr>
                <w:color w:val="auto"/>
                <w:sz w:val="21"/>
                <w:highlight w:val="none"/>
              </w:rPr>
            </w:pPr>
            <w:r>
              <w:rPr>
                <w:color w:val="auto"/>
                <w:sz w:val="21"/>
                <w:highlight w:val="none"/>
              </w:rPr>
              <w:t>标段建设地点</w:t>
            </w:r>
          </w:p>
        </w:tc>
        <w:tc>
          <w:tcPr>
            <w:tcW w:w="6041" w:type="dxa"/>
          </w:tcPr>
          <w:p>
            <w:pPr>
              <w:pStyle w:val="75"/>
              <w:spacing w:before="111"/>
              <w:ind w:left="3"/>
              <w:rPr>
                <w:color w:val="auto"/>
                <w:sz w:val="21"/>
                <w:highlight w:val="none"/>
              </w:rPr>
            </w:pPr>
            <w:r>
              <w:rPr>
                <w:rFonts w:hint="eastAsia"/>
                <w:color w:val="auto"/>
                <w:sz w:val="21"/>
                <w:highlight w:val="none"/>
              </w:rPr>
              <w:t>见招标公告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037" w:type="dxa"/>
          </w:tcPr>
          <w:p>
            <w:pPr>
              <w:pStyle w:val="75"/>
              <w:spacing w:before="135"/>
              <w:ind w:right="295"/>
              <w:jc w:val="right"/>
              <w:rPr>
                <w:rFonts w:ascii="Times New Roman"/>
                <w:color w:val="auto"/>
                <w:sz w:val="21"/>
                <w:highlight w:val="none"/>
              </w:rPr>
            </w:pPr>
            <w:r>
              <w:rPr>
                <w:rFonts w:ascii="Times New Roman"/>
                <w:color w:val="auto"/>
                <w:sz w:val="21"/>
                <w:highlight w:val="none"/>
              </w:rPr>
              <w:t>1.2.1</w:t>
            </w:r>
          </w:p>
        </w:tc>
        <w:tc>
          <w:tcPr>
            <w:tcW w:w="2237" w:type="dxa"/>
          </w:tcPr>
          <w:p>
            <w:pPr>
              <w:pStyle w:val="75"/>
              <w:spacing w:before="111"/>
              <w:ind w:left="3"/>
              <w:jc w:val="center"/>
              <w:rPr>
                <w:color w:val="auto"/>
                <w:sz w:val="21"/>
                <w:highlight w:val="none"/>
              </w:rPr>
            </w:pPr>
            <w:r>
              <w:rPr>
                <w:color w:val="auto"/>
                <w:sz w:val="21"/>
                <w:highlight w:val="none"/>
              </w:rPr>
              <w:t>资金来源及比例</w:t>
            </w:r>
          </w:p>
        </w:tc>
        <w:tc>
          <w:tcPr>
            <w:tcW w:w="6041" w:type="dxa"/>
          </w:tcPr>
          <w:p>
            <w:pPr>
              <w:pStyle w:val="75"/>
              <w:spacing w:before="111"/>
              <w:ind w:left="3"/>
              <w:rPr>
                <w:color w:val="auto"/>
                <w:sz w:val="21"/>
                <w:highlight w:val="none"/>
              </w:rPr>
            </w:pPr>
            <w:r>
              <w:rPr>
                <w:rFonts w:hint="eastAsia"/>
                <w:color w:val="auto"/>
                <w:sz w:val="21"/>
                <w:highlight w:val="none"/>
              </w:rPr>
              <w:t>见招标公告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037" w:type="dxa"/>
          </w:tcPr>
          <w:p>
            <w:pPr>
              <w:pStyle w:val="75"/>
              <w:spacing w:before="132"/>
              <w:ind w:right="295"/>
              <w:jc w:val="right"/>
              <w:rPr>
                <w:rFonts w:ascii="Times New Roman"/>
                <w:color w:val="auto"/>
                <w:sz w:val="21"/>
                <w:highlight w:val="none"/>
              </w:rPr>
            </w:pPr>
            <w:r>
              <w:rPr>
                <w:rFonts w:ascii="Times New Roman"/>
                <w:color w:val="auto"/>
                <w:sz w:val="21"/>
                <w:highlight w:val="none"/>
              </w:rPr>
              <w:t>1.2.2</w:t>
            </w:r>
          </w:p>
        </w:tc>
        <w:tc>
          <w:tcPr>
            <w:tcW w:w="2237" w:type="dxa"/>
          </w:tcPr>
          <w:p>
            <w:pPr>
              <w:pStyle w:val="75"/>
              <w:spacing w:before="109"/>
              <w:ind w:left="3"/>
              <w:jc w:val="center"/>
              <w:rPr>
                <w:color w:val="auto"/>
                <w:sz w:val="21"/>
                <w:highlight w:val="none"/>
              </w:rPr>
            </w:pPr>
            <w:r>
              <w:rPr>
                <w:color w:val="auto"/>
                <w:sz w:val="21"/>
                <w:highlight w:val="none"/>
              </w:rPr>
              <w:t>资金落实情况</w:t>
            </w:r>
          </w:p>
        </w:tc>
        <w:tc>
          <w:tcPr>
            <w:tcW w:w="6041" w:type="dxa"/>
          </w:tcPr>
          <w:p>
            <w:pPr>
              <w:pStyle w:val="75"/>
              <w:spacing w:before="111"/>
              <w:ind w:left="3"/>
              <w:rPr>
                <w:color w:val="auto"/>
                <w:sz w:val="21"/>
                <w:highlight w:val="none"/>
                <w:lang w:val="en-US"/>
              </w:rPr>
            </w:pPr>
            <w:r>
              <w:rPr>
                <w:rFonts w:hint="eastAsia"/>
                <w:color w:val="auto"/>
                <w:sz w:val="21"/>
                <w:highlight w:val="none"/>
                <w:lang w:val="en-US"/>
              </w:rPr>
              <w:t>已经落实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037" w:type="dxa"/>
          </w:tcPr>
          <w:p>
            <w:pPr>
              <w:pStyle w:val="75"/>
              <w:spacing w:before="132"/>
              <w:ind w:right="295"/>
              <w:jc w:val="right"/>
              <w:rPr>
                <w:rFonts w:ascii="Times New Roman"/>
                <w:color w:val="auto"/>
                <w:sz w:val="21"/>
                <w:highlight w:val="none"/>
              </w:rPr>
            </w:pPr>
            <w:r>
              <w:rPr>
                <w:rFonts w:ascii="Times New Roman"/>
                <w:color w:val="auto"/>
                <w:sz w:val="21"/>
                <w:highlight w:val="none"/>
              </w:rPr>
              <w:t>1.3.1</w:t>
            </w:r>
          </w:p>
        </w:tc>
        <w:tc>
          <w:tcPr>
            <w:tcW w:w="2237" w:type="dxa"/>
          </w:tcPr>
          <w:p>
            <w:pPr>
              <w:pStyle w:val="75"/>
              <w:spacing w:before="109"/>
              <w:ind w:left="6"/>
              <w:jc w:val="center"/>
              <w:rPr>
                <w:color w:val="auto"/>
                <w:sz w:val="21"/>
                <w:highlight w:val="none"/>
              </w:rPr>
            </w:pPr>
            <w:r>
              <w:rPr>
                <w:color w:val="auto"/>
                <w:sz w:val="21"/>
                <w:highlight w:val="none"/>
              </w:rPr>
              <w:t>招标范围</w:t>
            </w:r>
          </w:p>
        </w:tc>
        <w:tc>
          <w:tcPr>
            <w:tcW w:w="6041" w:type="dxa"/>
          </w:tcPr>
          <w:p>
            <w:pPr>
              <w:pStyle w:val="75"/>
              <w:spacing w:before="111"/>
              <w:ind w:left="3"/>
              <w:rPr>
                <w:color w:val="auto"/>
                <w:sz w:val="21"/>
                <w:highlight w:val="none"/>
              </w:rPr>
            </w:pPr>
            <w:r>
              <w:rPr>
                <w:rFonts w:hint="eastAsia"/>
                <w:color w:val="auto"/>
                <w:sz w:val="21"/>
                <w:highlight w:val="none"/>
              </w:rPr>
              <w:t>见招标公告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37" w:type="dxa"/>
          </w:tcPr>
          <w:p>
            <w:pPr>
              <w:pStyle w:val="75"/>
              <w:spacing w:before="132"/>
              <w:ind w:right="295"/>
              <w:jc w:val="right"/>
              <w:rPr>
                <w:rFonts w:ascii="Times New Roman"/>
                <w:color w:val="auto"/>
                <w:sz w:val="21"/>
                <w:highlight w:val="none"/>
              </w:rPr>
            </w:pPr>
            <w:r>
              <w:rPr>
                <w:rFonts w:ascii="Times New Roman"/>
                <w:color w:val="auto"/>
                <w:sz w:val="21"/>
                <w:highlight w:val="none"/>
              </w:rPr>
              <w:t>1.3.2</w:t>
            </w:r>
          </w:p>
        </w:tc>
        <w:tc>
          <w:tcPr>
            <w:tcW w:w="2237" w:type="dxa"/>
          </w:tcPr>
          <w:p>
            <w:pPr>
              <w:pStyle w:val="75"/>
              <w:spacing w:before="109"/>
              <w:ind w:left="6"/>
              <w:jc w:val="center"/>
              <w:rPr>
                <w:color w:val="auto"/>
                <w:sz w:val="21"/>
                <w:highlight w:val="none"/>
              </w:rPr>
            </w:pPr>
            <w:r>
              <w:rPr>
                <w:color w:val="auto"/>
                <w:sz w:val="21"/>
                <w:highlight w:val="none"/>
              </w:rPr>
              <w:t>计划工期</w:t>
            </w:r>
          </w:p>
        </w:tc>
        <w:tc>
          <w:tcPr>
            <w:tcW w:w="6041" w:type="dxa"/>
          </w:tcPr>
          <w:p>
            <w:pPr>
              <w:pStyle w:val="75"/>
              <w:spacing w:before="111"/>
              <w:ind w:left="3"/>
              <w:rPr>
                <w:color w:val="auto"/>
                <w:sz w:val="21"/>
                <w:highlight w:val="none"/>
              </w:rPr>
            </w:pPr>
            <w:r>
              <w:rPr>
                <w:rFonts w:hint="eastAsia"/>
                <w:color w:val="auto"/>
                <w:sz w:val="21"/>
                <w:highlight w:val="none"/>
              </w:rPr>
              <w:t>见招标公告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1037" w:type="dxa"/>
          </w:tcPr>
          <w:p>
            <w:pPr>
              <w:pStyle w:val="75"/>
              <w:spacing w:before="1"/>
              <w:rPr>
                <w:rFonts w:ascii="黑体"/>
                <w:b/>
                <w:color w:val="auto"/>
                <w:sz w:val="23"/>
                <w:highlight w:val="none"/>
              </w:rPr>
            </w:pPr>
          </w:p>
          <w:p>
            <w:pPr>
              <w:pStyle w:val="75"/>
              <w:ind w:right="295"/>
              <w:jc w:val="right"/>
              <w:rPr>
                <w:rFonts w:ascii="Times New Roman"/>
                <w:color w:val="auto"/>
                <w:sz w:val="21"/>
                <w:highlight w:val="none"/>
              </w:rPr>
            </w:pPr>
            <w:r>
              <w:rPr>
                <w:rFonts w:ascii="Times New Roman"/>
                <w:color w:val="auto"/>
                <w:sz w:val="21"/>
                <w:highlight w:val="none"/>
              </w:rPr>
              <w:t>1.3.3</w:t>
            </w:r>
          </w:p>
        </w:tc>
        <w:tc>
          <w:tcPr>
            <w:tcW w:w="2237" w:type="dxa"/>
            <w:vAlign w:val="center"/>
          </w:tcPr>
          <w:p>
            <w:pPr>
              <w:pStyle w:val="75"/>
              <w:spacing w:before="109"/>
              <w:jc w:val="center"/>
              <w:rPr>
                <w:color w:val="auto"/>
                <w:sz w:val="21"/>
                <w:highlight w:val="none"/>
              </w:rPr>
            </w:pPr>
            <w:r>
              <w:rPr>
                <w:color w:val="auto"/>
                <w:sz w:val="21"/>
                <w:highlight w:val="none"/>
              </w:rPr>
              <w:t>质量要求</w:t>
            </w:r>
          </w:p>
        </w:tc>
        <w:tc>
          <w:tcPr>
            <w:tcW w:w="6041" w:type="dxa"/>
          </w:tcPr>
          <w:p>
            <w:pPr>
              <w:pStyle w:val="75"/>
              <w:spacing w:before="109"/>
              <w:ind w:left="6"/>
              <w:rPr>
                <w:color w:val="auto"/>
                <w:sz w:val="21"/>
                <w:highlight w:val="none"/>
              </w:rPr>
            </w:pPr>
            <w:r>
              <w:rPr>
                <w:color w:val="auto"/>
                <w:sz w:val="21"/>
                <w:highlight w:val="none"/>
              </w:rPr>
              <w:t>标段工程交工验收的质量评定：</w:t>
            </w:r>
            <w:r>
              <w:rPr>
                <w:rFonts w:hint="eastAsia"/>
                <w:color w:val="auto"/>
                <w:sz w:val="21"/>
                <w:highlight w:val="none"/>
                <w:u w:val="single"/>
              </w:rPr>
              <w:t>合格</w:t>
            </w:r>
            <w:r>
              <w:rPr>
                <w:rFonts w:hint="eastAsia"/>
                <w:color w:val="auto"/>
                <w:sz w:val="21"/>
                <w:highlight w:val="none"/>
                <w:u w:val="single"/>
                <w:lang w:val="en-US"/>
              </w:rPr>
              <w:t>及以上</w:t>
            </w:r>
            <w:r>
              <w:rPr>
                <w:color w:val="auto"/>
                <w:sz w:val="21"/>
                <w:highlight w:val="none"/>
              </w:rPr>
              <w:t xml:space="preserve">   </w:t>
            </w:r>
          </w:p>
          <w:p>
            <w:pPr>
              <w:pStyle w:val="75"/>
              <w:spacing w:before="109"/>
              <w:ind w:left="6"/>
              <w:rPr>
                <w:color w:val="auto"/>
                <w:sz w:val="21"/>
                <w:highlight w:val="none"/>
              </w:rPr>
            </w:pPr>
            <w:r>
              <w:rPr>
                <w:color w:val="auto"/>
                <w:sz w:val="21"/>
                <w:highlight w:val="none"/>
              </w:rPr>
              <w:t>竣工验收的质量评定：</w:t>
            </w:r>
            <w:r>
              <w:rPr>
                <w:rFonts w:hint="eastAsia"/>
                <w:color w:val="auto"/>
                <w:sz w:val="21"/>
                <w:highlight w:val="none"/>
                <w:u w:val="single"/>
              </w:rPr>
              <w:t>合格</w:t>
            </w:r>
            <w:r>
              <w:rPr>
                <w:rFonts w:hint="eastAsia"/>
                <w:color w:val="auto"/>
                <w:sz w:val="21"/>
                <w:highlight w:val="none"/>
                <w:u w:val="single"/>
                <w:lang w:val="en-US"/>
              </w:rPr>
              <w:t>及以上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1037" w:type="dxa"/>
          </w:tcPr>
          <w:p>
            <w:pPr>
              <w:pStyle w:val="75"/>
              <w:spacing w:before="11"/>
              <w:rPr>
                <w:rFonts w:ascii="黑体"/>
                <w:b/>
                <w:color w:val="auto"/>
                <w:sz w:val="25"/>
                <w:highlight w:val="none"/>
              </w:rPr>
            </w:pPr>
          </w:p>
          <w:p>
            <w:pPr>
              <w:pStyle w:val="75"/>
              <w:ind w:right="295"/>
              <w:jc w:val="right"/>
              <w:rPr>
                <w:rFonts w:ascii="Times New Roman"/>
                <w:color w:val="auto"/>
                <w:sz w:val="21"/>
                <w:highlight w:val="none"/>
              </w:rPr>
            </w:pPr>
            <w:r>
              <w:rPr>
                <w:rFonts w:ascii="Times New Roman"/>
                <w:color w:val="auto"/>
                <w:sz w:val="21"/>
                <w:highlight w:val="none"/>
              </w:rPr>
              <w:t>1.3.4</w:t>
            </w:r>
          </w:p>
        </w:tc>
        <w:tc>
          <w:tcPr>
            <w:tcW w:w="2237" w:type="dxa"/>
            <w:vAlign w:val="center"/>
          </w:tcPr>
          <w:p>
            <w:pPr>
              <w:pStyle w:val="75"/>
              <w:spacing w:before="109"/>
              <w:jc w:val="center"/>
              <w:rPr>
                <w:color w:val="auto"/>
                <w:sz w:val="21"/>
                <w:szCs w:val="21"/>
                <w:highlight w:val="none"/>
              </w:rPr>
            </w:pPr>
            <w:r>
              <w:rPr>
                <w:rFonts w:hint="eastAsia"/>
                <w:color w:val="auto"/>
                <w:sz w:val="21"/>
                <w:szCs w:val="21"/>
                <w:highlight w:val="none"/>
              </w:rPr>
              <w:t>安全目标</w:t>
            </w:r>
          </w:p>
        </w:tc>
        <w:tc>
          <w:tcPr>
            <w:tcW w:w="6041" w:type="dxa"/>
          </w:tcPr>
          <w:p>
            <w:pPr>
              <w:pStyle w:val="75"/>
              <w:spacing w:before="109"/>
              <w:ind w:left="6"/>
              <w:rPr>
                <w:color w:val="auto"/>
                <w:sz w:val="21"/>
                <w:szCs w:val="21"/>
                <w:highlight w:val="none"/>
              </w:rPr>
            </w:pPr>
            <w:r>
              <w:rPr>
                <w:rFonts w:hint="eastAsia"/>
                <w:color w:val="auto"/>
                <w:sz w:val="21"/>
                <w:szCs w:val="21"/>
                <w:highlight w:val="none"/>
              </w:rPr>
              <w:t>严格执行有关安全生产的法律法规和规章制度，确保：</w:t>
            </w:r>
            <w:r>
              <w:rPr>
                <w:rFonts w:hint="eastAsia"/>
                <w:color w:val="auto"/>
                <w:sz w:val="21"/>
                <w:szCs w:val="21"/>
                <w:highlight w:val="none"/>
                <w:u w:val="single"/>
              </w:rPr>
              <w:t>安全生产“零事故”、“零死亡”</w:t>
            </w:r>
            <w:r>
              <w:rPr>
                <w:rFonts w:hint="eastAsia"/>
                <w:color w:val="auto"/>
                <w:sz w:val="21"/>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84" w:hRule="atLeast"/>
        </w:trPr>
        <w:tc>
          <w:tcPr>
            <w:tcW w:w="1037" w:type="dxa"/>
            <w:vAlign w:val="center"/>
          </w:tcPr>
          <w:p>
            <w:pPr>
              <w:pStyle w:val="75"/>
              <w:spacing w:before="155"/>
              <w:ind w:right="295"/>
              <w:jc w:val="center"/>
              <w:rPr>
                <w:rFonts w:ascii="Times New Roman"/>
                <w:color w:val="auto"/>
                <w:sz w:val="21"/>
                <w:highlight w:val="none"/>
              </w:rPr>
            </w:pPr>
            <w:r>
              <w:rPr>
                <w:rFonts w:ascii="Times New Roman"/>
                <w:color w:val="auto"/>
                <w:sz w:val="21"/>
                <w:highlight w:val="none"/>
              </w:rPr>
              <w:t>1.3.5</w:t>
            </w:r>
          </w:p>
        </w:tc>
        <w:tc>
          <w:tcPr>
            <w:tcW w:w="2237" w:type="dxa"/>
            <w:vAlign w:val="center"/>
          </w:tcPr>
          <w:p>
            <w:pPr>
              <w:pStyle w:val="75"/>
              <w:jc w:val="center"/>
              <w:rPr>
                <w:b/>
                <w:color w:val="auto"/>
                <w:sz w:val="21"/>
                <w:szCs w:val="21"/>
                <w:highlight w:val="none"/>
              </w:rPr>
            </w:pPr>
          </w:p>
          <w:p>
            <w:pPr>
              <w:pStyle w:val="75"/>
              <w:spacing w:before="3"/>
              <w:jc w:val="center"/>
              <w:rPr>
                <w:b/>
                <w:color w:val="auto"/>
                <w:sz w:val="21"/>
                <w:szCs w:val="21"/>
                <w:highlight w:val="none"/>
              </w:rPr>
            </w:pPr>
          </w:p>
          <w:p>
            <w:pPr>
              <w:pStyle w:val="75"/>
              <w:ind w:left="4"/>
              <w:jc w:val="center"/>
              <w:rPr>
                <w:color w:val="auto"/>
                <w:sz w:val="21"/>
                <w:szCs w:val="21"/>
                <w:highlight w:val="none"/>
              </w:rPr>
            </w:pPr>
            <w:r>
              <w:rPr>
                <w:rFonts w:hint="eastAsia"/>
                <w:color w:val="auto"/>
                <w:sz w:val="21"/>
                <w:szCs w:val="21"/>
                <w:highlight w:val="none"/>
              </w:rPr>
              <w:t>环保目标</w:t>
            </w:r>
          </w:p>
        </w:tc>
        <w:tc>
          <w:tcPr>
            <w:tcW w:w="6041" w:type="dxa"/>
          </w:tcPr>
          <w:p>
            <w:pPr>
              <w:pStyle w:val="75"/>
              <w:spacing w:before="112"/>
              <w:ind w:left="107"/>
              <w:rPr>
                <w:color w:val="auto"/>
                <w:sz w:val="21"/>
                <w:szCs w:val="21"/>
                <w:highlight w:val="none"/>
              </w:rPr>
            </w:pPr>
            <w:r>
              <w:rPr>
                <w:rFonts w:hint="eastAsia"/>
                <w:color w:val="auto"/>
                <w:sz w:val="21"/>
                <w:szCs w:val="21"/>
                <w:highlight w:val="none"/>
              </w:rPr>
              <w:t>补充 1.3.5 项</w:t>
            </w:r>
          </w:p>
          <w:p>
            <w:pPr>
              <w:pStyle w:val="75"/>
              <w:spacing w:before="132"/>
              <w:ind w:left="107"/>
              <w:rPr>
                <w:color w:val="auto"/>
                <w:sz w:val="21"/>
                <w:szCs w:val="21"/>
                <w:highlight w:val="none"/>
              </w:rPr>
            </w:pPr>
            <w:r>
              <w:rPr>
                <w:rFonts w:hint="eastAsia"/>
                <w:color w:val="auto"/>
                <w:sz w:val="21"/>
                <w:szCs w:val="21"/>
                <w:highlight w:val="none"/>
              </w:rPr>
              <w:t>本标段的环保目标：见投标人须知前附表。</w:t>
            </w:r>
          </w:p>
          <w:p>
            <w:pPr>
              <w:pStyle w:val="75"/>
              <w:tabs>
                <w:tab w:val="left" w:pos="2257"/>
              </w:tabs>
              <w:spacing w:before="1" w:line="400" w:lineRule="atLeast"/>
              <w:ind w:left="107" w:right="89"/>
              <w:rPr>
                <w:color w:val="auto"/>
                <w:sz w:val="21"/>
                <w:szCs w:val="21"/>
                <w:highlight w:val="none"/>
              </w:rPr>
            </w:pPr>
            <w:r>
              <w:rPr>
                <w:rFonts w:hint="eastAsia"/>
                <w:color w:val="auto"/>
                <w:spacing w:val="7"/>
                <w:sz w:val="21"/>
                <w:szCs w:val="21"/>
                <w:highlight w:val="none"/>
              </w:rPr>
              <w:t>严格执行有关环</w:t>
            </w:r>
            <w:r>
              <w:rPr>
                <w:rFonts w:hint="eastAsia"/>
                <w:color w:val="auto"/>
                <w:spacing w:val="9"/>
                <w:sz w:val="21"/>
                <w:szCs w:val="21"/>
                <w:highlight w:val="none"/>
              </w:rPr>
              <w:t>境</w:t>
            </w:r>
            <w:r>
              <w:rPr>
                <w:rFonts w:hint="eastAsia"/>
                <w:color w:val="auto"/>
                <w:spacing w:val="7"/>
                <w:sz w:val="21"/>
                <w:szCs w:val="21"/>
                <w:highlight w:val="none"/>
              </w:rPr>
              <w:t>保护的法律法规和规章</w:t>
            </w:r>
            <w:r>
              <w:rPr>
                <w:rFonts w:hint="eastAsia"/>
                <w:color w:val="auto"/>
                <w:spacing w:val="9"/>
                <w:sz w:val="21"/>
                <w:szCs w:val="21"/>
                <w:highlight w:val="none"/>
              </w:rPr>
              <w:t>制</w:t>
            </w:r>
            <w:r>
              <w:rPr>
                <w:rFonts w:hint="eastAsia"/>
                <w:color w:val="auto"/>
                <w:spacing w:val="7"/>
                <w:sz w:val="21"/>
                <w:szCs w:val="21"/>
                <w:highlight w:val="none"/>
              </w:rPr>
              <w:t>度，</w:t>
            </w:r>
            <w:r>
              <w:rPr>
                <w:rFonts w:hint="eastAsia"/>
                <w:color w:val="auto"/>
                <w:spacing w:val="-6"/>
                <w:sz w:val="21"/>
                <w:szCs w:val="21"/>
                <w:highlight w:val="none"/>
              </w:rPr>
              <w:t>确</w:t>
            </w:r>
            <w:r>
              <w:rPr>
                <w:rFonts w:hint="eastAsia"/>
                <w:color w:val="auto"/>
                <w:sz w:val="21"/>
                <w:szCs w:val="21"/>
                <w:highlight w:val="none"/>
              </w:rPr>
              <w:t>保：</w:t>
            </w:r>
            <w:r>
              <w:rPr>
                <w:rFonts w:hint="eastAsia"/>
                <w:color w:val="auto"/>
                <w:sz w:val="21"/>
                <w:szCs w:val="21"/>
                <w:highlight w:val="none"/>
                <w:u w:val="single"/>
                <w:lang w:val="en-US"/>
              </w:rPr>
              <w:t>无任何环保安全事故</w:t>
            </w:r>
            <w:r>
              <w:rPr>
                <w:rFonts w:hint="eastAsia"/>
                <w:color w:val="auto"/>
                <w:sz w:val="21"/>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0" w:hRule="atLeast"/>
        </w:trPr>
        <w:tc>
          <w:tcPr>
            <w:tcW w:w="1037" w:type="dxa"/>
            <w:vAlign w:val="center"/>
          </w:tcPr>
          <w:p>
            <w:pPr>
              <w:pStyle w:val="75"/>
              <w:ind w:right="242"/>
              <w:jc w:val="center"/>
              <w:rPr>
                <w:color w:val="auto"/>
                <w:sz w:val="11"/>
                <w:highlight w:val="none"/>
              </w:rPr>
            </w:pPr>
            <w:r>
              <w:rPr>
                <w:rFonts w:ascii="Times New Roman" w:hAnsi="Times New Roman"/>
                <w:color w:val="auto"/>
                <w:sz w:val="21"/>
                <w:highlight w:val="none"/>
              </w:rPr>
              <w:t>1.4.1</w:t>
            </w:r>
          </w:p>
        </w:tc>
        <w:tc>
          <w:tcPr>
            <w:tcW w:w="2237" w:type="dxa"/>
            <w:vAlign w:val="center"/>
          </w:tcPr>
          <w:p>
            <w:pPr>
              <w:pStyle w:val="75"/>
              <w:ind w:left="6"/>
              <w:jc w:val="center"/>
              <w:rPr>
                <w:color w:val="auto"/>
                <w:sz w:val="21"/>
                <w:szCs w:val="21"/>
                <w:highlight w:val="none"/>
              </w:rPr>
            </w:pPr>
            <w:r>
              <w:rPr>
                <w:rFonts w:hint="eastAsia"/>
                <w:color w:val="auto"/>
                <w:sz w:val="21"/>
                <w:szCs w:val="21"/>
                <w:highlight w:val="none"/>
              </w:rPr>
              <w:t>投标人资质条件、能力和信誉</w:t>
            </w:r>
          </w:p>
        </w:tc>
        <w:tc>
          <w:tcPr>
            <w:tcW w:w="6041" w:type="dxa"/>
          </w:tcPr>
          <w:p>
            <w:pPr>
              <w:pStyle w:val="75"/>
              <w:spacing w:before="89"/>
              <w:ind w:left="107"/>
              <w:rPr>
                <w:color w:val="auto"/>
                <w:sz w:val="21"/>
                <w:szCs w:val="21"/>
                <w:highlight w:val="none"/>
              </w:rPr>
            </w:pPr>
            <w:r>
              <w:rPr>
                <w:rFonts w:hint="eastAsia"/>
                <w:color w:val="auto"/>
                <w:spacing w:val="-2"/>
                <w:sz w:val="21"/>
                <w:szCs w:val="21"/>
                <w:highlight w:val="none"/>
              </w:rPr>
              <w:t>资质要求：见</w:t>
            </w:r>
            <w:r>
              <w:rPr>
                <w:rFonts w:hint="eastAsia"/>
                <w:color w:val="auto"/>
                <w:spacing w:val="-16"/>
                <w:sz w:val="21"/>
                <w:szCs w:val="21"/>
                <w:highlight w:val="none"/>
              </w:rPr>
              <w:t xml:space="preserve">附录 </w:t>
            </w:r>
            <w:r>
              <w:rPr>
                <w:rFonts w:hint="eastAsia"/>
                <w:color w:val="auto"/>
                <w:sz w:val="21"/>
                <w:szCs w:val="21"/>
                <w:highlight w:val="none"/>
              </w:rPr>
              <w:t>1</w:t>
            </w:r>
          </w:p>
          <w:p>
            <w:pPr>
              <w:pStyle w:val="75"/>
              <w:spacing w:before="91"/>
              <w:ind w:left="107"/>
              <w:rPr>
                <w:color w:val="auto"/>
                <w:sz w:val="21"/>
                <w:szCs w:val="21"/>
                <w:highlight w:val="none"/>
              </w:rPr>
            </w:pPr>
            <w:r>
              <w:rPr>
                <w:rFonts w:hint="eastAsia"/>
                <w:color w:val="auto"/>
                <w:spacing w:val="-2"/>
                <w:sz w:val="21"/>
                <w:szCs w:val="21"/>
                <w:highlight w:val="none"/>
              </w:rPr>
              <w:t>财务要求：见</w:t>
            </w:r>
            <w:r>
              <w:rPr>
                <w:rFonts w:hint="eastAsia"/>
                <w:color w:val="auto"/>
                <w:spacing w:val="-16"/>
                <w:sz w:val="21"/>
                <w:szCs w:val="21"/>
                <w:highlight w:val="none"/>
              </w:rPr>
              <w:t xml:space="preserve">附录 </w:t>
            </w:r>
            <w:r>
              <w:rPr>
                <w:rFonts w:hint="eastAsia"/>
                <w:color w:val="auto"/>
                <w:sz w:val="21"/>
                <w:szCs w:val="21"/>
                <w:highlight w:val="none"/>
              </w:rPr>
              <w:t>2</w:t>
            </w:r>
          </w:p>
          <w:p>
            <w:pPr>
              <w:pStyle w:val="75"/>
              <w:spacing w:before="91"/>
              <w:ind w:left="107"/>
              <w:rPr>
                <w:color w:val="auto"/>
                <w:sz w:val="21"/>
                <w:szCs w:val="21"/>
                <w:highlight w:val="none"/>
              </w:rPr>
            </w:pPr>
            <w:r>
              <w:rPr>
                <w:rFonts w:hint="eastAsia"/>
                <w:color w:val="auto"/>
                <w:spacing w:val="-2"/>
                <w:sz w:val="21"/>
                <w:szCs w:val="21"/>
                <w:highlight w:val="none"/>
              </w:rPr>
              <w:t>业绩要求：见</w:t>
            </w:r>
            <w:r>
              <w:rPr>
                <w:rFonts w:hint="eastAsia"/>
                <w:color w:val="auto"/>
                <w:spacing w:val="-16"/>
                <w:sz w:val="21"/>
                <w:szCs w:val="21"/>
                <w:highlight w:val="none"/>
              </w:rPr>
              <w:t xml:space="preserve">附录 </w:t>
            </w:r>
            <w:r>
              <w:rPr>
                <w:rFonts w:hint="eastAsia"/>
                <w:color w:val="auto"/>
                <w:sz w:val="21"/>
                <w:szCs w:val="21"/>
                <w:highlight w:val="none"/>
              </w:rPr>
              <w:t>3</w:t>
            </w:r>
          </w:p>
          <w:p>
            <w:pPr>
              <w:pStyle w:val="75"/>
              <w:spacing w:before="91"/>
              <w:ind w:left="107"/>
              <w:rPr>
                <w:color w:val="auto"/>
                <w:sz w:val="21"/>
                <w:szCs w:val="21"/>
                <w:highlight w:val="none"/>
              </w:rPr>
            </w:pPr>
            <w:r>
              <w:rPr>
                <w:rFonts w:hint="eastAsia"/>
                <w:color w:val="auto"/>
                <w:spacing w:val="-2"/>
                <w:sz w:val="21"/>
                <w:szCs w:val="21"/>
                <w:highlight w:val="none"/>
              </w:rPr>
              <w:t>信誉要求：见</w:t>
            </w:r>
            <w:r>
              <w:rPr>
                <w:rFonts w:hint="eastAsia"/>
                <w:color w:val="auto"/>
                <w:spacing w:val="-16"/>
                <w:sz w:val="21"/>
                <w:szCs w:val="21"/>
                <w:highlight w:val="none"/>
              </w:rPr>
              <w:t xml:space="preserve">附录 </w:t>
            </w:r>
            <w:r>
              <w:rPr>
                <w:rFonts w:hint="eastAsia"/>
                <w:color w:val="auto"/>
                <w:sz w:val="21"/>
                <w:szCs w:val="21"/>
                <w:highlight w:val="none"/>
              </w:rPr>
              <w:t>4</w:t>
            </w:r>
          </w:p>
          <w:p>
            <w:pPr>
              <w:pStyle w:val="75"/>
              <w:spacing w:before="92"/>
              <w:ind w:left="107"/>
              <w:rPr>
                <w:color w:val="auto"/>
                <w:sz w:val="21"/>
                <w:szCs w:val="21"/>
                <w:highlight w:val="none"/>
              </w:rPr>
            </w:pPr>
            <w:r>
              <w:rPr>
                <w:rFonts w:hint="eastAsia"/>
                <w:color w:val="auto"/>
                <w:sz w:val="21"/>
                <w:szCs w:val="21"/>
                <w:highlight w:val="none"/>
              </w:rPr>
              <w:t>项目经理和项目总工资格：见附录 5</w:t>
            </w:r>
          </w:p>
          <w:p>
            <w:pPr>
              <w:pStyle w:val="75"/>
              <w:spacing w:before="91" w:line="250" w:lineRule="exact"/>
              <w:ind w:left="107"/>
              <w:rPr>
                <w:color w:val="auto"/>
                <w:sz w:val="21"/>
                <w:szCs w:val="21"/>
                <w:highlight w:val="none"/>
                <w:lang w:val="en-US"/>
              </w:rPr>
            </w:pPr>
            <w:r>
              <w:rPr>
                <w:rFonts w:hint="eastAsia"/>
                <w:color w:val="auto"/>
                <w:sz w:val="21"/>
                <w:szCs w:val="21"/>
                <w:highlight w:val="none"/>
              </w:rPr>
              <w:t>其他</w:t>
            </w:r>
            <w:r>
              <w:rPr>
                <w:rFonts w:hint="eastAsia"/>
                <w:color w:val="auto"/>
                <w:sz w:val="21"/>
                <w:szCs w:val="21"/>
                <w:highlight w:val="none"/>
                <w:lang w:val="en-US"/>
              </w:rPr>
              <w:t>信誉</w:t>
            </w:r>
            <w:r>
              <w:rPr>
                <w:rFonts w:hint="eastAsia"/>
                <w:color w:val="auto"/>
                <w:sz w:val="21"/>
                <w:szCs w:val="21"/>
                <w:highlight w:val="none"/>
              </w:rPr>
              <w:t>要求：</w:t>
            </w:r>
            <w:r>
              <w:rPr>
                <w:rFonts w:hint="eastAsia"/>
                <w:color w:val="auto"/>
                <w:sz w:val="21"/>
                <w:szCs w:val="21"/>
                <w:highlight w:val="none"/>
                <w:lang w:val="en-US"/>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0" w:hRule="atLeast"/>
        </w:trPr>
        <w:tc>
          <w:tcPr>
            <w:tcW w:w="1037" w:type="dxa"/>
            <w:vAlign w:val="center"/>
          </w:tcPr>
          <w:p>
            <w:pPr>
              <w:pStyle w:val="75"/>
              <w:ind w:right="242" w:rightChars="0"/>
              <w:jc w:val="center"/>
              <w:rPr>
                <w:rFonts w:ascii="宋体" w:hAnsi="宋体" w:eastAsia="宋体" w:cs="宋体"/>
                <w:color w:val="auto"/>
                <w:sz w:val="11"/>
                <w:szCs w:val="22"/>
                <w:highlight w:val="none"/>
                <w:lang w:val="zh-CN" w:eastAsia="zh-CN" w:bidi="zh-CN"/>
              </w:rPr>
            </w:pPr>
            <w:r>
              <w:rPr>
                <w:rFonts w:ascii="Times New Roman" w:hAnsi="Times New Roman"/>
                <w:color w:val="auto"/>
                <w:sz w:val="21"/>
                <w:highlight w:val="none"/>
              </w:rPr>
              <w:t>1.4.2</w:t>
            </w:r>
          </w:p>
        </w:tc>
        <w:tc>
          <w:tcPr>
            <w:tcW w:w="2237" w:type="dxa"/>
            <w:vAlign w:val="center"/>
          </w:tcPr>
          <w:p>
            <w:pPr>
              <w:pStyle w:val="75"/>
              <w:spacing w:before="159"/>
              <w:ind w:left="5" w:leftChars="0"/>
              <w:jc w:val="center"/>
              <w:rPr>
                <w:rFonts w:hint="eastAsia" w:ascii="宋体" w:hAnsi="宋体" w:eastAsia="宋体" w:cs="宋体"/>
                <w:color w:val="auto"/>
                <w:sz w:val="21"/>
                <w:szCs w:val="22"/>
                <w:highlight w:val="none"/>
                <w:lang w:val="zh-CN" w:eastAsia="zh-CN" w:bidi="zh-CN"/>
              </w:rPr>
            </w:pPr>
            <w:r>
              <w:rPr>
                <w:color w:val="auto"/>
                <w:sz w:val="21"/>
                <w:highlight w:val="none"/>
              </w:rPr>
              <w:t>是否接受联合体投标</w:t>
            </w:r>
          </w:p>
        </w:tc>
        <w:tc>
          <w:tcPr>
            <w:tcW w:w="6041" w:type="dxa"/>
            <w:vAlign w:val="top"/>
          </w:tcPr>
          <w:p>
            <w:pPr>
              <w:pStyle w:val="75"/>
              <w:spacing w:before="91"/>
              <w:ind w:left="107"/>
              <w:rPr>
                <w:rFonts w:hint="eastAsia"/>
                <w:color w:val="auto"/>
                <w:spacing w:val="-2"/>
                <w:sz w:val="21"/>
                <w:szCs w:val="21"/>
                <w:highlight w:val="none"/>
              </w:rPr>
            </w:pPr>
            <w:r>
              <w:rPr>
                <w:rFonts w:hint="eastAsia"/>
                <w:color w:val="auto"/>
                <w:spacing w:val="-2"/>
                <w:sz w:val="21"/>
                <w:szCs w:val="21"/>
                <w:highlight w:val="none"/>
                <w:lang w:eastAsia="zh-CN"/>
              </w:rPr>
              <w:t>☑</w:t>
            </w:r>
            <w:r>
              <w:rPr>
                <w:rFonts w:hint="eastAsia"/>
                <w:color w:val="auto"/>
                <w:spacing w:val="-2"/>
                <w:sz w:val="21"/>
                <w:szCs w:val="21"/>
                <w:highlight w:val="none"/>
              </w:rPr>
              <w:t>不接受</w:t>
            </w:r>
          </w:p>
          <w:p>
            <w:pPr>
              <w:pStyle w:val="75"/>
              <w:spacing w:before="91"/>
              <w:ind w:left="107"/>
              <w:rPr>
                <w:rFonts w:hint="eastAsia"/>
                <w:color w:val="auto"/>
                <w:spacing w:val="-2"/>
                <w:sz w:val="21"/>
                <w:szCs w:val="21"/>
                <w:highlight w:val="none"/>
              </w:rPr>
            </w:pPr>
            <w:r>
              <w:rPr>
                <w:rFonts w:hint="eastAsia"/>
                <w:color w:val="auto"/>
                <w:spacing w:val="-2"/>
                <w:sz w:val="21"/>
                <w:szCs w:val="21"/>
                <w:highlight w:val="none"/>
              </w:rPr>
              <w:t>□接受，应满足下列要求：</w:t>
            </w:r>
          </w:p>
          <w:p>
            <w:pPr>
              <w:pStyle w:val="75"/>
              <w:spacing w:before="91"/>
              <w:ind w:left="107"/>
              <w:rPr>
                <w:rFonts w:hint="eastAsia"/>
                <w:color w:val="auto"/>
                <w:spacing w:val="-2"/>
                <w:sz w:val="21"/>
                <w:szCs w:val="21"/>
                <w:highlight w:val="none"/>
              </w:rPr>
            </w:pPr>
            <w:r>
              <w:rPr>
                <w:rFonts w:hint="eastAsia"/>
                <w:color w:val="auto"/>
                <w:spacing w:val="-2"/>
                <w:sz w:val="21"/>
                <w:szCs w:val="21"/>
                <w:highlight w:val="none"/>
              </w:rPr>
              <w:t>联合体所有成员数量不得超过</w:t>
            </w:r>
            <w:r>
              <w:rPr>
                <w:rFonts w:hint="eastAsia"/>
                <w:color w:val="auto"/>
                <w:spacing w:val="-2"/>
                <w:sz w:val="21"/>
                <w:szCs w:val="21"/>
                <w:highlight w:val="none"/>
                <w:lang w:val="en-US" w:eastAsia="zh-CN"/>
              </w:rPr>
              <w:t>/</w:t>
            </w:r>
            <w:r>
              <w:rPr>
                <w:rFonts w:hint="eastAsia"/>
                <w:color w:val="auto"/>
                <w:spacing w:val="-2"/>
                <w:sz w:val="21"/>
                <w:szCs w:val="21"/>
                <w:highlight w:val="none"/>
              </w:rPr>
              <w:tab/>
            </w:r>
            <w:r>
              <w:rPr>
                <w:rFonts w:hint="eastAsia"/>
                <w:color w:val="auto"/>
                <w:spacing w:val="-2"/>
                <w:sz w:val="21"/>
                <w:szCs w:val="21"/>
                <w:highlight w:val="none"/>
              </w:rPr>
              <w:t>家；</w:t>
            </w:r>
          </w:p>
          <w:p>
            <w:pPr>
              <w:pStyle w:val="75"/>
              <w:spacing w:before="91"/>
              <w:ind w:left="107"/>
              <w:rPr>
                <w:rFonts w:hint="eastAsia"/>
                <w:color w:val="auto"/>
                <w:spacing w:val="-2"/>
                <w:sz w:val="21"/>
                <w:szCs w:val="21"/>
                <w:highlight w:val="none"/>
              </w:rPr>
            </w:pPr>
            <w:r>
              <w:rPr>
                <w:rFonts w:hint="eastAsia"/>
                <w:color w:val="auto"/>
                <w:spacing w:val="-2"/>
                <w:sz w:val="21"/>
                <w:szCs w:val="21"/>
                <w:highlight w:val="none"/>
              </w:rPr>
              <w:t>联合体牵头人应具有</w:t>
            </w:r>
            <w:r>
              <w:rPr>
                <w:rFonts w:hint="eastAsia"/>
                <w:color w:val="auto"/>
                <w:spacing w:val="-2"/>
                <w:sz w:val="21"/>
                <w:szCs w:val="21"/>
                <w:highlight w:val="none"/>
                <w:lang w:val="en-US" w:eastAsia="zh-CN"/>
              </w:rPr>
              <w:t>/</w:t>
            </w:r>
            <w:r>
              <w:rPr>
                <w:rFonts w:hint="eastAsia"/>
                <w:color w:val="auto"/>
                <w:spacing w:val="-2"/>
                <w:sz w:val="21"/>
                <w:szCs w:val="21"/>
                <w:highlight w:val="none"/>
              </w:rPr>
              <w:t>资质；</w:t>
            </w:r>
          </w:p>
          <w:p>
            <w:pPr>
              <w:pStyle w:val="75"/>
              <w:spacing w:before="91"/>
              <w:ind w:left="107"/>
              <w:rPr>
                <w:rFonts w:hint="eastAsia"/>
                <w:color w:val="auto"/>
                <w:spacing w:val="-2"/>
                <w:sz w:val="21"/>
                <w:szCs w:val="21"/>
                <w:highlight w:val="none"/>
              </w:rPr>
            </w:pPr>
            <w:r>
              <w:rPr>
                <w:rFonts w:hint="eastAsia"/>
                <w:color w:val="auto"/>
                <w:spacing w:val="-2"/>
                <w:sz w:val="21"/>
                <w:szCs w:val="21"/>
                <w:highlight w:val="none"/>
              </w:rPr>
              <w:t>联合体协议应当明确各成员在合同工程中所承担的专业工程或工作内容及范围。联合体各方应当具备联合体协议书中承担相应专业工程的资质；不承担联合体协议中相关专业工程的成员，其相关的专业资质不作为该联合体该专业的资质进行资格审查；</w:t>
            </w:r>
          </w:p>
          <w:p>
            <w:pPr>
              <w:pStyle w:val="75"/>
              <w:spacing w:before="91"/>
              <w:ind w:left="107"/>
              <w:rPr>
                <w:rFonts w:hint="eastAsia" w:ascii="Times New Roman" w:hAnsi="Times New Roman" w:eastAsia="宋体" w:cs="宋体"/>
                <w:color w:val="auto"/>
                <w:sz w:val="21"/>
                <w:szCs w:val="22"/>
                <w:highlight w:val="none"/>
                <w:lang w:val="zh-CN" w:eastAsia="zh-CN" w:bidi="zh-CN"/>
              </w:rPr>
            </w:pPr>
            <w:r>
              <w:rPr>
                <w:rFonts w:hint="eastAsia"/>
                <w:color w:val="auto"/>
                <w:spacing w:val="-2"/>
                <w:sz w:val="21"/>
                <w:szCs w:val="21"/>
                <w:highlight w:val="none"/>
              </w:rPr>
              <w:t>联合体信用等级按联合体成员最低信用等级确定；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1037" w:type="dxa"/>
          </w:tcPr>
          <w:p>
            <w:pPr>
              <w:pStyle w:val="75"/>
              <w:ind w:right="242" w:rightChars="0"/>
              <w:jc w:val="center"/>
              <w:rPr>
                <w:rFonts w:ascii="Times New Roman" w:hAnsi="Times New Roman"/>
                <w:color w:val="auto"/>
                <w:sz w:val="21"/>
                <w:highlight w:val="none"/>
              </w:rPr>
            </w:pPr>
          </w:p>
          <w:p>
            <w:pPr>
              <w:pStyle w:val="75"/>
              <w:ind w:right="242" w:rightChars="0"/>
              <w:jc w:val="center"/>
              <w:rPr>
                <w:rFonts w:ascii="Times New Roman" w:hAnsi="Times New Roman"/>
                <w:color w:val="auto"/>
                <w:sz w:val="21"/>
                <w:highlight w:val="none"/>
              </w:rPr>
            </w:pPr>
            <w:r>
              <w:rPr>
                <w:rFonts w:ascii="Times New Roman" w:hAnsi="Times New Roman"/>
                <w:color w:val="auto"/>
                <w:sz w:val="21"/>
                <w:highlight w:val="none"/>
              </w:rPr>
              <w:t>1.4.3</w:t>
            </w:r>
          </w:p>
        </w:tc>
        <w:tc>
          <w:tcPr>
            <w:tcW w:w="2237" w:type="dxa"/>
          </w:tcPr>
          <w:p>
            <w:pPr>
              <w:pStyle w:val="75"/>
              <w:ind w:right="242" w:rightChars="0"/>
              <w:jc w:val="center"/>
              <w:rPr>
                <w:rFonts w:ascii="Times New Roman" w:hAnsi="Times New Roman"/>
                <w:color w:val="auto"/>
                <w:sz w:val="21"/>
                <w:highlight w:val="none"/>
              </w:rPr>
            </w:pPr>
            <w:r>
              <w:rPr>
                <w:rFonts w:ascii="Times New Roman" w:hAnsi="Times New Roman"/>
                <w:color w:val="auto"/>
                <w:sz w:val="21"/>
                <w:highlight w:val="none"/>
              </w:rPr>
              <w:t>投标人不得存在的其他关联情形</w:t>
            </w:r>
          </w:p>
        </w:tc>
        <w:tc>
          <w:tcPr>
            <w:tcW w:w="6041" w:type="dxa"/>
            <w:vAlign w:val="center"/>
          </w:tcPr>
          <w:p>
            <w:pPr>
              <w:pStyle w:val="75"/>
              <w:spacing w:before="91"/>
              <w:ind w:left="107"/>
              <w:jc w:val="both"/>
              <w:rPr>
                <w:rFonts w:hint="eastAsia"/>
                <w:color w:val="auto"/>
                <w:spacing w:val="-2"/>
                <w:sz w:val="21"/>
                <w:szCs w:val="21"/>
                <w:highlight w:val="none"/>
                <w:lang w:val="en-US"/>
              </w:rPr>
            </w:pPr>
            <w:r>
              <w:rPr>
                <w:rFonts w:hint="eastAsia"/>
                <w:color w:val="auto"/>
                <w:spacing w:val="-2"/>
                <w:sz w:val="21"/>
                <w:szCs w:val="21"/>
                <w:highlight w:val="none"/>
                <w:lang w:val="en-US"/>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8" w:hRule="atLeast"/>
        </w:trPr>
        <w:tc>
          <w:tcPr>
            <w:tcW w:w="1037" w:type="dxa"/>
          </w:tcPr>
          <w:p>
            <w:pPr>
              <w:pStyle w:val="75"/>
              <w:rPr>
                <w:color w:val="auto"/>
                <w:highlight w:val="none"/>
              </w:rPr>
            </w:pPr>
          </w:p>
          <w:p>
            <w:pPr>
              <w:pStyle w:val="75"/>
              <w:rPr>
                <w:color w:val="auto"/>
                <w:highlight w:val="none"/>
              </w:rPr>
            </w:pPr>
          </w:p>
          <w:p>
            <w:pPr>
              <w:pStyle w:val="75"/>
              <w:spacing w:before="4"/>
              <w:rPr>
                <w:color w:val="auto"/>
                <w:sz w:val="25"/>
                <w:highlight w:val="none"/>
              </w:rPr>
            </w:pPr>
          </w:p>
          <w:p>
            <w:pPr>
              <w:pStyle w:val="75"/>
              <w:spacing w:before="1"/>
              <w:ind w:right="295"/>
              <w:jc w:val="right"/>
              <w:rPr>
                <w:rFonts w:ascii="Times New Roman"/>
                <w:color w:val="auto"/>
                <w:sz w:val="21"/>
                <w:highlight w:val="none"/>
              </w:rPr>
            </w:pPr>
            <w:r>
              <w:rPr>
                <w:rFonts w:ascii="Times New Roman"/>
                <w:color w:val="auto"/>
                <w:sz w:val="21"/>
                <w:highlight w:val="none"/>
              </w:rPr>
              <w:t>1.4.4</w:t>
            </w:r>
          </w:p>
        </w:tc>
        <w:tc>
          <w:tcPr>
            <w:tcW w:w="2237" w:type="dxa"/>
          </w:tcPr>
          <w:p>
            <w:pPr>
              <w:pStyle w:val="75"/>
              <w:spacing w:before="89" w:line="250" w:lineRule="exact"/>
              <w:ind w:left="6"/>
              <w:jc w:val="center"/>
              <w:rPr>
                <w:color w:val="auto"/>
                <w:sz w:val="21"/>
                <w:highlight w:val="none"/>
              </w:rPr>
            </w:pPr>
          </w:p>
          <w:p>
            <w:pPr>
              <w:pStyle w:val="75"/>
              <w:spacing w:before="89" w:line="250" w:lineRule="exact"/>
              <w:ind w:left="6"/>
              <w:jc w:val="center"/>
              <w:rPr>
                <w:color w:val="auto"/>
                <w:sz w:val="21"/>
                <w:highlight w:val="none"/>
              </w:rPr>
            </w:pPr>
          </w:p>
          <w:p>
            <w:pPr>
              <w:pStyle w:val="75"/>
              <w:spacing w:before="89" w:line="250" w:lineRule="exact"/>
              <w:ind w:left="6"/>
              <w:jc w:val="center"/>
              <w:rPr>
                <w:color w:val="auto"/>
                <w:sz w:val="21"/>
                <w:highlight w:val="none"/>
              </w:rPr>
            </w:pPr>
            <w:r>
              <w:rPr>
                <w:color w:val="auto"/>
                <w:sz w:val="21"/>
                <w:highlight w:val="none"/>
              </w:rPr>
              <w:t>投标人不得存在的其他不良状况或不良信用记录</w:t>
            </w:r>
          </w:p>
        </w:tc>
        <w:tc>
          <w:tcPr>
            <w:tcW w:w="6041" w:type="dxa"/>
          </w:tcPr>
          <w:p>
            <w:pPr>
              <w:pStyle w:val="75"/>
              <w:spacing w:before="91"/>
              <w:ind w:left="107"/>
              <w:rPr>
                <w:rFonts w:hint="eastAsia"/>
                <w:color w:val="auto"/>
                <w:spacing w:val="-2"/>
                <w:sz w:val="21"/>
                <w:szCs w:val="21"/>
                <w:highlight w:val="none"/>
              </w:rPr>
            </w:pPr>
            <w:r>
              <w:rPr>
                <w:rFonts w:hint="eastAsia"/>
                <w:color w:val="auto"/>
                <w:spacing w:val="-2"/>
                <w:sz w:val="21"/>
                <w:szCs w:val="21"/>
                <w:highlight w:val="none"/>
              </w:rPr>
              <w:t>第（6）目细化为：</w:t>
            </w:r>
          </w:p>
          <w:p>
            <w:pPr>
              <w:pStyle w:val="75"/>
              <w:spacing w:before="91"/>
              <w:ind w:left="107"/>
              <w:rPr>
                <w:rFonts w:hint="eastAsia"/>
                <w:color w:val="auto"/>
                <w:spacing w:val="-2"/>
                <w:sz w:val="21"/>
                <w:szCs w:val="21"/>
                <w:highlight w:val="none"/>
              </w:rPr>
            </w:pPr>
            <w:r>
              <w:rPr>
                <w:rFonts w:hint="eastAsia"/>
                <w:color w:val="auto"/>
                <w:spacing w:val="-2"/>
                <w:sz w:val="21"/>
                <w:szCs w:val="21"/>
                <w:highlight w:val="none"/>
              </w:rPr>
              <w:t>（6）投标人或其法定代表人、拟委任的项目经理在近三年内有行贿犯罪行为的；</w:t>
            </w:r>
          </w:p>
          <w:p>
            <w:pPr>
              <w:pStyle w:val="75"/>
              <w:spacing w:before="91"/>
              <w:ind w:left="107"/>
              <w:rPr>
                <w:rFonts w:hint="eastAsia"/>
                <w:color w:val="auto"/>
                <w:spacing w:val="-2"/>
                <w:sz w:val="21"/>
                <w:szCs w:val="21"/>
                <w:highlight w:val="none"/>
              </w:rPr>
            </w:pPr>
            <w:r>
              <w:rPr>
                <w:rFonts w:hint="eastAsia"/>
                <w:color w:val="auto"/>
                <w:spacing w:val="-2"/>
                <w:sz w:val="21"/>
                <w:szCs w:val="21"/>
                <w:highlight w:val="none"/>
              </w:rPr>
              <w:t>补充第（8）目：</w:t>
            </w:r>
          </w:p>
          <w:p>
            <w:pPr>
              <w:pStyle w:val="75"/>
              <w:spacing w:before="91"/>
              <w:ind w:left="107"/>
              <w:rPr>
                <w:rFonts w:hint="eastAsia"/>
                <w:color w:val="auto"/>
                <w:spacing w:val="-2"/>
                <w:sz w:val="21"/>
                <w:szCs w:val="21"/>
                <w:highlight w:val="none"/>
              </w:rPr>
            </w:pPr>
            <w:r>
              <w:rPr>
                <w:rFonts w:hint="eastAsia"/>
                <w:color w:val="auto"/>
                <w:spacing w:val="-2"/>
                <w:sz w:val="21"/>
                <w:szCs w:val="21"/>
                <w:highlight w:val="none"/>
              </w:rPr>
              <w:t>（8）被湖南省交通运输厅评为最近第一年度 D 级、</w:t>
            </w:r>
          </w:p>
          <w:p>
            <w:pPr>
              <w:pStyle w:val="75"/>
              <w:spacing w:before="91"/>
              <w:ind w:left="107"/>
              <w:rPr>
                <w:rFonts w:hint="eastAsia"/>
                <w:color w:val="auto"/>
                <w:spacing w:val="-2"/>
                <w:sz w:val="21"/>
                <w:szCs w:val="21"/>
                <w:highlight w:val="none"/>
              </w:rPr>
            </w:pPr>
            <w:r>
              <w:rPr>
                <w:rFonts w:hint="eastAsia"/>
                <w:color w:val="auto"/>
                <w:spacing w:val="-2"/>
                <w:sz w:val="21"/>
                <w:szCs w:val="21"/>
                <w:highlight w:val="none"/>
              </w:rPr>
              <w:t>连续两年（最近第二年和最近第一年）评为 C 级信用等级。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9" w:hRule="atLeast"/>
        </w:trPr>
        <w:tc>
          <w:tcPr>
            <w:tcW w:w="1037" w:type="dxa"/>
            <w:vMerge w:val="restart"/>
          </w:tcPr>
          <w:p>
            <w:pPr>
              <w:pStyle w:val="75"/>
              <w:spacing w:before="3"/>
              <w:rPr>
                <w:color w:val="auto"/>
                <w:sz w:val="23"/>
                <w:highlight w:val="none"/>
              </w:rPr>
            </w:pPr>
          </w:p>
          <w:p>
            <w:pPr>
              <w:pStyle w:val="75"/>
              <w:ind w:left="254"/>
              <w:rPr>
                <w:rFonts w:ascii="Times New Roman"/>
                <w:color w:val="auto"/>
                <w:sz w:val="21"/>
                <w:highlight w:val="none"/>
              </w:rPr>
            </w:pPr>
            <w:r>
              <w:rPr>
                <w:rFonts w:ascii="Times New Roman"/>
                <w:color w:val="auto"/>
                <w:sz w:val="21"/>
                <w:highlight w:val="none"/>
              </w:rPr>
              <w:t>1.10.2</w:t>
            </w:r>
          </w:p>
        </w:tc>
        <w:tc>
          <w:tcPr>
            <w:tcW w:w="2237" w:type="dxa"/>
            <w:vMerge w:val="restart"/>
          </w:tcPr>
          <w:p>
            <w:pPr>
              <w:pStyle w:val="75"/>
              <w:spacing w:before="89" w:line="250" w:lineRule="exact"/>
              <w:ind w:left="6"/>
              <w:jc w:val="center"/>
              <w:rPr>
                <w:color w:val="auto"/>
                <w:sz w:val="21"/>
                <w:highlight w:val="none"/>
              </w:rPr>
            </w:pPr>
            <w:r>
              <w:rPr>
                <w:color w:val="auto"/>
                <w:sz w:val="21"/>
                <w:highlight w:val="none"/>
              </w:rPr>
              <w:t>投标人在投标预备会前提出问题</w:t>
            </w:r>
          </w:p>
        </w:tc>
        <w:tc>
          <w:tcPr>
            <w:tcW w:w="6041" w:type="dxa"/>
          </w:tcPr>
          <w:p>
            <w:pPr>
              <w:pStyle w:val="75"/>
              <w:spacing w:before="91"/>
              <w:ind w:left="107"/>
              <w:rPr>
                <w:rFonts w:hint="eastAsia" w:eastAsia="宋体"/>
                <w:color w:val="auto"/>
                <w:spacing w:val="-2"/>
                <w:sz w:val="21"/>
                <w:szCs w:val="21"/>
                <w:highlight w:val="none"/>
                <w:lang w:eastAsia="zh-CN"/>
              </w:rPr>
            </w:pPr>
            <w:r>
              <w:rPr>
                <w:rFonts w:hint="eastAsia"/>
                <w:color w:val="auto"/>
                <w:spacing w:val="-2"/>
                <w:sz w:val="21"/>
                <w:szCs w:val="21"/>
                <w:highlight w:val="none"/>
              </w:rPr>
              <w:t>时间：</w:t>
            </w:r>
            <w:r>
              <w:rPr>
                <w:rFonts w:hint="eastAsia"/>
                <w:color w:val="auto"/>
                <w:spacing w:val="-2"/>
                <w:sz w:val="21"/>
                <w:szCs w:val="21"/>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vMerge w:val="continue"/>
            <w:tcBorders>
              <w:top w:val="nil"/>
            </w:tcBorders>
          </w:tcPr>
          <w:p>
            <w:pPr>
              <w:rPr>
                <w:color w:val="auto"/>
                <w:sz w:val="2"/>
                <w:szCs w:val="2"/>
                <w:highlight w:val="none"/>
              </w:rPr>
            </w:pPr>
          </w:p>
        </w:tc>
        <w:tc>
          <w:tcPr>
            <w:tcW w:w="2237" w:type="dxa"/>
            <w:vMerge w:val="continue"/>
            <w:tcBorders>
              <w:top w:val="nil"/>
            </w:tcBorders>
          </w:tcPr>
          <w:p>
            <w:pPr>
              <w:pStyle w:val="75"/>
              <w:spacing w:before="89" w:line="250" w:lineRule="exact"/>
              <w:ind w:left="6"/>
              <w:jc w:val="center"/>
              <w:rPr>
                <w:color w:val="auto"/>
                <w:sz w:val="21"/>
                <w:highlight w:val="none"/>
              </w:rPr>
            </w:pPr>
          </w:p>
        </w:tc>
        <w:tc>
          <w:tcPr>
            <w:tcW w:w="6041" w:type="dxa"/>
          </w:tcPr>
          <w:p>
            <w:pPr>
              <w:pStyle w:val="75"/>
              <w:spacing w:before="91"/>
              <w:ind w:left="107"/>
              <w:rPr>
                <w:rFonts w:hint="eastAsia"/>
                <w:color w:val="auto"/>
                <w:spacing w:val="-2"/>
                <w:sz w:val="21"/>
                <w:szCs w:val="21"/>
                <w:highlight w:val="none"/>
              </w:rPr>
            </w:pPr>
            <w:r>
              <w:rPr>
                <w:rFonts w:hint="eastAsia"/>
                <w:color w:val="auto"/>
                <w:spacing w:val="-2"/>
                <w:sz w:val="21"/>
                <w:szCs w:val="21"/>
                <w:highlight w:val="none"/>
              </w:rPr>
              <w:t>形式：不召开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6" w:hRule="atLeast"/>
        </w:trPr>
        <w:tc>
          <w:tcPr>
            <w:tcW w:w="1037" w:type="dxa"/>
          </w:tcPr>
          <w:p>
            <w:pPr>
              <w:pStyle w:val="75"/>
              <w:rPr>
                <w:color w:val="auto"/>
                <w:highlight w:val="none"/>
              </w:rPr>
            </w:pPr>
          </w:p>
          <w:p>
            <w:pPr>
              <w:pStyle w:val="75"/>
              <w:spacing w:before="12"/>
              <w:rPr>
                <w:color w:val="auto"/>
                <w:sz w:val="28"/>
                <w:highlight w:val="none"/>
              </w:rPr>
            </w:pPr>
          </w:p>
          <w:p>
            <w:pPr>
              <w:pStyle w:val="75"/>
              <w:ind w:right="245"/>
              <w:jc w:val="right"/>
              <w:rPr>
                <w:rFonts w:ascii="Times New Roman"/>
                <w:color w:val="auto"/>
                <w:sz w:val="21"/>
                <w:highlight w:val="none"/>
              </w:rPr>
            </w:pPr>
            <w:r>
              <w:rPr>
                <w:rFonts w:ascii="Times New Roman"/>
                <w:color w:val="auto"/>
                <w:sz w:val="21"/>
                <w:highlight w:val="none"/>
              </w:rPr>
              <w:t>1.11.1</w:t>
            </w:r>
          </w:p>
        </w:tc>
        <w:tc>
          <w:tcPr>
            <w:tcW w:w="2237" w:type="dxa"/>
          </w:tcPr>
          <w:p>
            <w:pPr>
              <w:pStyle w:val="75"/>
              <w:spacing w:before="89" w:line="250" w:lineRule="exact"/>
              <w:ind w:left="6"/>
              <w:jc w:val="center"/>
              <w:rPr>
                <w:color w:val="auto"/>
                <w:sz w:val="21"/>
                <w:highlight w:val="none"/>
              </w:rPr>
            </w:pPr>
          </w:p>
          <w:p>
            <w:pPr>
              <w:pStyle w:val="75"/>
              <w:spacing w:before="89" w:line="250" w:lineRule="exact"/>
              <w:ind w:left="6"/>
              <w:jc w:val="center"/>
              <w:rPr>
                <w:color w:val="auto"/>
                <w:sz w:val="21"/>
                <w:highlight w:val="none"/>
              </w:rPr>
            </w:pPr>
            <w:r>
              <w:rPr>
                <w:color w:val="auto"/>
                <w:sz w:val="21"/>
                <w:highlight w:val="none"/>
              </w:rPr>
              <w:t>分</w:t>
            </w:r>
            <w:r>
              <w:rPr>
                <w:color w:val="auto"/>
                <w:sz w:val="21"/>
                <w:highlight w:val="none"/>
              </w:rPr>
              <w:tab/>
            </w:r>
            <w:r>
              <w:rPr>
                <w:color w:val="auto"/>
                <w:sz w:val="21"/>
                <w:highlight w:val="none"/>
              </w:rPr>
              <w:t>包</w:t>
            </w:r>
          </w:p>
        </w:tc>
        <w:tc>
          <w:tcPr>
            <w:tcW w:w="6041" w:type="dxa"/>
          </w:tcPr>
          <w:p>
            <w:pPr>
              <w:pStyle w:val="75"/>
              <w:spacing w:before="91"/>
              <w:ind w:left="107"/>
              <w:rPr>
                <w:rFonts w:hint="eastAsia"/>
                <w:color w:val="auto"/>
                <w:spacing w:val="-2"/>
                <w:sz w:val="21"/>
                <w:szCs w:val="21"/>
                <w:highlight w:val="none"/>
              </w:rPr>
            </w:pPr>
            <w:r>
              <w:rPr>
                <w:rFonts w:hint="eastAsia"/>
                <w:color w:val="auto"/>
                <w:spacing w:val="-2"/>
                <w:sz w:val="21"/>
                <w:szCs w:val="21"/>
                <w:highlight w:val="none"/>
                <w:lang w:eastAsia="zh-CN"/>
              </w:rPr>
              <w:t>☑</w:t>
            </w:r>
            <w:r>
              <w:rPr>
                <w:rFonts w:hint="eastAsia"/>
                <w:color w:val="auto"/>
                <w:spacing w:val="-2"/>
                <w:sz w:val="21"/>
                <w:szCs w:val="21"/>
                <w:highlight w:val="none"/>
              </w:rPr>
              <w:t>不允许</w:t>
            </w:r>
          </w:p>
          <w:p>
            <w:pPr>
              <w:pStyle w:val="75"/>
              <w:spacing w:before="91"/>
              <w:ind w:left="107"/>
              <w:rPr>
                <w:rFonts w:hint="eastAsia"/>
                <w:color w:val="auto"/>
                <w:spacing w:val="-2"/>
                <w:sz w:val="21"/>
                <w:szCs w:val="21"/>
                <w:highlight w:val="none"/>
              </w:rPr>
            </w:pPr>
            <w:r>
              <w:rPr>
                <w:rFonts w:hint="eastAsia"/>
                <w:color w:val="auto"/>
                <w:spacing w:val="-2"/>
                <w:sz w:val="21"/>
                <w:szCs w:val="21"/>
                <w:highlight w:val="none"/>
              </w:rPr>
              <w:t xml:space="preserve">□允许，允许分包的专项工程（或不允许分包的专项工程）： </w:t>
            </w:r>
            <w:r>
              <w:rPr>
                <w:rFonts w:hint="eastAsia"/>
                <w:color w:val="auto"/>
                <w:spacing w:val="-2"/>
                <w:sz w:val="21"/>
                <w:szCs w:val="21"/>
                <w:highlight w:val="none"/>
              </w:rPr>
              <w:tab/>
            </w:r>
          </w:p>
          <w:p>
            <w:pPr>
              <w:pStyle w:val="75"/>
              <w:spacing w:before="91"/>
              <w:ind w:left="107"/>
              <w:rPr>
                <w:rFonts w:hint="eastAsia"/>
                <w:color w:val="auto"/>
                <w:spacing w:val="-2"/>
                <w:sz w:val="21"/>
                <w:szCs w:val="21"/>
                <w:highlight w:val="none"/>
              </w:rPr>
            </w:pPr>
            <w:r>
              <w:rPr>
                <w:rFonts w:hint="eastAsia"/>
                <w:color w:val="auto"/>
                <w:spacing w:val="-2"/>
                <w:sz w:val="21"/>
                <w:szCs w:val="21"/>
                <w:highlight w:val="none"/>
              </w:rPr>
              <w:t xml:space="preserve">对分包人的资格要求： </w:t>
            </w:r>
            <w:r>
              <w:rPr>
                <w:rFonts w:hint="eastAsia"/>
                <w:color w:val="auto"/>
                <w:spacing w:val="-2"/>
                <w:sz w:val="21"/>
                <w:szCs w:val="21"/>
                <w:highlight w:val="non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tcPr>
          <w:p>
            <w:pPr>
              <w:pStyle w:val="75"/>
              <w:spacing w:before="113" w:line="226" w:lineRule="exact"/>
              <w:ind w:left="181" w:right="172"/>
              <w:jc w:val="center"/>
              <w:rPr>
                <w:rFonts w:ascii="Times New Roman"/>
                <w:color w:val="auto"/>
                <w:sz w:val="21"/>
                <w:highlight w:val="none"/>
              </w:rPr>
            </w:pPr>
            <w:r>
              <w:rPr>
                <w:rFonts w:ascii="Times New Roman"/>
                <w:color w:val="auto"/>
                <w:sz w:val="21"/>
                <w:highlight w:val="none"/>
              </w:rPr>
              <w:t>2.1</w:t>
            </w:r>
          </w:p>
        </w:tc>
        <w:tc>
          <w:tcPr>
            <w:tcW w:w="2237" w:type="dxa"/>
          </w:tcPr>
          <w:p>
            <w:pPr>
              <w:pStyle w:val="75"/>
              <w:spacing w:before="89" w:line="250" w:lineRule="exact"/>
              <w:ind w:left="6"/>
              <w:jc w:val="center"/>
              <w:rPr>
                <w:color w:val="auto"/>
                <w:sz w:val="21"/>
                <w:highlight w:val="none"/>
              </w:rPr>
            </w:pPr>
            <w:r>
              <w:rPr>
                <w:color w:val="auto"/>
                <w:sz w:val="21"/>
                <w:highlight w:val="none"/>
              </w:rPr>
              <w:t>构成招标文件的其他资料</w:t>
            </w:r>
          </w:p>
        </w:tc>
        <w:tc>
          <w:tcPr>
            <w:tcW w:w="6041" w:type="dxa"/>
            <w:vAlign w:val="center"/>
          </w:tcPr>
          <w:p>
            <w:pPr>
              <w:pStyle w:val="75"/>
              <w:jc w:val="both"/>
              <w:rPr>
                <w:rFonts w:ascii="Times New Roman"/>
                <w:color w:val="auto"/>
                <w:sz w:val="21"/>
                <w:szCs w:val="21"/>
                <w:highlight w:val="none"/>
              </w:rPr>
            </w:pPr>
            <w:r>
              <w:rPr>
                <w:rFonts w:hint="eastAsia" w:ascii="Times New Roman"/>
                <w:color w:val="auto"/>
                <w:sz w:val="21"/>
                <w:szCs w:val="21"/>
                <w:highlight w:val="none"/>
              </w:rPr>
              <w:t>招标文件补遗书（如果有）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1037" w:type="dxa"/>
            <w:vMerge w:val="restart"/>
          </w:tcPr>
          <w:p>
            <w:pPr>
              <w:pStyle w:val="75"/>
              <w:spacing w:before="5"/>
              <w:rPr>
                <w:color w:val="auto"/>
                <w:sz w:val="23"/>
                <w:highlight w:val="none"/>
              </w:rPr>
            </w:pPr>
          </w:p>
          <w:p>
            <w:pPr>
              <w:pStyle w:val="75"/>
              <w:spacing w:before="1"/>
              <w:ind w:left="307"/>
              <w:rPr>
                <w:rFonts w:ascii="Times New Roman"/>
                <w:color w:val="auto"/>
                <w:sz w:val="21"/>
                <w:highlight w:val="none"/>
              </w:rPr>
            </w:pPr>
            <w:r>
              <w:rPr>
                <w:rFonts w:ascii="Times New Roman"/>
                <w:color w:val="auto"/>
                <w:sz w:val="21"/>
                <w:highlight w:val="none"/>
              </w:rPr>
              <w:t>2.2.1</w:t>
            </w:r>
          </w:p>
        </w:tc>
        <w:tc>
          <w:tcPr>
            <w:tcW w:w="2237" w:type="dxa"/>
            <w:vMerge w:val="restart"/>
          </w:tcPr>
          <w:p>
            <w:pPr>
              <w:pStyle w:val="75"/>
              <w:spacing w:before="89" w:line="250" w:lineRule="exact"/>
              <w:ind w:left="6"/>
              <w:jc w:val="center"/>
              <w:rPr>
                <w:color w:val="auto"/>
                <w:sz w:val="21"/>
                <w:highlight w:val="none"/>
              </w:rPr>
            </w:pPr>
          </w:p>
          <w:p>
            <w:pPr>
              <w:pStyle w:val="75"/>
              <w:spacing w:before="89" w:line="250" w:lineRule="exact"/>
              <w:ind w:left="6"/>
              <w:jc w:val="center"/>
              <w:rPr>
                <w:color w:val="auto"/>
                <w:sz w:val="21"/>
                <w:highlight w:val="none"/>
              </w:rPr>
            </w:pPr>
            <w:r>
              <w:rPr>
                <w:color w:val="auto"/>
                <w:sz w:val="21"/>
                <w:highlight w:val="none"/>
              </w:rPr>
              <w:t>投标人要求澄清招标文件</w:t>
            </w:r>
          </w:p>
        </w:tc>
        <w:tc>
          <w:tcPr>
            <w:tcW w:w="6041" w:type="dxa"/>
          </w:tcPr>
          <w:p>
            <w:pPr>
              <w:pStyle w:val="75"/>
              <w:tabs>
                <w:tab w:val="left" w:pos="1158"/>
                <w:tab w:val="left" w:pos="1789"/>
                <w:tab w:val="left" w:pos="2418"/>
                <w:tab w:val="left" w:pos="3050"/>
                <w:tab w:val="left" w:pos="3681"/>
              </w:tabs>
              <w:spacing w:before="92" w:line="250" w:lineRule="exact"/>
              <w:ind w:left="107"/>
              <w:rPr>
                <w:color w:val="auto"/>
                <w:sz w:val="21"/>
                <w:highlight w:val="none"/>
                <w:lang w:val="en-US"/>
              </w:rPr>
            </w:pPr>
            <w:r>
              <w:rPr>
                <w:color w:val="auto"/>
                <w:sz w:val="21"/>
                <w:highlight w:val="none"/>
              </w:rPr>
              <w:t>时间：</w:t>
            </w:r>
            <w:r>
              <w:rPr>
                <w:rFonts w:hint="eastAsia"/>
                <w:color w:val="auto"/>
                <w:sz w:val="21"/>
                <w:szCs w:val="21"/>
                <w:highlight w:val="none"/>
              </w:rPr>
              <w:t>在投标截止时间</w:t>
            </w:r>
            <w:r>
              <w:rPr>
                <w:rFonts w:hint="eastAsia"/>
                <w:color w:val="auto"/>
                <w:sz w:val="21"/>
                <w:szCs w:val="21"/>
                <w:highlight w:val="none"/>
                <w:u w:val="single"/>
              </w:rPr>
              <w:t xml:space="preserve"> 3 </w:t>
            </w:r>
            <w:r>
              <w:rPr>
                <w:rFonts w:hint="eastAsia"/>
                <w:color w:val="auto"/>
                <w:sz w:val="21"/>
                <w:szCs w:val="21"/>
                <w:highlight w:val="none"/>
              </w:rPr>
              <w:t>天前，投标参与单位要求澄清招标文件的提问方式：书面提问，以电子邮件的方式发送到</w:t>
            </w:r>
            <w:r>
              <w:rPr>
                <w:rFonts w:hint="eastAsia"/>
                <w:color w:val="auto"/>
                <w:sz w:val="21"/>
                <w:szCs w:val="21"/>
                <w:highlight w:val="none"/>
                <w:lang w:val="en-US" w:eastAsia="zh-CN"/>
              </w:rPr>
              <w:t>791669149</w:t>
            </w:r>
            <w:r>
              <w:rPr>
                <w:rFonts w:hint="eastAsia"/>
                <w:color w:val="auto"/>
                <w:sz w:val="21"/>
                <w:szCs w:val="21"/>
                <w:highlight w:val="none"/>
              </w:rPr>
              <w:t>@qq.com。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vMerge w:val="continue"/>
            <w:tcBorders>
              <w:top w:val="nil"/>
            </w:tcBorders>
          </w:tcPr>
          <w:p>
            <w:pPr>
              <w:rPr>
                <w:color w:val="auto"/>
                <w:sz w:val="2"/>
                <w:szCs w:val="2"/>
                <w:highlight w:val="none"/>
              </w:rPr>
            </w:pPr>
          </w:p>
        </w:tc>
        <w:tc>
          <w:tcPr>
            <w:tcW w:w="2237" w:type="dxa"/>
            <w:vMerge w:val="continue"/>
            <w:tcBorders>
              <w:top w:val="nil"/>
            </w:tcBorders>
          </w:tcPr>
          <w:p>
            <w:pPr>
              <w:pStyle w:val="75"/>
              <w:spacing w:before="89" w:line="250" w:lineRule="exact"/>
              <w:ind w:left="6"/>
              <w:jc w:val="center"/>
              <w:rPr>
                <w:color w:val="auto"/>
                <w:sz w:val="21"/>
                <w:highlight w:val="none"/>
              </w:rPr>
            </w:pPr>
          </w:p>
        </w:tc>
        <w:tc>
          <w:tcPr>
            <w:tcW w:w="6041" w:type="dxa"/>
          </w:tcPr>
          <w:p>
            <w:pPr>
              <w:pStyle w:val="75"/>
              <w:spacing w:before="90" w:line="250" w:lineRule="exact"/>
              <w:ind w:left="107"/>
              <w:rPr>
                <w:color w:val="auto"/>
                <w:sz w:val="21"/>
                <w:highlight w:val="none"/>
              </w:rPr>
            </w:pPr>
            <w:r>
              <w:rPr>
                <w:color w:val="auto"/>
                <w:sz w:val="21"/>
                <w:highlight w:val="none"/>
              </w:rPr>
              <w:t>形式：</w:t>
            </w:r>
            <w:r>
              <w:rPr>
                <w:rStyle w:val="74"/>
                <w:rFonts w:hint="eastAsia" w:asciiTheme="minorEastAsia" w:hAnsiTheme="minorEastAsia" w:eastAsiaTheme="minorEastAsia" w:cstheme="minorEastAsia"/>
                <w:color w:val="auto"/>
                <w:sz w:val="21"/>
                <w:szCs w:val="21"/>
                <w:highlight w:val="none"/>
              </w:rPr>
              <w:t>书面或电子邮件方式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tcPr>
          <w:p>
            <w:pPr>
              <w:pStyle w:val="75"/>
              <w:spacing w:before="113" w:line="226" w:lineRule="exact"/>
              <w:ind w:right="295"/>
              <w:jc w:val="right"/>
              <w:rPr>
                <w:rFonts w:ascii="Times New Roman"/>
                <w:color w:val="auto"/>
                <w:sz w:val="21"/>
                <w:highlight w:val="none"/>
              </w:rPr>
            </w:pPr>
            <w:r>
              <w:rPr>
                <w:rFonts w:ascii="Times New Roman"/>
                <w:color w:val="auto"/>
                <w:sz w:val="21"/>
                <w:highlight w:val="none"/>
              </w:rPr>
              <w:t>2.2.2</w:t>
            </w:r>
          </w:p>
        </w:tc>
        <w:tc>
          <w:tcPr>
            <w:tcW w:w="2237" w:type="dxa"/>
            <w:vAlign w:val="center"/>
          </w:tcPr>
          <w:p>
            <w:pPr>
              <w:pStyle w:val="75"/>
              <w:spacing w:before="89" w:line="250" w:lineRule="exact"/>
              <w:ind w:left="6"/>
              <w:jc w:val="center"/>
              <w:rPr>
                <w:color w:val="auto"/>
                <w:sz w:val="21"/>
                <w:highlight w:val="none"/>
              </w:rPr>
            </w:pPr>
            <w:r>
              <w:rPr>
                <w:color w:val="auto"/>
                <w:sz w:val="21"/>
                <w:highlight w:val="none"/>
              </w:rPr>
              <w:t>招标文件澄清发出的形式</w:t>
            </w:r>
          </w:p>
        </w:tc>
        <w:tc>
          <w:tcPr>
            <w:tcW w:w="6041" w:type="dxa"/>
            <w:vAlign w:val="center"/>
          </w:tcPr>
          <w:p>
            <w:pPr>
              <w:pStyle w:val="75"/>
              <w:jc w:val="both"/>
              <w:rPr>
                <w:rFonts w:ascii="Times New Roman"/>
                <w:color w:val="auto"/>
                <w:sz w:val="20"/>
                <w:highlight w:val="none"/>
              </w:rPr>
            </w:pPr>
            <w:r>
              <w:rPr>
                <w:rFonts w:hint="eastAsia"/>
                <w:color w:val="auto"/>
                <w:sz w:val="21"/>
                <w:szCs w:val="21"/>
                <w:highlight w:val="none"/>
                <w:lang w:val="en-US"/>
              </w:rPr>
              <w:t>江华瑶族自治县人民政府网上发布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tcBorders>
              <w:bottom w:val="nil"/>
            </w:tcBorders>
          </w:tcPr>
          <w:p>
            <w:pPr>
              <w:pStyle w:val="75"/>
              <w:spacing w:before="113" w:line="226" w:lineRule="exact"/>
              <w:ind w:right="295"/>
              <w:jc w:val="right"/>
              <w:rPr>
                <w:rFonts w:ascii="Times New Roman"/>
                <w:color w:val="auto"/>
                <w:sz w:val="21"/>
                <w:highlight w:val="none"/>
              </w:rPr>
            </w:pPr>
            <w:r>
              <w:rPr>
                <w:rFonts w:ascii="Times New Roman"/>
                <w:color w:val="auto"/>
                <w:sz w:val="21"/>
                <w:highlight w:val="none"/>
              </w:rPr>
              <w:t>2.2.3</w:t>
            </w:r>
          </w:p>
        </w:tc>
        <w:tc>
          <w:tcPr>
            <w:tcW w:w="2237" w:type="dxa"/>
            <w:tcBorders>
              <w:bottom w:val="nil"/>
            </w:tcBorders>
            <w:vAlign w:val="center"/>
          </w:tcPr>
          <w:p>
            <w:pPr>
              <w:pStyle w:val="75"/>
              <w:spacing w:before="89" w:line="250" w:lineRule="exact"/>
              <w:ind w:left="6"/>
              <w:jc w:val="center"/>
              <w:rPr>
                <w:color w:val="auto"/>
                <w:sz w:val="21"/>
                <w:highlight w:val="none"/>
              </w:rPr>
            </w:pPr>
            <w:r>
              <w:rPr>
                <w:color w:val="auto"/>
                <w:sz w:val="21"/>
                <w:highlight w:val="none"/>
              </w:rPr>
              <w:t>投标人确认收到招标文件澄清</w:t>
            </w:r>
          </w:p>
        </w:tc>
        <w:tc>
          <w:tcPr>
            <w:tcW w:w="6041" w:type="dxa"/>
          </w:tcPr>
          <w:p>
            <w:pPr>
              <w:pStyle w:val="75"/>
              <w:tabs>
                <w:tab w:val="left" w:pos="2209"/>
              </w:tabs>
              <w:spacing w:before="89" w:line="250" w:lineRule="exact"/>
              <w:ind w:left="107"/>
              <w:rPr>
                <w:rFonts w:hint="eastAsia"/>
                <w:color w:val="auto"/>
                <w:sz w:val="21"/>
                <w:highlight w:val="none"/>
              </w:rPr>
            </w:pPr>
            <w:r>
              <w:rPr>
                <w:color w:val="auto"/>
                <w:sz w:val="21"/>
                <w:highlight w:val="none"/>
              </w:rPr>
              <w:t>时间</w:t>
            </w:r>
            <w:r>
              <w:rPr>
                <w:color w:val="auto"/>
                <w:spacing w:val="-3"/>
                <w:sz w:val="21"/>
                <w:highlight w:val="none"/>
              </w:rPr>
              <w:t>：</w:t>
            </w:r>
            <w:r>
              <w:rPr>
                <w:rFonts w:hint="eastAsia"/>
                <w:color w:val="auto"/>
                <w:sz w:val="21"/>
                <w:highlight w:val="none"/>
              </w:rPr>
              <w:t>不需确认</w:t>
            </w:r>
          </w:p>
          <w:p>
            <w:pPr>
              <w:pStyle w:val="75"/>
              <w:tabs>
                <w:tab w:val="left" w:pos="2209"/>
              </w:tabs>
              <w:spacing w:before="89" w:line="250" w:lineRule="exact"/>
              <w:ind w:left="107"/>
              <w:rPr>
                <w:rFonts w:hint="eastAsia"/>
                <w:color w:val="auto"/>
                <w:sz w:val="21"/>
                <w:highlight w:val="none"/>
              </w:rPr>
            </w:pPr>
            <w:r>
              <w:rPr>
                <w:color w:val="auto"/>
                <w:sz w:val="21"/>
                <w:highlight w:val="none"/>
              </w:rPr>
              <w:t>形</w:t>
            </w:r>
            <w:r>
              <w:rPr>
                <w:rFonts w:hint="eastAsia"/>
                <w:color w:val="auto"/>
                <w:sz w:val="21"/>
                <w:szCs w:val="21"/>
                <w:highlight w:val="none"/>
                <w:lang w:val="en-US"/>
              </w:rPr>
              <w:t>式：书面或电子邮件的方式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tcPr>
          <w:p>
            <w:pPr>
              <w:pStyle w:val="75"/>
              <w:spacing w:before="113" w:line="226" w:lineRule="exact"/>
              <w:ind w:left="181" w:right="172"/>
              <w:jc w:val="center"/>
              <w:rPr>
                <w:rFonts w:ascii="Times New Roman"/>
                <w:color w:val="auto"/>
                <w:sz w:val="21"/>
                <w:highlight w:val="none"/>
              </w:rPr>
            </w:pPr>
            <w:r>
              <w:rPr>
                <w:rFonts w:ascii="Times New Roman"/>
                <w:color w:val="auto"/>
                <w:sz w:val="21"/>
                <w:highlight w:val="none"/>
              </w:rPr>
              <w:t>2.3.1</w:t>
            </w:r>
          </w:p>
        </w:tc>
        <w:tc>
          <w:tcPr>
            <w:tcW w:w="2237" w:type="dxa"/>
            <w:vAlign w:val="center"/>
          </w:tcPr>
          <w:p>
            <w:pPr>
              <w:pStyle w:val="75"/>
              <w:spacing w:before="89" w:line="250" w:lineRule="exact"/>
              <w:ind w:left="3"/>
              <w:jc w:val="center"/>
              <w:rPr>
                <w:color w:val="auto"/>
                <w:sz w:val="21"/>
                <w:highlight w:val="none"/>
              </w:rPr>
            </w:pPr>
            <w:r>
              <w:rPr>
                <w:color w:val="auto"/>
                <w:sz w:val="21"/>
                <w:highlight w:val="none"/>
              </w:rPr>
              <w:t>招标文件修改发出的形式</w:t>
            </w:r>
          </w:p>
        </w:tc>
        <w:tc>
          <w:tcPr>
            <w:tcW w:w="6041" w:type="dxa"/>
            <w:vAlign w:val="center"/>
          </w:tcPr>
          <w:p>
            <w:pPr>
              <w:pStyle w:val="75"/>
              <w:jc w:val="both"/>
              <w:rPr>
                <w:rFonts w:ascii="Times New Roman"/>
                <w:color w:val="auto"/>
                <w:sz w:val="20"/>
                <w:highlight w:val="none"/>
              </w:rPr>
            </w:pPr>
            <w:r>
              <w:rPr>
                <w:rFonts w:hint="eastAsia"/>
                <w:color w:val="auto"/>
                <w:sz w:val="21"/>
                <w:szCs w:val="21"/>
                <w:highlight w:val="none"/>
                <w:lang w:val="en-US"/>
              </w:rPr>
              <w:t>江华瑶族自治县人民政府网</w:t>
            </w:r>
            <w:r>
              <w:rPr>
                <w:rFonts w:hint="eastAsia" w:asciiTheme="minorEastAsia" w:hAnsiTheme="minorEastAsia" w:eastAsiaTheme="minorEastAsia" w:cstheme="minorEastAsia"/>
                <w:color w:val="auto"/>
                <w:szCs w:val="21"/>
                <w:highlight w:val="none"/>
              </w:rPr>
              <w:t>上</w:t>
            </w:r>
            <w:r>
              <w:rPr>
                <w:rFonts w:hint="eastAsia" w:asciiTheme="minorEastAsia" w:hAnsiTheme="minorEastAsia" w:eastAsiaTheme="minorEastAsia" w:cstheme="minorEastAsia"/>
                <w:color w:val="auto"/>
                <w:szCs w:val="21"/>
                <w:highlight w:val="none"/>
                <w:lang w:val="en-US"/>
              </w:rPr>
              <w:t>发布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vMerge w:val="restart"/>
          </w:tcPr>
          <w:p>
            <w:pPr>
              <w:pStyle w:val="75"/>
              <w:spacing w:before="3"/>
              <w:rPr>
                <w:rFonts w:ascii="黑体"/>
                <w:color w:val="auto"/>
                <w:sz w:val="23"/>
                <w:highlight w:val="none"/>
              </w:rPr>
            </w:pPr>
          </w:p>
          <w:p>
            <w:pPr>
              <w:pStyle w:val="75"/>
              <w:ind w:left="307"/>
              <w:rPr>
                <w:rFonts w:ascii="Times New Roman"/>
                <w:color w:val="auto"/>
                <w:sz w:val="21"/>
                <w:highlight w:val="none"/>
              </w:rPr>
            </w:pPr>
            <w:r>
              <w:rPr>
                <w:rFonts w:ascii="Times New Roman"/>
                <w:color w:val="auto"/>
                <w:sz w:val="21"/>
                <w:highlight w:val="none"/>
              </w:rPr>
              <w:t>2.3.2</w:t>
            </w:r>
          </w:p>
        </w:tc>
        <w:tc>
          <w:tcPr>
            <w:tcW w:w="2237" w:type="dxa"/>
            <w:vMerge w:val="restart"/>
            <w:vAlign w:val="center"/>
          </w:tcPr>
          <w:p>
            <w:pPr>
              <w:pStyle w:val="75"/>
              <w:ind w:left="107"/>
              <w:jc w:val="center"/>
              <w:rPr>
                <w:color w:val="auto"/>
                <w:sz w:val="21"/>
                <w:highlight w:val="none"/>
              </w:rPr>
            </w:pPr>
            <w:r>
              <w:rPr>
                <w:color w:val="auto"/>
                <w:sz w:val="21"/>
                <w:highlight w:val="none"/>
              </w:rPr>
              <w:t>投标人确认收到招标文件修改</w:t>
            </w:r>
          </w:p>
        </w:tc>
        <w:tc>
          <w:tcPr>
            <w:tcW w:w="6041" w:type="dxa"/>
          </w:tcPr>
          <w:p>
            <w:pPr>
              <w:pStyle w:val="75"/>
              <w:tabs>
                <w:tab w:val="left" w:pos="2209"/>
              </w:tabs>
              <w:spacing w:before="90" w:line="250" w:lineRule="exact"/>
              <w:ind w:left="107"/>
              <w:rPr>
                <w:color w:val="auto"/>
                <w:sz w:val="21"/>
                <w:highlight w:val="none"/>
              </w:rPr>
            </w:pPr>
            <w:r>
              <w:rPr>
                <w:color w:val="auto"/>
                <w:sz w:val="21"/>
                <w:highlight w:val="none"/>
              </w:rPr>
              <w:t>时间</w:t>
            </w:r>
            <w:r>
              <w:rPr>
                <w:color w:val="auto"/>
                <w:spacing w:val="-3"/>
                <w:sz w:val="21"/>
                <w:highlight w:val="none"/>
              </w:rPr>
              <w:t>：</w:t>
            </w:r>
            <w:r>
              <w:rPr>
                <w:rFonts w:hint="eastAsia"/>
                <w:color w:val="auto"/>
                <w:sz w:val="21"/>
                <w:highlight w:val="none"/>
              </w:rPr>
              <w:t>不需确认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vMerge w:val="continue"/>
            <w:tcBorders>
              <w:top w:val="nil"/>
            </w:tcBorders>
          </w:tcPr>
          <w:p>
            <w:pPr>
              <w:rPr>
                <w:color w:val="auto"/>
                <w:sz w:val="2"/>
                <w:szCs w:val="2"/>
                <w:highlight w:val="none"/>
              </w:rPr>
            </w:pPr>
          </w:p>
        </w:tc>
        <w:tc>
          <w:tcPr>
            <w:tcW w:w="2237" w:type="dxa"/>
            <w:vMerge w:val="continue"/>
            <w:tcBorders>
              <w:top w:val="nil"/>
            </w:tcBorders>
            <w:vAlign w:val="center"/>
          </w:tcPr>
          <w:p>
            <w:pPr>
              <w:jc w:val="center"/>
              <w:rPr>
                <w:color w:val="auto"/>
                <w:sz w:val="2"/>
                <w:szCs w:val="2"/>
                <w:highlight w:val="none"/>
              </w:rPr>
            </w:pPr>
          </w:p>
        </w:tc>
        <w:tc>
          <w:tcPr>
            <w:tcW w:w="6041" w:type="dxa"/>
          </w:tcPr>
          <w:p>
            <w:pPr>
              <w:pStyle w:val="75"/>
              <w:spacing w:before="90" w:line="250" w:lineRule="exact"/>
              <w:ind w:left="107"/>
              <w:rPr>
                <w:color w:val="auto"/>
                <w:sz w:val="21"/>
                <w:highlight w:val="none"/>
              </w:rPr>
            </w:pPr>
            <w:r>
              <w:rPr>
                <w:rFonts w:hint="eastAsia"/>
                <w:color w:val="auto"/>
                <w:sz w:val="21"/>
                <w:szCs w:val="21"/>
                <w:highlight w:val="none"/>
                <w:lang w:val="en-US"/>
              </w:rPr>
              <w:t>形式：书面或电子邮件的方式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1037" w:type="dxa"/>
          </w:tcPr>
          <w:p>
            <w:pPr>
              <w:pStyle w:val="75"/>
              <w:spacing w:before="1"/>
              <w:rPr>
                <w:rFonts w:ascii="黑体"/>
                <w:color w:val="auto"/>
                <w:sz w:val="23"/>
                <w:highlight w:val="none"/>
              </w:rPr>
            </w:pPr>
          </w:p>
          <w:p>
            <w:pPr>
              <w:pStyle w:val="75"/>
              <w:ind w:left="181" w:right="172"/>
              <w:jc w:val="center"/>
              <w:rPr>
                <w:rFonts w:ascii="Times New Roman"/>
                <w:color w:val="auto"/>
                <w:sz w:val="21"/>
                <w:highlight w:val="none"/>
              </w:rPr>
            </w:pPr>
            <w:r>
              <w:rPr>
                <w:rFonts w:ascii="Times New Roman"/>
                <w:color w:val="auto"/>
                <w:sz w:val="21"/>
                <w:highlight w:val="none"/>
              </w:rPr>
              <w:t>3.1.1</w:t>
            </w:r>
          </w:p>
        </w:tc>
        <w:tc>
          <w:tcPr>
            <w:tcW w:w="2237" w:type="dxa"/>
            <w:vAlign w:val="center"/>
          </w:tcPr>
          <w:p>
            <w:pPr>
              <w:pStyle w:val="75"/>
              <w:spacing w:before="3"/>
              <w:jc w:val="center"/>
              <w:rPr>
                <w:rFonts w:ascii="黑体"/>
                <w:color w:val="auto"/>
                <w:sz w:val="21"/>
                <w:highlight w:val="none"/>
              </w:rPr>
            </w:pPr>
          </w:p>
          <w:p>
            <w:pPr>
              <w:pStyle w:val="75"/>
              <w:ind w:left="5"/>
              <w:jc w:val="center"/>
              <w:rPr>
                <w:color w:val="auto"/>
                <w:sz w:val="21"/>
                <w:highlight w:val="none"/>
              </w:rPr>
            </w:pPr>
            <w:r>
              <w:rPr>
                <w:color w:val="auto"/>
                <w:sz w:val="21"/>
                <w:highlight w:val="none"/>
              </w:rPr>
              <w:t>投标文件密封形式</w:t>
            </w:r>
          </w:p>
        </w:tc>
        <w:tc>
          <w:tcPr>
            <w:tcW w:w="6041" w:type="dxa"/>
          </w:tcPr>
          <w:p>
            <w:pPr>
              <w:pStyle w:val="75"/>
              <w:spacing w:before="90" w:line="250" w:lineRule="exact"/>
              <w:ind w:left="107"/>
              <w:rPr>
                <w:color w:val="auto"/>
                <w:szCs w:val="21"/>
                <w:highlight w:val="none"/>
              </w:rPr>
            </w:pPr>
            <w:r>
              <w:rPr>
                <w:rFonts w:hint="eastAsia"/>
                <w:color w:val="auto"/>
                <w:spacing w:val="-2"/>
                <w:sz w:val="21"/>
                <w:szCs w:val="21"/>
                <w:highlight w:val="none"/>
                <w:lang w:eastAsia="zh-CN"/>
              </w:rPr>
              <w:t>☑</w:t>
            </w:r>
            <w:r>
              <w:rPr>
                <w:rFonts w:hint="eastAsia"/>
                <w:color w:val="auto"/>
                <w:szCs w:val="21"/>
                <w:highlight w:val="none"/>
              </w:rPr>
              <w:t>双信封</w:t>
            </w:r>
          </w:p>
          <w:p>
            <w:pPr>
              <w:pStyle w:val="75"/>
              <w:spacing w:before="90" w:line="250" w:lineRule="exact"/>
              <w:ind w:left="107"/>
              <w:rPr>
                <w:color w:val="auto"/>
                <w:sz w:val="21"/>
                <w:highlight w:val="none"/>
              </w:rPr>
            </w:pPr>
            <w:r>
              <w:rPr>
                <w:rFonts w:hint="eastAsia"/>
                <w:color w:val="auto"/>
                <w:szCs w:val="21"/>
                <w:highlight w:val="none"/>
              </w:rPr>
              <w:t>□单信封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vAlign w:val="center"/>
          </w:tcPr>
          <w:p>
            <w:pPr>
              <w:pStyle w:val="75"/>
              <w:spacing w:before="113" w:line="226" w:lineRule="exact"/>
              <w:ind w:left="181" w:right="172"/>
              <w:jc w:val="center"/>
              <w:rPr>
                <w:rFonts w:ascii="Times New Roman"/>
                <w:color w:val="auto"/>
                <w:sz w:val="21"/>
                <w:highlight w:val="none"/>
              </w:rPr>
            </w:pPr>
            <w:r>
              <w:rPr>
                <w:rFonts w:ascii="Times New Roman"/>
                <w:color w:val="auto"/>
                <w:sz w:val="21"/>
                <w:highlight w:val="none"/>
              </w:rPr>
              <w:t>3.1.1</w:t>
            </w:r>
          </w:p>
        </w:tc>
        <w:tc>
          <w:tcPr>
            <w:tcW w:w="2237" w:type="dxa"/>
            <w:vAlign w:val="center"/>
          </w:tcPr>
          <w:p>
            <w:pPr>
              <w:pStyle w:val="75"/>
              <w:spacing w:before="90" w:line="250" w:lineRule="exact"/>
              <w:ind w:left="3"/>
              <w:jc w:val="center"/>
              <w:rPr>
                <w:color w:val="auto"/>
                <w:sz w:val="21"/>
                <w:highlight w:val="none"/>
              </w:rPr>
            </w:pPr>
            <w:r>
              <w:rPr>
                <w:color w:val="auto"/>
                <w:sz w:val="21"/>
                <w:highlight w:val="none"/>
              </w:rPr>
              <w:t>构成投标文件的其他资料</w:t>
            </w:r>
          </w:p>
        </w:tc>
        <w:tc>
          <w:tcPr>
            <w:tcW w:w="6041" w:type="dxa"/>
            <w:vAlign w:val="center"/>
          </w:tcPr>
          <w:p>
            <w:pPr>
              <w:pStyle w:val="75"/>
              <w:spacing w:before="90" w:line="250" w:lineRule="exact"/>
              <w:ind w:left="107"/>
              <w:rPr>
                <w:rFonts w:hint="eastAsia"/>
                <w:color w:val="auto"/>
                <w:sz w:val="21"/>
                <w:szCs w:val="21"/>
                <w:highlight w:val="none"/>
                <w:lang w:val="en-US"/>
              </w:rPr>
            </w:pPr>
            <w:r>
              <w:rPr>
                <w:rFonts w:hint="eastAsia"/>
                <w:color w:val="auto"/>
                <w:sz w:val="21"/>
                <w:szCs w:val="21"/>
                <w:highlight w:val="none"/>
                <w:lang w:val="en-US"/>
              </w:rPr>
              <w:t>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1037" w:type="dxa"/>
          </w:tcPr>
          <w:p>
            <w:pPr>
              <w:pStyle w:val="75"/>
              <w:spacing w:before="1"/>
              <w:rPr>
                <w:rFonts w:ascii="黑体"/>
                <w:color w:val="auto"/>
                <w:sz w:val="26"/>
                <w:highlight w:val="none"/>
              </w:rPr>
            </w:pPr>
          </w:p>
          <w:p>
            <w:pPr>
              <w:pStyle w:val="75"/>
              <w:ind w:left="181" w:right="172"/>
              <w:jc w:val="center"/>
              <w:rPr>
                <w:rFonts w:ascii="Times New Roman"/>
                <w:color w:val="auto"/>
                <w:sz w:val="21"/>
                <w:highlight w:val="none"/>
              </w:rPr>
            </w:pPr>
            <w:r>
              <w:rPr>
                <w:rFonts w:ascii="Times New Roman"/>
                <w:color w:val="auto"/>
                <w:sz w:val="21"/>
                <w:highlight w:val="none"/>
              </w:rPr>
              <w:t>3.2.1</w:t>
            </w:r>
          </w:p>
        </w:tc>
        <w:tc>
          <w:tcPr>
            <w:tcW w:w="2237" w:type="dxa"/>
            <w:vAlign w:val="center"/>
          </w:tcPr>
          <w:p>
            <w:pPr>
              <w:pStyle w:val="75"/>
              <w:spacing w:before="3"/>
              <w:jc w:val="center"/>
              <w:rPr>
                <w:rFonts w:ascii="黑体"/>
                <w:color w:val="auto"/>
                <w:sz w:val="24"/>
                <w:highlight w:val="none"/>
              </w:rPr>
            </w:pPr>
          </w:p>
          <w:p>
            <w:pPr>
              <w:pStyle w:val="75"/>
              <w:ind w:left="3"/>
              <w:jc w:val="center"/>
              <w:rPr>
                <w:color w:val="auto"/>
                <w:sz w:val="21"/>
                <w:highlight w:val="none"/>
              </w:rPr>
            </w:pPr>
            <w:r>
              <w:rPr>
                <w:color w:val="auto"/>
                <w:sz w:val="21"/>
                <w:highlight w:val="none"/>
              </w:rPr>
              <w:t>增值税税金的计算方法</w:t>
            </w:r>
          </w:p>
        </w:tc>
        <w:tc>
          <w:tcPr>
            <w:tcW w:w="6041" w:type="dxa"/>
          </w:tcPr>
          <w:p>
            <w:pPr>
              <w:pStyle w:val="75"/>
              <w:spacing w:before="90" w:line="250" w:lineRule="exact"/>
              <w:ind w:left="107"/>
              <w:rPr>
                <w:rFonts w:hint="eastAsia"/>
                <w:color w:val="auto"/>
                <w:sz w:val="21"/>
                <w:szCs w:val="21"/>
                <w:highlight w:val="none"/>
                <w:lang w:val="en-US"/>
              </w:rPr>
            </w:pPr>
            <w:r>
              <w:rPr>
                <w:rFonts w:hint="eastAsia"/>
                <w:color w:val="auto"/>
                <w:sz w:val="21"/>
                <w:szCs w:val="21"/>
                <w:highlight w:val="none"/>
                <w:lang w:val="en-US" w:eastAsia="zh-CN"/>
              </w:rPr>
              <w:t>☑</w:t>
            </w:r>
            <w:r>
              <w:rPr>
                <w:rFonts w:hint="eastAsia"/>
                <w:color w:val="auto"/>
                <w:sz w:val="21"/>
                <w:szCs w:val="21"/>
                <w:highlight w:val="none"/>
                <w:lang w:val="en-US"/>
              </w:rPr>
              <w:t>一般计税方法</w:t>
            </w:r>
          </w:p>
          <w:p>
            <w:pPr>
              <w:pStyle w:val="75"/>
              <w:spacing w:before="90" w:line="250" w:lineRule="exact"/>
              <w:ind w:left="107"/>
              <w:rPr>
                <w:rFonts w:hint="eastAsia"/>
                <w:color w:val="auto"/>
                <w:sz w:val="21"/>
                <w:szCs w:val="21"/>
                <w:highlight w:val="none"/>
                <w:lang w:val="en-US"/>
              </w:rPr>
            </w:pPr>
            <w:r>
              <w:rPr>
                <w:rFonts w:hint="eastAsia"/>
                <w:color w:val="auto"/>
                <w:sz w:val="21"/>
                <w:szCs w:val="21"/>
                <w:highlight w:val="none"/>
                <w:lang w:val="en-US"/>
              </w:rPr>
              <w:t>□简易计税方法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9" w:hRule="atLeast"/>
        </w:trPr>
        <w:tc>
          <w:tcPr>
            <w:tcW w:w="1037" w:type="dxa"/>
          </w:tcPr>
          <w:p>
            <w:pPr>
              <w:pStyle w:val="75"/>
              <w:rPr>
                <w:rFonts w:ascii="黑体"/>
                <w:color w:val="auto"/>
                <w:highlight w:val="none"/>
              </w:rPr>
            </w:pPr>
          </w:p>
          <w:p>
            <w:pPr>
              <w:pStyle w:val="75"/>
              <w:spacing w:before="12"/>
              <w:rPr>
                <w:rFonts w:ascii="黑体"/>
                <w:color w:val="auto"/>
                <w:sz w:val="28"/>
                <w:highlight w:val="none"/>
              </w:rPr>
            </w:pPr>
          </w:p>
          <w:p>
            <w:pPr>
              <w:pStyle w:val="75"/>
              <w:ind w:left="181" w:right="172"/>
              <w:jc w:val="center"/>
              <w:rPr>
                <w:rFonts w:ascii="Times New Roman"/>
                <w:color w:val="auto"/>
                <w:sz w:val="21"/>
                <w:highlight w:val="none"/>
              </w:rPr>
            </w:pPr>
            <w:r>
              <w:rPr>
                <w:rFonts w:ascii="Times New Roman"/>
                <w:color w:val="auto"/>
                <w:sz w:val="21"/>
                <w:highlight w:val="none"/>
              </w:rPr>
              <w:t>3.2.1</w:t>
            </w:r>
          </w:p>
        </w:tc>
        <w:tc>
          <w:tcPr>
            <w:tcW w:w="2237" w:type="dxa"/>
            <w:vAlign w:val="center"/>
          </w:tcPr>
          <w:p>
            <w:pPr>
              <w:pStyle w:val="75"/>
              <w:jc w:val="center"/>
              <w:rPr>
                <w:rFonts w:ascii="黑体"/>
                <w:color w:val="auto"/>
                <w:sz w:val="20"/>
                <w:highlight w:val="none"/>
              </w:rPr>
            </w:pPr>
          </w:p>
          <w:p>
            <w:pPr>
              <w:pStyle w:val="75"/>
              <w:spacing w:before="1"/>
              <w:jc w:val="center"/>
              <w:rPr>
                <w:rFonts w:ascii="黑体"/>
                <w:color w:val="auto"/>
                <w:sz w:val="29"/>
                <w:highlight w:val="none"/>
              </w:rPr>
            </w:pPr>
          </w:p>
          <w:p>
            <w:pPr>
              <w:pStyle w:val="75"/>
              <w:spacing w:before="1"/>
              <w:ind w:left="3"/>
              <w:jc w:val="center"/>
              <w:rPr>
                <w:color w:val="auto"/>
                <w:sz w:val="21"/>
                <w:highlight w:val="none"/>
              </w:rPr>
            </w:pPr>
            <w:r>
              <w:rPr>
                <w:color w:val="auto"/>
                <w:sz w:val="21"/>
                <w:highlight w:val="none"/>
              </w:rPr>
              <w:t>工程量清单的填写方式</w:t>
            </w:r>
          </w:p>
        </w:tc>
        <w:tc>
          <w:tcPr>
            <w:tcW w:w="6041" w:type="dxa"/>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□投标人按照招标人提供的工程量固化清单电子文件填写工程量清单，下载网站：/</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☑本项目由招标人提供县财政评审的工程量清单，投标人此次投标只需填写投标总报价，不需另外编制工程量清单。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1037" w:type="dxa"/>
          </w:tcPr>
          <w:p>
            <w:pPr>
              <w:pStyle w:val="75"/>
              <w:spacing w:before="1"/>
              <w:rPr>
                <w:rFonts w:ascii="黑体"/>
                <w:color w:val="auto"/>
                <w:sz w:val="23"/>
                <w:highlight w:val="none"/>
              </w:rPr>
            </w:pPr>
          </w:p>
          <w:p>
            <w:pPr>
              <w:pStyle w:val="75"/>
              <w:ind w:left="181" w:right="172"/>
              <w:jc w:val="center"/>
              <w:rPr>
                <w:rFonts w:ascii="Times New Roman"/>
                <w:color w:val="auto"/>
                <w:sz w:val="21"/>
                <w:highlight w:val="none"/>
              </w:rPr>
            </w:pPr>
            <w:r>
              <w:rPr>
                <w:rFonts w:ascii="Times New Roman"/>
                <w:color w:val="auto"/>
                <w:sz w:val="21"/>
                <w:highlight w:val="none"/>
              </w:rPr>
              <w:t>3.2.3</w:t>
            </w:r>
          </w:p>
        </w:tc>
        <w:tc>
          <w:tcPr>
            <w:tcW w:w="2237" w:type="dxa"/>
          </w:tcPr>
          <w:p>
            <w:pPr>
              <w:pStyle w:val="75"/>
              <w:spacing w:before="3"/>
              <w:rPr>
                <w:rFonts w:ascii="黑体"/>
                <w:color w:val="auto"/>
                <w:sz w:val="21"/>
                <w:highlight w:val="none"/>
              </w:rPr>
            </w:pPr>
          </w:p>
          <w:p>
            <w:pPr>
              <w:pStyle w:val="75"/>
              <w:ind w:left="6"/>
              <w:jc w:val="center"/>
              <w:rPr>
                <w:color w:val="auto"/>
                <w:sz w:val="21"/>
                <w:highlight w:val="none"/>
              </w:rPr>
            </w:pPr>
            <w:r>
              <w:rPr>
                <w:color w:val="auto"/>
                <w:sz w:val="21"/>
                <w:highlight w:val="none"/>
              </w:rPr>
              <w:t>报价方式</w:t>
            </w:r>
          </w:p>
        </w:tc>
        <w:tc>
          <w:tcPr>
            <w:tcW w:w="6041" w:type="dxa"/>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□单价</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☑总价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1037" w:type="dxa"/>
            <w:tcBorders>
              <w:bottom w:val="single" w:color="000000" w:sz="6" w:space="0"/>
            </w:tcBorders>
          </w:tcPr>
          <w:p>
            <w:pPr>
              <w:pStyle w:val="75"/>
              <w:spacing w:before="11"/>
              <w:rPr>
                <w:rFonts w:ascii="黑体"/>
                <w:color w:val="auto"/>
                <w:highlight w:val="none"/>
              </w:rPr>
            </w:pPr>
          </w:p>
          <w:p>
            <w:pPr>
              <w:pStyle w:val="75"/>
              <w:ind w:left="181" w:right="172"/>
              <w:jc w:val="center"/>
              <w:rPr>
                <w:rFonts w:ascii="Times New Roman"/>
                <w:color w:val="auto"/>
                <w:sz w:val="21"/>
                <w:highlight w:val="none"/>
              </w:rPr>
            </w:pPr>
            <w:r>
              <w:rPr>
                <w:rFonts w:ascii="Times New Roman"/>
                <w:color w:val="auto"/>
                <w:sz w:val="21"/>
                <w:highlight w:val="none"/>
              </w:rPr>
              <w:t>3.2.6</w:t>
            </w:r>
          </w:p>
        </w:tc>
        <w:tc>
          <w:tcPr>
            <w:tcW w:w="2237" w:type="dxa"/>
            <w:tcBorders>
              <w:bottom w:val="single" w:color="000000" w:sz="6" w:space="0"/>
            </w:tcBorders>
          </w:tcPr>
          <w:p>
            <w:pPr>
              <w:pStyle w:val="75"/>
              <w:rPr>
                <w:rFonts w:ascii="黑体"/>
                <w:color w:val="auto"/>
                <w:sz w:val="21"/>
                <w:highlight w:val="none"/>
              </w:rPr>
            </w:pPr>
          </w:p>
          <w:p>
            <w:pPr>
              <w:pStyle w:val="75"/>
              <w:ind w:left="1"/>
              <w:jc w:val="center"/>
              <w:rPr>
                <w:color w:val="auto"/>
                <w:sz w:val="11"/>
                <w:highlight w:val="none"/>
              </w:rPr>
            </w:pPr>
            <w:r>
              <w:rPr>
                <w:color w:val="auto"/>
                <w:sz w:val="21"/>
                <w:highlight w:val="none"/>
              </w:rPr>
              <w:t>是否接受调价函</w:t>
            </w:r>
            <w:r>
              <w:rPr>
                <w:color w:val="auto"/>
                <w:position w:val="10"/>
                <w:sz w:val="11"/>
                <w:highlight w:val="none"/>
              </w:rPr>
              <w:t>①</w:t>
            </w:r>
          </w:p>
        </w:tc>
        <w:tc>
          <w:tcPr>
            <w:tcW w:w="6041" w:type="dxa"/>
            <w:tcBorders>
              <w:bottom w:val="single" w:color="000000" w:sz="6" w:space="0"/>
            </w:tcBorders>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□是</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1037" w:type="dxa"/>
            <w:tcBorders>
              <w:bottom w:val="single" w:color="000000" w:sz="6" w:space="0"/>
            </w:tcBorders>
            <w:vAlign w:val="top"/>
          </w:tcPr>
          <w:p>
            <w:pPr>
              <w:pStyle w:val="75"/>
              <w:rPr>
                <w:rFonts w:ascii="黑体"/>
                <w:color w:val="auto"/>
                <w:highlight w:val="none"/>
              </w:rPr>
            </w:pPr>
          </w:p>
          <w:p>
            <w:pPr>
              <w:pStyle w:val="75"/>
              <w:spacing w:before="11"/>
              <w:rPr>
                <w:rFonts w:ascii="黑体"/>
                <w:color w:val="auto"/>
                <w:sz w:val="30"/>
                <w:highlight w:val="none"/>
              </w:rPr>
            </w:pPr>
          </w:p>
          <w:p>
            <w:pPr>
              <w:pStyle w:val="75"/>
              <w:ind w:left="181" w:leftChars="0" w:right="172" w:rightChars="0"/>
              <w:jc w:val="center"/>
              <w:rPr>
                <w:rFonts w:ascii="Times New Roman" w:hAnsi="宋体" w:eastAsia="宋体" w:cs="宋体"/>
                <w:color w:val="auto"/>
                <w:sz w:val="21"/>
                <w:szCs w:val="22"/>
                <w:highlight w:val="none"/>
                <w:lang w:val="zh-CN" w:eastAsia="zh-CN" w:bidi="zh-CN"/>
              </w:rPr>
            </w:pPr>
            <w:r>
              <w:rPr>
                <w:rFonts w:ascii="Times New Roman"/>
                <w:color w:val="auto"/>
                <w:sz w:val="21"/>
                <w:highlight w:val="none"/>
              </w:rPr>
              <w:t>3.2.8</w:t>
            </w:r>
          </w:p>
        </w:tc>
        <w:tc>
          <w:tcPr>
            <w:tcW w:w="2237" w:type="dxa"/>
            <w:tcBorders>
              <w:bottom w:val="single" w:color="000000" w:sz="6" w:space="0"/>
            </w:tcBorders>
            <w:vAlign w:val="top"/>
          </w:tcPr>
          <w:p>
            <w:pPr>
              <w:pStyle w:val="75"/>
              <w:rPr>
                <w:rFonts w:ascii="黑体"/>
                <w:color w:val="auto"/>
                <w:sz w:val="20"/>
                <w:highlight w:val="none"/>
              </w:rPr>
            </w:pPr>
          </w:p>
          <w:p>
            <w:pPr>
              <w:pStyle w:val="75"/>
              <w:rPr>
                <w:rFonts w:ascii="黑体"/>
                <w:color w:val="auto"/>
                <w:sz w:val="20"/>
                <w:highlight w:val="none"/>
              </w:rPr>
            </w:pPr>
          </w:p>
          <w:p>
            <w:pPr>
              <w:pStyle w:val="75"/>
              <w:spacing w:before="141"/>
              <w:ind w:left="3" w:leftChars="0"/>
              <w:jc w:val="center"/>
              <w:rPr>
                <w:rFonts w:ascii="宋体" w:hAnsi="宋体" w:eastAsia="宋体" w:cs="宋体"/>
                <w:color w:val="auto"/>
                <w:sz w:val="21"/>
                <w:szCs w:val="22"/>
                <w:highlight w:val="none"/>
                <w:lang w:val="zh-CN" w:eastAsia="zh-CN" w:bidi="zh-CN"/>
              </w:rPr>
            </w:pPr>
            <w:r>
              <w:rPr>
                <w:color w:val="auto"/>
                <w:sz w:val="21"/>
                <w:highlight w:val="none"/>
              </w:rPr>
              <w:t>最高投标限价</w:t>
            </w:r>
          </w:p>
        </w:tc>
        <w:tc>
          <w:tcPr>
            <w:tcW w:w="6041" w:type="dxa"/>
            <w:tcBorders>
              <w:bottom w:val="single" w:color="000000" w:sz="6" w:space="0"/>
            </w:tcBorders>
            <w:vAlign w:val="top"/>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☑有，招标人为本次招标编制了最高投标限价（财政审定价）即本项目最高投标限价：人民币贰佰壹拾贰万陆仟叁佰肆拾玖元整（小写：2126349元）；</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□不设最高投标限价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1037" w:type="dxa"/>
            <w:vAlign w:val="center"/>
          </w:tcPr>
          <w:p>
            <w:pPr>
              <w:pStyle w:val="75"/>
              <w:spacing w:before="113" w:line="226" w:lineRule="exact"/>
              <w:ind w:left="181" w:right="172"/>
              <w:jc w:val="center"/>
              <w:rPr>
                <w:rFonts w:ascii="Times New Roman"/>
                <w:color w:val="auto"/>
                <w:sz w:val="21"/>
                <w:highlight w:val="none"/>
              </w:rPr>
            </w:pPr>
            <w:r>
              <w:rPr>
                <w:rFonts w:ascii="Times New Roman"/>
                <w:color w:val="auto"/>
                <w:sz w:val="21"/>
                <w:highlight w:val="none"/>
              </w:rPr>
              <w:t>3.2.9</w:t>
            </w:r>
          </w:p>
        </w:tc>
        <w:tc>
          <w:tcPr>
            <w:tcW w:w="2237" w:type="dxa"/>
            <w:vAlign w:val="center"/>
          </w:tcPr>
          <w:p>
            <w:pPr>
              <w:pStyle w:val="75"/>
              <w:spacing w:before="90" w:line="250" w:lineRule="exact"/>
              <w:ind w:left="5"/>
              <w:jc w:val="center"/>
              <w:rPr>
                <w:color w:val="auto"/>
                <w:sz w:val="21"/>
                <w:highlight w:val="none"/>
              </w:rPr>
            </w:pPr>
            <w:r>
              <w:rPr>
                <w:color w:val="auto"/>
                <w:sz w:val="21"/>
                <w:highlight w:val="none"/>
              </w:rPr>
              <w:t>投标报价的其他要求</w:t>
            </w:r>
          </w:p>
        </w:tc>
        <w:tc>
          <w:tcPr>
            <w:tcW w:w="6041" w:type="dxa"/>
            <w:vAlign w:val="center"/>
          </w:tcPr>
          <w:p>
            <w:pPr>
              <w:pStyle w:val="75"/>
              <w:jc w:val="both"/>
              <w:rPr>
                <w:rFonts w:hint="default" w:ascii="Times New Roman" w:eastAsia="宋体"/>
                <w:color w:val="auto"/>
                <w:sz w:val="20"/>
                <w:highlight w:val="none"/>
                <w:lang w:val="en-US" w:eastAsia="zh-CN"/>
              </w:rPr>
            </w:pPr>
            <w:r>
              <w:rPr>
                <w:rFonts w:hint="eastAsia"/>
                <w:color w:val="auto"/>
                <w:sz w:val="21"/>
                <w:szCs w:val="21"/>
                <w:highlight w:val="none"/>
                <w:u w:val="single"/>
                <w:lang w:val="en-US" w:eastAsia="zh-CN"/>
              </w:rPr>
              <w:t>投标人需将招标人提供的工程量清单附投标文件内，并由法定代表人或授权委托人签字加盖单位公章，递交投标文件的同时视为投标人认可招标人发布的全部工程量清单全部内容，并以投标总价报价完成全部工程量清单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037" w:type="dxa"/>
          </w:tcPr>
          <w:p>
            <w:pPr>
              <w:pStyle w:val="75"/>
              <w:spacing w:before="113" w:line="226" w:lineRule="exact"/>
              <w:ind w:left="181" w:right="172"/>
              <w:jc w:val="center"/>
              <w:rPr>
                <w:rFonts w:ascii="Times New Roman"/>
                <w:color w:val="auto"/>
                <w:sz w:val="21"/>
                <w:highlight w:val="none"/>
              </w:rPr>
            </w:pPr>
            <w:r>
              <w:rPr>
                <w:rFonts w:ascii="Times New Roman"/>
                <w:color w:val="auto"/>
                <w:sz w:val="21"/>
                <w:highlight w:val="none"/>
              </w:rPr>
              <w:t>3.3.1</w:t>
            </w:r>
          </w:p>
        </w:tc>
        <w:tc>
          <w:tcPr>
            <w:tcW w:w="2237" w:type="dxa"/>
          </w:tcPr>
          <w:p>
            <w:pPr>
              <w:pStyle w:val="75"/>
              <w:spacing w:before="89" w:line="250" w:lineRule="exact"/>
              <w:ind w:left="6"/>
              <w:jc w:val="center"/>
              <w:rPr>
                <w:color w:val="auto"/>
                <w:sz w:val="21"/>
                <w:highlight w:val="none"/>
              </w:rPr>
            </w:pPr>
            <w:r>
              <w:rPr>
                <w:color w:val="auto"/>
                <w:sz w:val="21"/>
                <w:highlight w:val="none"/>
              </w:rPr>
              <w:t>投标有效期</w:t>
            </w:r>
          </w:p>
        </w:tc>
        <w:tc>
          <w:tcPr>
            <w:tcW w:w="6041" w:type="dxa"/>
          </w:tcPr>
          <w:p>
            <w:pPr>
              <w:pStyle w:val="75"/>
              <w:tabs>
                <w:tab w:val="left" w:pos="3996"/>
              </w:tabs>
              <w:spacing w:before="89" w:line="250" w:lineRule="exact"/>
              <w:ind w:left="107"/>
              <w:rPr>
                <w:color w:val="auto"/>
                <w:sz w:val="21"/>
                <w:highlight w:val="none"/>
              </w:rPr>
            </w:pPr>
            <w:r>
              <w:rPr>
                <w:color w:val="auto"/>
                <w:sz w:val="21"/>
                <w:highlight w:val="none"/>
              </w:rPr>
              <w:t>自投</w:t>
            </w:r>
            <w:r>
              <w:rPr>
                <w:color w:val="auto"/>
                <w:spacing w:val="-3"/>
                <w:sz w:val="21"/>
                <w:highlight w:val="none"/>
              </w:rPr>
              <w:t>标</w:t>
            </w:r>
            <w:r>
              <w:rPr>
                <w:color w:val="auto"/>
                <w:sz w:val="21"/>
                <w:highlight w:val="none"/>
              </w:rPr>
              <w:t>人</w:t>
            </w:r>
            <w:r>
              <w:rPr>
                <w:color w:val="auto"/>
                <w:spacing w:val="-3"/>
                <w:sz w:val="21"/>
                <w:highlight w:val="none"/>
              </w:rPr>
              <w:t>提</w:t>
            </w:r>
            <w:r>
              <w:rPr>
                <w:color w:val="auto"/>
                <w:sz w:val="21"/>
                <w:highlight w:val="none"/>
              </w:rPr>
              <w:t>交</w:t>
            </w:r>
            <w:r>
              <w:rPr>
                <w:color w:val="auto"/>
                <w:spacing w:val="-3"/>
                <w:sz w:val="21"/>
                <w:highlight w:val="none"/>
              </w:rPr>
              <w:t>投</w:t>
            </w:r>
            <w:r>
              <w:rPr>
                <w:color w:val="auto"/>
                <w:sz w:val="21"/>
                <w:highlight w:val="none"/>
              </w:rPr>
              <w:t>标</w:t>
            </w:r>
            <w:r>
              <w:rPr>
                <w:color w:val="auto"/>
                <w:spacing w:val="-3"/>
                <w:sz w:val="21"/>
                <w:highlight w:val="none"/>
              </w:rPr>
              <w:t>文</w:t>
            </w:r>
            <w:r>
              <w:rPr>
                <w:color w:val="auto"/>
                <w:sz w:val="21"/>
                <w:highlight w:val="none"/>
              </w:rPr>
              <w:t>件</w:t>
            </w:r>
            <w:r>
              <w:rPr>
                <w:color w:val="auto"/>
                <w:spacing w:val="-3"/>
                <w:sz w:val="21"/>
                <w:highlight w:val="none"/>
              </w:rPr>
              <w:t>截</w:t>
            </w:r>
            <w:r>
              <w:rPr>
                <w:color w:val="auto"/>
                <w:sz w:val="21"/>
                <w:highlight w:val="none"/>
              </w:rPr>
              <w:t>止之</w:t>
            </w:r>
            <w:r>
              <w:rPr>
                <w:color w:val="auto"/>
                <w:spacing w:val="-3"/>
                <w:sz w:val="21"/>
                <w:highlight w:val="none"/>
              </w:rPr>
              <w:t>日</w:t>
            </w:r>
            <w:r>
              <w:rPr>
                <w:color w:val="auto"/>
                <w:sz w:val="21"/>
                <w:highlight w:val="none"/>
              </w:rPr>
              <w:t>起</w:t>
            </w:r>
            <w:r>
              <w:rPr>
                <w:color w:val="auto"/>
                <w:spacing w:val="-3"/>
                <w:sz w:val="21"/>
                <w:highlight w:val="none"/>
              </w:rPr>
              <w:t>计</w:t>
            </w:r>
            <w:r>
              <w:rPr>
                <w:color w:val="auto"/>
                <w:sz w:val="21"/>
                <w:highlight w:val="none"/>
              </w:rPr>
              <w:t>算</w:t>
            </w:r>
            <w:r>
              <w:rPr>
                <w:rFonts w:hint="eastAsia"/>
                <w:color w:val="auto"/>
                <w:sz w:val="21"/>
                <w:highlight w:val="none"/>
                <w:u w:val="single"/>
                <w:lang w:val="en-US"/>
              </w:rPr>
              <w:t>90</w:t>
            </w:r>
            <w:r>
              <w:rPr>
                <w:color w:val="auto"/>
                <w:sz w:val="21"/>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1" w:hRule="atLeast"/>
        </w:trPr>
        <w:tc>
          <w:tcPr>
            <w:tcW w:w="1037" w:type="dxa"/>
          </w:tcPr>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spacing w:before="5"/>
              <w:rPr>
                <w:rFonts w:ascii="黑体"/>
                <w:color w:val="auto"/>
                <w:highlight w:val="none"/>
              </w:rPr>
            </w:pPr>
          </w:p>
          <w:p>
            <w:pPr>
              <w:pStyle w:val="75"/>
              <w:ind w:left="181" w:right="172"/>
              <w:jc w:val="center"/>
              <w:rPr>
                <w:rFonts w:ascii="Times New Roman"/>
                <w:color w:val="auto"/>
                <w:sz w:val="21"/>
                <w:highlight w:val="none"/>
              </w:rPr>
            </w:pPr>
            <w:r>
              <w:rPr>
                <w:rFonts w:ascii="Times New Roman"/>
                <w:color w:val="auto"/>
                <w:sz w:val="21"/>
                <w:highlight w:val="none"/>
              </w:rPr>
              <w:t>3.4.1</w:t>
            </w:r>
          </w:p>
        </w:tc>
        <w:tc>
          <w:tcPr>
            <w:tcW w:w="2237" w:type="dxa"/>
          </w:tcPr>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0"/>
                <w:highlight w:val="none"/>
              </w:rPr>
            </w:pPr>
          </w:p>
          <w:p>
            <w:pPr>
              <w:pStyle w:val="75"/>
              <w:spacing w:before="7"/>
              <w:rPr>
                <w:rFonts w:ascii="黑体"/>
                <w:color w:val="auto"/>
                <w:sz w:val="28"/>
                <w:highlight w:val="none"/>
              </w:rPr>
            </w:pPr>
          </w:p>
          <w:p>
            <w:pPr>
              <w:pStyle w:val="75"/>
              <w:ind w:left="6"/>
              <w:jc w:val="center"/>
              <w:rPr>
                <w:color w:val="auto"/>
                <w:sz w:val="21"/>
                <w:highlight w:val="none"/>
              </w:rPr>
            </w:pPr>
            <w:r>
              <w:rPr>
                <w:color w:val="auto"/>
                <w:sz w:val="21"/>
                <w:highlight w:val="none"/>
              </w:rPr>
              <w:t>投标保证金</w:t>
            </w:r>
          </w:p>
        </w:tc>
        <w:tc>
          <w:tcPr>
            <w:tcW w:w="6041" w:type="dxa"/>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是否要求投标人递交投标保证金：</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☑要求</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zh-CN" w:eastAsia="zh-CN"/>
              </w:rPr>
              <w:t>投标保证金的形式：银行转账</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zh-CN" w:eastAsia="zh-CN"/>
              </w:rPr>
              <w:t>投标保证金的金额：人民币肆万元整（￥</w:t>
            </w:r>
            <w:r>
              <w:rPr>
                <w:rFonts w:hint="eastAsia"/>
                <w:color w:val="auto"/>
                <w:sz w:val="21"/>
                <w:szCs w:val="21"/>
                <w:highlight w:val="none"/>
                <w:lang w:val="en-US" w:eastAsia="zh-CN"/>
              </w:rPr>
              <w:t>4</w:t>
            </w:r>
            <w:r>
              <w:rPr>
                <w:rFonts w:hint="eastAsia"/>
                <w:color w:val="auto"/>
                <w:sz w:val="21"/>
                <w:szCs w:val="21"/>
                <w:highlight w:val="none"/>
                <w:lang w:val="zh-CN" w:eastAsia="zh-CN"/>
              </w:rPr>
              <w:t>0000.00元）</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投标保证金可采用的其他形式： 银行保函</w:t>
            </w:r>
            <w:r>
              <w:rPr>
                <w:rFonts w:hint="eastAsia"/>
                <w:color w:val="auto"/>
                <w:sz w:val="21"/>
                <w:szCs w:val="21"/>
                <w:highlight w:val="none"/>
                <w:u w:val="none"/>
                <w:lang w:val="en-US" w:eastAsia="zh-CN"/>
              </w:rPr>
              <w:t xml:space="preserve">或现金  </w:t>
            </w:r>
          </w:p>
          <w:p>
            <w:pPr>
              <w:pStyle w:val="75"/>
              <w:spacing w:before="90" w:line="250" w:lineRule="exact"/>
              <w:ind w:left="107"/>
              <w:rPr>
                <w:rFonts w:hint="eastAsia"/>
                <w:color w:val="auto"/>
                <w:sz w:val="21"/>
                <w:szCs w:val="21"/>
                <w:highlight w:val="none"/>
                <w:lang w:val="zh-CN" w:eastAsia="zh-CN"/>
              </w:rPr>
            </w:pPr>
            <w:r>
              <w:rPr>
                <w:rFonts w:hint="eastAsia"/>
                <w:color w:val="auto"/>
                <w:sz w:val="21"/>
                <w:szCs w:val="21"/>
                <w:highlight w:val="none"/>
                <w:lang w:val="zh-CN" w:eastAsia="zh-CN"/>
              </w:rPr>
              <w:t>招标人指定账号如下：</w:t>
            </w:r>
          </w:p>
          <w:p>
            <w:pPr>
              <w:pStyle w:val="75"/>
              <w:spacing w:before="90" w:line="250" w:lineRule="exact"/>
              <w:ind w:left="107"/>
              <w:rPr>
                <w:rFonts w:hint="eastAsia"/>
                <w:color w:val="auto"/>
                <w:sz w:val="21"/>
                <w:szCs w:val="21"/>
                <w:highlight w:val="none"/>
                <w:lang w:val="zh-CN" w:eastAsia="zh-CN"/>
              </w:rPr>
            </w:pPr>
            <w:r>
              <w:rPr>
                <w:rFonts w:hint="eastAsia"/>
                <w:color w:val="auto"/>
                <w:sz w:val="21"/>
                <w:szCs w:val="21"/>
                <w:highlight w:val="none"/>
                <w:lang w:val="zh-CN" w:eastAsia="zh-CN"/>
              </w:rPr>
              <w:t>开户名称：江华瑶族自治县公共资源交易中心；</w:t>
            </w:r>
          </w:p>
          <w:p>
            <w:pPr>
              <w:pStyle w:val="75"/>
              <w:spacing w:before="90" w:line="250" w:lineRule="exact"/>
              <w:ind w:left="107"/>
              <w:rPr>
                <w:rFonts w:hint="eastAsia"/>
                <w:color w:val="auto"/>
                <w:sz w:val="21"/>
                <w:szCs w:val="21"/>
                <w:highlight w:val="none"/>
                <w:lang w:val="zh-CN" w:eastAsia="zh-CN"/>
              </w:rPr>
            </w:pPr>
            <w:r>
              <w:rPr>
                <w:rFonts w:hint="eastAsia"/>
                <w:color w:val="auto"/>
                <w:sz w:val="21"/>
                <w:szCs w:val="21"/>
                <w:highlight w:val="none"/>
                <w:lang w:val="zh-CN" w:eastAsia="zh-CN"/>
              </w:rPr>
              <w:t>开户银行：中国建设银行永州市江华县支行；</w:t>
            </w:r>
          </w:p>
          <w:p>
            <w:pPr>
              <w:pStyle w:val="75"/>
              <w:spacing w:before="90" w:line="250" w:lineRule="exact"/>
              <w:ind w:left="107"/>
              <w:rPr>
                <w:rFonts w:hint="eastAsia"/>
                <w:color w:val="auto"/>
                <w:sz w:val="21"/>
                <w:szCs w:val="21"/>
                <w:highlight w:val="none"/>
                <w:lang w:val="zh-CN" w:eastAsia="zh-CN"/>
              </w:rPr>
            </w:pPr>
            <w:r>
              <w:rPr>
                <w:rFonts w:hint="eastAsia"/>
                <w:color w:val="auto"/>
                <w:sz w:val="21"/>
                <w:szCs w:val="21"/>
                <w:highlight w:val="none"/>
                <w:lang w:val="zh-CN" w:eastAsia="zh-CN"/>
              </w:rPr>
              <w:t>银行账号：4305 0171 7508 0000 0033 。</w:t>
            </w:r>
          </w:p>
          <w:p>
            <w:pPr>
              <w:pStyle w:val="75"/>
              <w:spacing w:before="90" w:line="250" w:lineRule="exact"/>
              <w:ind w:left="107"/>
              <w:rPr>
                <w:rFonts w:hint="eastAsia"/>
                <w:color w:val="auto"/>
                <w:sz w:val="21"/>
                <w:szCs w:val="21"/>
                <w:highlight w:val="none"/>
                <w:lang w:val="zh-CN" w:eastAsia="zh-CN"/>
              </w:rPr>
            </w:pPr>
            <w:r>
              <w:rPr>
                <w:rFonts w:hint="eastAsia"/>
                <w:color w:val="auto"/>
                <w:sz w:val="21"/>
                <w:szCs w:val="21"/>
                <w:highlight w:val="none"/>
                <w:lang w:val="en-US" w:eastAsia="zh-CN"/>
              </w:rPr>
              <w:t>（</w:t>
            </w:r>
            <w:r>
              <w:rPr>
                <w:rFonts w:hint="eastAsia"/>
                <w:color w:val="auto"/>
                <w:sz w:val="21"/>
                <w:szCs w:val="21"/>
                <w:highlight w:val="none"/>
                <w:lang w:val="zh-CN" w:eastAsia="zh-CN"/>
              </w:rPr>
              <w:t>1）投标保证金时，必须在银行进帐单上注明“</w:t>
            </w:r>
            <w:r>
              <w:rPr>
                <w:rFonts w:hint="eastAsia" w:asciiTheme="minorEastAsia" w:hAnsiTheme="minorEastAsia" w:eastAsiaTheme="minorEastAsia" w:cstheme="minorEastAsia"/>
                <w:color w:val="auto"/>
                <w:sz w:val="21"/>
                <w:szCs w:val="21"/>
                <w:highlight w:val="none"/>
                <w:shd w:val="clear" w:color="auto" w:fill="FFFFFF"/>
                <w:lang w:val="en-US" w:eastAsia="zh-CN"/>
              </w:rPr>
              <w:t>2022年江华县农村道路建设第一批建设项目</w:t>
            </w:r>
            <w:r>
              <w:rPr>
                <w:rFonts w:hint="eastAsia"/>
                <w:color w:val="auto"/>
                <w:sz w:val="21"/>
                <w:szCs w:val="21"/>
                <w:highlight w:val="none"/>
                <w:lang w:val="zh-CN" w:eastAsia="zh-CN"/>
              </w:rPr>
              <w:t>”的投标保证金，如未注明是“</w:t>
            </w:r>
            <w:r>
              <w:rPr>
                <w:rFonts w:hint="eastAsia" w:asciiTheme="minorEastAsia" w:hAnsiTheme="minorEastAsia" w:eastAsiaTheme="minorEastAsia" w:cstheme="minorEastAsia"/>
                <w:color w:val="auto"/>
                <w:sz w:val="21"/>
                <w:szCs w:val="21"/>
                <w:highlight w:val="none"/>
                <w:shd w:val="clear" w:color="auto" w:fill="FFFFFF"/>
                <w:lang w:val="en-US" w:eastAsia="zh-CN"/>
              </w:rPr>
              <w:t>2022年江华县农村道路建设第一批建设项目</w:t>
            </w:r>
            <w:r>
              <w:rPr>
                <w:rFonts w:hint="eastAsia"/>
                <w:color w:val="auto"/>
                <w:sz w:val="21"/>
                <w:szCs w:val="21"/>
                <w:highlight w:val="none"/>
                <w:lang w:val="zh-CN" w:eastAsia="zh-CN"/>
              </w:rPr>
              <w:t>）”的投标保证金，由此造成无法查实是否到帐的，后果由投标人自行负责。</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zh-CN" w:eastAsia="zh-CN"/>
              </w:rPr>
              <w:t>（2）请将投标保证金于开标截止前转入投标保证金的托管账户管理，以到帐为准。</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zh-CN" w:eastAsia="zh-CN"/>
              </w:rPr>
              <w:t>（</w:t>
            </w:r>
            <w:r>
              <w:rPr>
                <w:rFonts w:hint="eastAsia"/>
                <w:color w:val="auto"/>
                <w:sz w:val="21"/>
                <w:szCs w:val="21"/>
                <w:highlight w:val="none"/>
                <w:lang w:val="en-US" w:eastAsia="zh-CN"/>
              </w:rPr>
              <w:t>3）</w:t>
            </w:r>
            <w:r>
              <w:rPr>
                <w:rFonts w:hint="eastAsia"/>
                <w:color w:val="auto"/>
                <w:sz w:val="21"/>
                <w:szCs w:val="21"/>
                <w:highlight w:val="none"/>
                <w:lang w:val="zh-CN" w:eastAsia="zh-CN"/>
              </w:rPr>
              <w:t xml:space="preserve">采用银行保函时，出具保函的银行级别：保函必须由投标人的基本账户的银行开具（联合体投标的，由牵头人开立基本账户的银行开具），银行保函原件和银行查询授权书在递交投标文件时单独密封递交，其复印件附在投标文件中。 </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 xml:space="preserve">□不要求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75" w:hRule="atLeast"/>
        </w:trPr>
        <w:tc>
          <w:tcPr>
            <w:tcW w:w="1037" w:type="dxa"/>
            <w:vAlign w:val="center"/>
          </w:tcPr>
          <w:p>
            <w:pPr>
              <w:pStyle w:val="75"/>
              <w:spacing w:before="168"/>
              <w:ind w:right="295"/>
              <w:jc w:val="center"/>
              <w:rPr>
                <w:rFonts w:ascii="Times New Roman"/>
                <w:color w:val="auto"/>
                <w:sz w:val="21"/>
                <w:highlight w:val="none"/>
              </w:rPr>
            </w:pPr>
            <w:r>
              <w:rPr>
                <w:rFonts w:ascii="Times New Roman"/>
                <w:color w:val="auto"/>
                <w:sz w:val="21"/>
                <w:highlight w:val="none"/>
              </w:rPr>
              <w:t>3.4.3</w:t>
            </w:r>
          </w:p>
        </w:tc>
        <w:tc>
          <w:tcPr>
            <w:tcW w:w="2237" w:type="dxa"/>
            <w:vAlign w:val="center"/>
          </w:tcPr>
          <w:p>
            <w:pPr>
              <w:pStyle w:val="75"/>
              <w:spacing w:before="1"/>
              <w:ind w:left="1"/>
              <w:jc w:val="center"/>
              <w:rPr>
                <w:color w:val="auto"/>
                <w:sz w:val="21"/>
                <w:highlight w:val="none"/>
              </w:rPr>
            </w:pPr>
            <w:r>
              <w:rPr>
                <w:color w:val="auto"/>
                <w:sz w:val="21"/>
                <w:highlight w:val="none"/>
              </w:rPr>
              <w:t>投标保证金的利息计算原则</w:t>
            </w:r>
          </w:p>
        </w:tc>
        <w:tc>
          <w:tcPr>
            <w:tcW w:w="6041" w:type="dxa"/>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计算利息的起始日期为投标截止当日，终止日 期为招标人退还投标保证金日期的前一日；</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投标保证金的利息按照第（1）款所述计息时间段内招标人指定汇入银行公告的活期存款利率计付， 并扣除招标人汇款手续费；</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利息金额计算至分位，分以下尾数四舍五入。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1037" w:type="dxa"/>
            <w:vAlign w:val="center"/>
          </w:tcPr>
          <w:p>
            <w:pPr>
              <w:pStyle w:val="75"/>
              <w:spacing w:before="168"/>
              <w:ind w:right="295"/>
              <w:jc w:val="center"/>
              <w:rPr>
                <w:rFonts w:ascii="Times New Roman"/>
                <w:color w:val="auto"/>
                <w:sz w:val="21"/>
                <w:highlight w:val="none"/>
              </w:rPr>
            </w:pPr>
            <w:r>
              <w:rPr>
                <w:rFonts w:ascii="Times New Roman"/>
                <w:color w:val="auto"/>
                <w:sz w:val="21"/>
                <w:highlight w:val="none"/>
              </w:rPr>
              <w:t>3.4.4</w:t>
            </w:r>
          </w:p>
        </w:tc>
        <w:tc>
          <w:tcPr>
            <w:tcW w:w="2237" w:type="dxa"/>
            <w:vAlign w:val="center"/>
          </w:tcPr>
          <w:p>
            <w:pPr>
              <w:pStyle w:val="75"/>
              <w:spacing w:before="168"/>
              <w:ind w:right="295"/>
              <w:jc w:val="center"/>
              <w:rPr>
                <w:rFonts w:ascii="Times New Roman"/>
                <w:color w:val="auto"/>
                <w:sz w:val="21"/>
                <w:highlight w:val="none"/>
              </w:rPr>
            </w:pPr>
            <w:r>
              <w:rPr>
                <w:color w:val="auto"/>
                <w:sz w:val="21"/>
                <w:highlight w:val="none"/>
              </w:rPr>
              <w:t>其他可以不予退还投标保证金的情形</w:t>
            </w:r>
          </w:p>
        </w:tc>
        <w:tc>
          <w:tcPr>
            <w:tcW w:w="6041" w:type="dxa"/>
            <w:vAlign w:val="center"/>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投标人在投标有效期内撤销投标文件；</w:t>
            </w:r>
          </w:p>
          <w:p>
            <w:pPr>
              <w:pStyle w:val="75"/>
              <w:spacing w:before="90" w:line="250" w:lineRule="exact"/>
              <w:ind w:left="107"/>
              <w:rPr>
                <w:rFonts w:hint="default"/>
                <w:color w:val="auto"/>
                <w:sz w:val="21"/>
                <w:szCs w:val="21"/>
                <w:highlight w:val="none"/>
                <w:lang w:val="en-US" w:eastAsia="zh-CN"/>
              </w:rPr>
            </w:pPr>
            <w:r>
              <w:rPr>
                <w:rFonts w:hint="eastAsia"/>
                <w:color w:val="auto"/>
                <w:sz w:val="21"/>
                <w:szCs w:val="21"/>
                <w:highlight w:val="none"/>
                <w:lang w:val="en-US" w:eastAsia="zh-CN"/>
              </w:rPr>
              <w:t>中标人在收到中标通书后，无正当理由不与招标人订立合同，在签订合同时向招标人提出附加条件，或不按招标文件要求提交履约保证金；</w:t>
            </w:r>
          </w:p>
          <w:p>
            <w:pPr>
              <w:pStyle w:val="75"/>
              <w:spacing w:before="90" w:line="250" w:lineRule="exact"/>
              <w:ind w:left="107"/>
              <w:rPr>
                <w:rFonts w:hint="default"/>
                <w:color w:val="auto"/>
                <w:sz w:val="21"/>
                <w:szCs w:val="21"/>
                <w:highlight w:val="none"/>
                <w:lang w:val="en-US" w:eastAsia="zh-CN"/>
              </w:rPr>
            </w:pPr>
            <w:r>
              <w:rPr>
                <w:rFonts w:hint="eastAsia"/>
                <w:color w:val="auto"/>
                <w:sz w:val="21"/>
                <w:szCs w:val="21"/>
                <w:highlight w:val="none"/>
                <w:lang w:val="en-US" w:eastAsia="zh-CN"/>
              </w:rPr>
              <w:t>投标人违返招标投标相关法律法规的行为。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037" w:type="dxa"/>
          </w:tcPr>
          <w:p>
            <w:pPr>
              <w:pStyle w:val="75"/>
              <w:spacing w:before="10"/>
              <w:rPr>
                <w:color w:val="auto"/>
                <w:sz w:val="21"/>
                <w:highlight w:val="none"/>
              </w:rPr>
            </w:pPr>
          </w:p>
          <w:p>
            <w:pPr>
              <w:pStyle w:val="75"/>
              <w:ind w:left="331"/>
              <w:rPr>
                <w:color w:val="auto"/>
                <w:sz w:val="11"/>
                <w:highlight w:val="none"/>
              </w:rPr>
            </w:pPr>
            <w:r>
              <w:rPr>
                <w:rFonts w:ascii="Times New Roman" w:hAnsi="Times New Roman"/>
                <w:color w:val="auto"/>
                <w:sz w:val="21"/>
                <w:highlight w:val="none"/>
              </w:rPr>
              <w:t>3.5</w:t>
            </w:r>
          </w:p>
        </w:tc>
        <w:tc>
          <w:tcPr>
            <w:tcW w:w="2237" w:type="dxa"/>
          </w:tcPr>
          <w:p>
            <w:pPr>
              <w:pStyle w:val="75"/>
              <w:rPr>
                <w:color w:val="auto"/>
                <w:sz w:val="21"/>
                <w:highlight w:val="none"/>
              </w:rPr>
            </w:pPr>
          </w:p>
          <w:p>
            <w:pPr>
              <w:pStyle w:val="75"/>
              <w:ind w:left="3"/>
              <w:jc w:val="center"/>
              <w:rPr>
                <w:color w:val="auto"/>
                <w:sz w:val="21"/>
                <w:highlight w:val="none"/>
              </w:rPr>
            </w:pPr>
            <w:r>
              <w:rPr>
                <w:color w:val="auto"/>
                <w:sz w:val="21"/>
                <w:highlight w:val="none"/>
              </w:rPr>
              <w:t>资格审查资料的特殊要求</w:t>
            </w:r>
          </w:p>
        </w:tc>
        <w:tc>
          <w:tcPr>
            <w:tcW w:w="6041" w:type="dxa"/>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☑无</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□有，具体要求：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037" w:type="dxa"/>
          </w:tcPr>
          <w:p>
            <w:pPr>
              <w:pStyle w:val="75"/>
              <w:spacing w:before="99" w:line="240" w:lineRule="exact"/>
              <w:ind w:right="242"/>
              <w:jc w:val="right"/>
              <w:rPr>
                <w:color w:val="auto"/>
                <w:sz w:val="11"/>
                <w:highlight w:val="none"/>
              </w:rPr>
            </w:pPr>
            <w:r>
              <w:rPr>
                <w:rFonts w:ascii="Times New Roman" w:hAnsi="Times New Roman"/>
                <w:color w:val="auto"/>
                <w:sz w:val="21"/>
                <w:highlight w:val="none"/>
              </w:rPr>
              <w:t>3.5.2</w:t>
            </w:r>
          </w:p>
        </w:tc>
        <w:tc>
          <w:tcPr>
            <w:tcW w:w="2237" w:type="dxa"/>
          </w:tcPr>
          <w:p>
            <w:pPr>
              <w:pStyle w:val="75"/>
              <w:spacing w:before="89" w:line="250" w:lineRule="exact"/>
              <w:ind w:left="3"/>
              <w:jc w:val="center"/>
              <w:rPr>
                <w:color w:val="auto"/>
                <w:sz w:val="21"/>
                <w:highlight w:val="none"/>
              </w:rPr>
            </w:pPr>
            <w:r>
              <w:rPr>
                <w:color w:val="auto"/>
                <w:sz w:val="21"/>
                <w:highlight w:val="none"/>
              </w:rPr>
              <w:t>近年财务状况的年份要求</w:t>
            </w:r>
          </w:p>
        </w:tc>
        <w:tc>
          <w:tcPr>
            <w:tcW w:w="6041" w:type="dxa"/>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6" w:hRule="atLeast"/>
        </w:trPr>
        <w:tc>
          <w:tcPr>
            <w:tcW w:w="1037" w:type="dxa"/>
            <w:vAlign w:val="center"/>
          </w:tcPr>
          <w:p>
            <w:pPr>
              <w:pStyle w:val="75"/>
              <w:ind w:right="295"/>
              <w:jc w:val="center"/>
              <w:rPr>
                <w:rFonts w:ascii="Times New Roman"/>
                <w:color w:val="auto"/>
                <w:sz w:val="21"/>
                <w:highlight w:val="none"/>
              </w:rPr>
            </w:pPr>
            <w:r>
              <w:rPr>
                <w:rFonts w:ascii="Times New Roman"/>
                <w:color w:val="auto"/>
                <w:sz w:val="21"/>
                <w:highlight w:val="none"/>
              </w:rPr>
              <w:t>3.5.3</w:t>
            </w:r>
          </w:p>
        </w:tc>
        <w:tc>
          <w:tcPr>
            <w:tcW w:w="2237" w:type="dxa"/>
            <w:vAlign w:val="center"/>
          </w:tcPr>
          <w:p>
            <w:pPr>
              <w:pStyle w:val="75"/>
              <w:ind w:left="5"/>
              <w:jc w:val="center"/>
              <w:rPr>
                <w:color w:val="auto"/>
                <w:sz w:val="21"/>
                <w:highlight w:val="none"/>
              </w:rPr>
            </w:pPr>
            <w:r>
              <w:rPr>
                <w:color w:val="auto"/>
                <w:sz w:val="21"/>
                <w:highlight w:val="none"/>
              </w:rPr>
              <w:t>近年完成的类似项目</w:t>
            </w:r>
          </w:p>
        </w:tc>
        <w:tc>
          <w:tcPr>
            <w:tcW w:w="6041" w:type="dxa"/>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第二段细化为：</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 xml:space="preserve">“近年完成的类似项目情况表”应附在交通运输部“全国公路建设市场信用信息管理系统” （网址： </w:t>
            </w:r>
            <w:r>
              <w:rPr>
                <w:rFonts w:hint="eastAsia"/>
                <w:color w:val="auto"/>
                <w:sz w:val="21"/>
                <w:szCs w:val="21"/>
                <w:highlight w:val="none"/>
                <w:lang w:val="en-US" w:eastAsia="zh-CN"/>
              </w:rPr>
              <w:fldChar w:fldCharType="begin"/>
            </w:r>
            <w:r>
              <w:rPr>
                <w:rFonts w:hint="eastAsia"/>
                <w:color w:val="auto"/>
                <w:sz w:val="21"/>
                <w:szCs w:val="21"/>
                <w:highlight w:val="none"/>
                <w:lang w:val="en-US" w:eastAsia="zh-CN"/>
              </w:rPr>
              <w:instrText xml:space="preserve"> HYPERLINK "http://glxy.mot.gov.cn/BM/" \h </w:instrText>
            </w:r>
            <w:r>
              <w:rPr>
                <w:rFonts w:hint="eastAsia"/>
                <w:color w:val="auto"/>
                <w:sz w:val="21"/>
                <w:szCs w:val="21"/>
                <w:highlight w:val="none"/>
                <w:lang w:val="en-US" w:eastAsia="zh-CN"/>
              </w:rPr>
              <w:fldChar w:fldCharType="separate"/>
            </w:r>
            <w:r>
              <w:rPr>
                <w:rFonts w:hint="eastAsia"/>
                <w:color w:val="auto"/>
                <w:sz w:val="21"/>
                <w:szCs w:val="21"/>
                <w:highlight w:val="none"/>
                <w:lang w:val="en-US" w:eastAsia="zh-CN"/>
              </w:rPr>
              <w:t>http://glxy.mot.gov.cn/BM/</w:t>
            </w:r>
            <w:r>
              <w:rPr>
                <w:rFonts w:hint="eastAsia"/>
                <w:color w:val="auto"/>
                <w:sz w:val="21"/>
                <w:szCs w:val="21"/>
                <w:highlight w:val="none"/>
                <w:lang w:val="en-US" w:eastAsia="zh-CN"/>
              </w:rPr>
              <w:fldChar w:fldCharType="end"/>
            </w:r>
            <w:r>
              <w:rPr>
                <w:rFonts w:hint="eastAsia"/>
                <w:color w:val="auto"/>
                <w:sz w:val="21"/>
                <w:szCs w:val="21"/>
                <w:highlight w:val="none"/>
                <w:lang w:val="en-US" w:eastAsia="zh-CN"/>
              </w:rPr>
              <w:t>）中查询到的企业“业绩信息”相关项目网页截图复印件，即包括“项目名称”“标段类型”“合同价”“主要工程量”“项目主要管理人员” 等栏目在内的项目详细信息网页截图复印件。在交通运输部“全国公路建设市场信用信息管理系统”中无法查询，但可在“湖南省公路水运建设与运输市场信用信息服务网” （ 网址： http://218.76.40.80:9000/ hnxyfw/）中查询的，应附“湖南省公路水运建设与运输市场信用信息服务网”中查询到的网页截图复印件并注明查询路径。除网页截图复印件外，投标人无须</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再提供任何业绩证明材料。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37" w:type="dxa"/>
          </w:tcPr>
          <w:p>
            <w:pPr>
              <w:pStyle w:val="75"/>
              <w:spacing w:before="99" w:line="240" w:lineRule="exact"/>
              <w:ind w:right="242"/>
              <w:jc w:val="right"/>
              <w:rPr>
                <w:color w:val="auto"/>
                <w:sz w:val="11"/>
                <w:highlight w:val="none"/>
              </w:rPr>
            </w:pPr>
            <w:r>
              <w:rPr>
                <w:rFonts w:ascii="Times New Roman" w:hAnsi="Times New Roman"/>
                <w:color w:val="auto"/>
                <w:sz w:val="21"/>
                <w:highlight w:val="none"/>
              </w:rPr>
              <w:t>3.5.3</w:t>
            </w:r>
            <w:r>
              <w:rPr>
                <w:color w:val="auto"/>
                <w:position w:val="10"/>
                <w:sz w:val="11"/>
                <w:highlight w:val="none"/>
              </w:rPr>
              <w:t>③</w:t>
            </w:r>
          </w:p>
        </w:tc>
        <w:tc>
          <w:tcPr>
            <w:tcW w:w="2237" w:type="dxa"/>
          </w:tcPr>
          <w:p>
            <w:pPr>
              <w:pStyle w:val="75"/>
              <w:spacing w:before="89" w:line="250" w:lineRule="exact"/>
              <w:ind w:left="6"/>
              <w:jc w:val="center"/>
              <w:rPr>
                <w:color w:val="auto"/>
                <w:sz w:val="21"/>
                <w:highlight w:val="none"/>
              </w:rPr>
            </w:pPr>
            <w:r>
              <w:rPr>
                <w:color w:val="auto"/>
                <w:sz w:val="21"/>
                <w:highlight w:val="none"/>
              </w:rPr>
              <w:t>近年完成的类似项目情况的要求</w:t>
            </w:r>
          </w:p>
        </w:tc>
        <w:tc>
          <w:tcPr>
            <w:tcW w:w="6041" w:type="dxa"/>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近5年（2017年08月至2022年08月）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9" w:hRule="atLeast"/>
        </w:trPr>
        <w:tc>
          <w:tcPr>
            <w:tcW w:w="1037" w:type="dxa"/>
            <w:vAlign w:val="center"/>
          </w:tcPr>
          <w:p>
            <w:pPr>
              <w:pStyle w:val="75"/>
              <w:ind w:right="295"/>
              <w:jc w:val="center"/>
              <w:rPr>
                <w:rFonts w:ascii="Times New Roman"/>
                <w:color w:val="auto"/>
                <w:sz w:val="21"/>
                <w:highlight w:val="none"/>
              </w:rPr>
            </w:pPr>
            <w:r>
              <w:rPr>
                <w:rFonts w:ascii="Times New Roman"/>
                <w:color w:val="auto"/>
                <w:sz w:val="21"/>
                <w:highlight w:val="none"/>
              </w:rPr>
              <w:t>3.5.4</w:t>
            </w:r>
          </w:p>
        </w:tc>
        <w:tc>
          <w:tcPr>
            <w:tcW w:w="2237" w:type="dxa"/>
            <w:vAlign w:val="center"/>
          </w:tcPr>
          <w:p>
            <w:pPr>
              <w:pStyle w:val="75"/>
              <w:ind w:left="5"/>
              <w:jc w:val="center"/>
              <w:rPr>
                <w:color w:val="auto"/>
                <w:sz w:val="21"/>
                <w:highlight w:val="none"/>
              </w:rPr>
            </w:pPr>
            <w:r>
              <w:rPr>
                <w:color w:val="auto"/>
                <w:sz w:val="21"/>
                <w:highlight w:val="none"/>
              </w:rPr>
              <w:t>投标人的信誉情况表</w:t>
            </w:r>
          </w:p>
        </w:tc>
        <w:tc>
          <w:tcPr>
            <w:tcW w:w="6041" w:type="dxa"/>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第 3.5.4 项细化为：</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“投标人的信誉情况表”应附投标人在国家企业信用信息公示系统中未被列入严重违法失信企业名单的网页截图复印件和在“信用中国”网站中未被列入失信被执行人名单的网页截图复印件。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037" w:type="dxa"/>
          </w:tcPr>
          <w:p>
            <w:pPr>
              <w:pStyle w:val="75"/>
              <w:spacing w:before="11"/>
              <w:rPr>
                <w:color w:val="auto"/>
                <w:highlight w:val="none"/>
              </w:rPr>
            </w:pPr>
          </w:p>
          <w:p>
            <w:pPr>
              <w:pStyle w:val="75"/>
              <w:ind w:right="295"/>
              <w:jc w:val="right"/>
              <w:rPr>
                <w:rFonts w:ascii="Times New Roman"/>
                <w:color w:val="auto"/>
                <w:sz w:val="21"/>
                <w:highlight w:val="none"/>
              </w:rPr>
            </w:pPr>
            <w:r>
              <w:rPr>
                <w:rFonts w:ascii="Times New Roman"/>
                <w:color w:val="auto"/>
                <w:sz w:val="21"/>
                <w:highlight w:val="none"/>
              </w:rPr>
              <w:t>3.6.1</w:t>
            </w:r>
          </w:p>
        </w:tc>
        <w:tc>
          <w:tcPr>
            <w:tcW w:w="2237" w:type="dxa"/>
          </w:tcPr>
          <w:p>
            <w:pPr>
              <w:pStyle w:val="75"/>
              <w:rPr>
                <w:color w:val="auto"/>
                <w:sz w:val="21"/>
                <w:highlight w:val="none"/>
              </w:rPr>
            </w:pPr>
          </w:p>
          <w:p>
            <w:pPr>
              <w:pStyle w:val="75"/>
              <w:ind w:left="1"/>
              <w:jc w:val="center"/>
              <w:rPr>
                <w:color w:val="auto"/>
                <w:sz w:val="21"/>
                <w:highlight w:val="none"/>
              </w:rPr>
            </w:pPr>
            <w:r>
              <w:rPr>
                <w:color w:val="auto"/>
                <w:sz w:val="21"/>
                <w:highlight w:val="none"/>
              </w:rPr>
              <w:t>是否允许递交备选投标方案</w:t>
            </w:r>
          </w:p>
        </w:tc>
        <w:tc>
          <w:tcPr>
            <w:tcW w:w="6041" w:type="dxa"/>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☑不允许</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□允许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7" w:hRule="atLeast"/>
        </w:trPr>
        <w:tc>
          <w:tcPr>
            <w:tcW w:w="1037" w:type="dxa"/>
          </w:tcPr>
          <w:p>
            <w:pPr>
              <w:pStyle w:val="75"/>
              <w:ind w:left="5"/>
              <w:jc w:val="center"/>
              <w:rPr>
                <w:color w:val="auto"/>
                <w:sz w:val="21"/>
                <w:highlight w:val="none"/>
              </w:rPr>
            </w:pPr>
          </w:p>
          <w:p>
            <w:pPr>
              <w:pStyle w:val="75"/>
              <w:ind w:left="5"/>
              <w:jc w:val="center"/>
              <w:rPr>
                <w:color w:val="auto"/>
                <w:sz w:val="21"/>
                <w:highlight w:val="none"/>
              </w:rPr>
            </w:pPr>
          </w:p>
          <w:p>
            <w:pPr>
              <w:pStyle w:val="75"/>
              <w:ind w:left="5"/>
              <w:jc w:val="center"/>
              <w:rPr>
                <w:color w:val="auto"/>
                <w:sz w:val="21"/>
                <w:highlight w:val="none"/>
              </w:rPr>
            </w:pPr>
            <w:r>
              <w:rPr>
                <w:color w:val="auto"/>
                <w:sz w:val="21"/>
                <w:highlight w:val="none"/>
              </w:rPr>
              <w:t>3.7.2</w:t>
            </w:r>
          </w:p>
        </w:tc>
        <w:tc>
          <w:tcPr>
            <w:tcW w:w="2237" w:type="dxa"/>
            <w:vAlign w:val="center"/>
          </w:tcPr>
          <w:p>
            <w:pPr>
              <w:pStyle w:val="75"/>
              <w:jc w:val="center"/>
              <w:rPr>
                <w:color w:val="auto"/>
                <w:sz w:val="21"/>
                <w:highlight w:val="none"/>
              </w:rPr>
            </w:pPr>
            <w:r>
              <w:rPr>
                <w:color w:val="auto"/>
                <w:sz w:val="21"/>
                <w:highlight w:val="none"/>
              </w:rPr>
              <w:t>投标文件应对招标文件实质性内容作出响应</w:t>
            </w:r>
          </w:p>
        </w:tc>
        <w:tc>
          <w:tcPr>
            <w:tcW w:w="6041" w:type="dxa"/>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第 3.7.2 项修改为：</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投标文件应对招标文件有关工期、投标有效期、质量要求、安全目标、环保目标、技术标准和要求、招标范围等实质性内容作出响应。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6" w:hRule="atLeast"/>
        </w:trPr>
        <w:tc>
          <w:tcPr>
            <w:tcW w:w="1037" w:type="dxa"/>
            <w:vAlign w:val="center"/>
          </w:tcPr>
          <w:p>
            <w:pPr>
              <w:pStyle w:val="75"/>
              <w:spacing w:before="194"/>
              <w:ind w:right="295"/>
              <w:jc w:val="center"/>
              <w:rPr>
                <w:rFonts w:ascii="Times New Roman"/>
                <w:color w:val="auto"/>
                <w:sz w:val="21"/>
                <w:highlight w:val="none"/>
              </w:rPr>
            </w:pPr>
            <w:r>
              <w:rPr>
                <w:rFonts w:ascii="Times New Roman"/>
                <w:color w:val="auto"/>
                <w:sz w:val="21"/>
                <w:highlight w:val="none"/>
              </w:rPr>
              <w:t>3.7.4</w:t>
            </w:r>
          </w:p>
        </w:tc>
        <w:tc>
          <w:tcPr>
            <w:tcW w:w="2237" w:type="dxa"/>
            <w:vAlign w:val="center"/>
          </w:tcPr>
          <w:p>
            <w:pPr>
              <w:pStyle w:val="75"/>
              <w:ind w:left="6"/>
              <w:jc w:val="center"/>
              <w:rPr>
                <w:color w:val="auto"/>
                <w:sz w:val="21"/>
                <w:highlight w:val="none"/>
              </w:rPr>
            </w:pPr>
            <w:r>
              <w:rPr>
                <w:color w:val="auto"/>
                <w:sz w:val="21"/>
                <w:highlight w:val="none"/>
              </w:rPr>
              <w:t>投标文件副本份数及其他要求</w:t>
            </w:r>
          </w:p>
        </w:tc>
        <w:tc>
          <w:tcPr>
            <w:tcW w:w="6041" w:type="dxa"/>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投标文件副本份数：1份正本5份副本</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是否要求提交电子版文件： 无</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其他要求：无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7" w:hRule="atLeast"/>
        </w:trPr>
        <w:tc>
          <w:tcPr>
            <w:tcW w:w="1037" w:type="dxa"/>
            <w:vAlign w:val="center"/>
          </w:tcPr>
          <w:p>
            <w:pPr>
              <w:pStyle w:val="75"/>
              <w:spacing w:before="113" w:line="226" w:lineRule="exact"/>
              <w:ind w:right="295"/>
              <w:jc w:val="center"/>
              <w:rPr>
                <w:rFonts w:ascii="Times New Roman"/>
                <w:color w:val="auto"/>
                <w:sz w:val="21"/>
                <w:highlight w:val="none"/>
              </w:rPr>
            </w:pPr>
            <w:r>
              <w:rPr>
                <w:rFonts w:ascii="Times New Roman"/>
                <w:color w:val="auto"/>
                <w:sz w:val="21"/>
                <w:highlight w:val="none"/>
              </w:rPr>
              <w:t>3.7.5</w:t>
            </w:r>
          </w:p>
        </w:tc>
        <w:tc>
          <w:tcPr>
            <w:tcW w:w="2237" w:type="dxa"/>
            <w:vAlign w:val="center"/>
          </w:tcPr>
          <w:p>
            <w:pPr>
              <w:pStyle w:val="75"/>
              <w:spacing w:before="89" w:line="250" w:lineRule="exact"/>
              <w:ind w:left="3"/>
              <w:jc w:val="center"/>
              <w:rPr>
                <w:color w:val="auto"/>
                <w:sz w:val="21"/>
                <w:highlight w:val="none"/>
              </w:rPr>
            </w:pPr>
            <w:r>
              <w:rPr>
                <w:color w:val="auto"/>
                <w:sz w:val="21"/>
                <w:highlight w:val="none"/>
              </w:rPr>
              <w:t>装订的其他要求</w:t>
            </w:r>
          </w:p>
        </w:tc>
        <w:tc>
          <w:tcPr>
            <w:tcW w:w="6041" w:type="dxa"/>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投标文件正本与副本应分别装订成册（A4纸幅），并编制目录、并且自目录起（含目录，以阿拉伯数字“1”开始）逐页标注连续页码。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7" w:hRule="atLeast"/>
        </w:trPr>
        <w:tc>
          <w:tcPr>
            <w:tcW w:w="1037" w:type="dxa"/>
            <w:vAlign w:val="center"/>
          </w:tcPr>
          <w:p>
            <w:pPr>
              <w:pStyle w:val="75"/>
              <w:ind w:right="242"/>
              <w:jc w:val="center"/>
              <w:rPr>
                <w:color w:val="auto"/>
                <w:sz w:val="11"/>
                <w:highlight w:val="none"/>
              </w:rPr>
            </w:pPr>
            <w:r>
              <w:rPr>
                <w:rFonts w:ascii="Times New Roman" w:hAnsi="Times New Roman"/>
                <w:color w:val="auto"/>
                <w:sz w:val="21"/>
                <w:highlight w:val="none"/>
              </w:rPr>
              <w:t>4.1.2</w:t>
            </w:r>
            <w:r>
              <w:rPr>
                <w:color w:val="auto"/>
                <w:position w:val="10"/>
                <w:sz w:val="11"/>
                <w:highlight w:val="none"/>
              </w:rPr>
              <w:t>①</w:t>
            </w:r>
          </w:p>
        </w:tc>
        <w:tc>
          <w:tcPr>
            <w:tcW w:w="2237" w:type="dxa"/>
            <w:vAlign w:val="center"/>
          </w:tcPr>
          <w:p>
            <w:pPr>
              <w:pStyle w:val="75"/>
              <w:spacing w:before="11"/>
              <w:jc w:val="center"/>
              <w:rPr>
                <w:color w:val="auto"/>
                <w:sz w:val="19"/>
                <w:highlight w:val="none"/>
              </w:rPr>
            </w:pPr>
          </w:p>
          <w:p>
            <w:pPr>
              <w:pStyle w:val="75"/>
              <w:ind w:left="5"/>
              <w:jc w:val="center"/>
              <w:rPr>
                <w:color w:val="auto"/>
                <w:sz w:val="21"/>
                <w:highlight w:val="none"/>
              </w:rPr>
            </w:pPr>
            <w:r>
              <w:rPr>
                <w:color w:val="auto"/>
                <w:sz w:val="21"/>
                <w:highlight w:val="none"/>
              </w:rPr>
              <w:t>封套上应载明的信息</w:t>
            </w:r>
          </w:p>
        </w:tc>
        <w:tc>
          <w:tcPr>
            <w:tcW w:w="6041" w:type="dxa"/>
          </w:tcPr>
          <w:p>
            <w:pPr>
              <w:pStyle w:val="75"/>
              <w:spacing w:before="90" w:line="250" w:lineRule="exact"/>
              <w:ind w:left="107"/>
              <w:rPr>
                <w:rFonts w:hint="eastAsia"/>
                <w:color w:val="auto"/>
                <w:sz w:val="21"/>
                <w:szCs w:val="21"/>
                <w:highlight w:val="none"/>
                <w:lang w:val="en-US" w:eastAsia="zh-CN"/>
              </w:rPr>
            </w:pPr>
            <w:r>
              <w:rPr>
                <w:rFonts w:hint="eastAsia"/>
                <w:b/>
                <w:bCs/>
                <w:color w:val="auto"/>
                <w:sz w:val="21"/>
                <w:szCs w:val="21"/>
                <w:highlight w:val="none"/>
                <w:lang w:val="en-US" w:eastAsia="zh-CN"/>
              </w:rPr>
              <w:t>投标文件（商务及技术文件）封套</w:t>
            </w:r>
            <w:r>
              <w:rPr>
                <w:rFonts w:hint="eastAsia"/>
                <w:color w:val="auto"/>
                <w:sz w:val="21"/>
                <w:szCs w:val="21"/>
                <w:highlight w:val="none"/>
                <w:lang w:val="en-US" w:eastAsia="zh-CN"/>
              </w:rPr>
              <w:t xml:space="preserve">： </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招标人名称：</w:t>
            </w:r>
            <w:r>
              <w:rPr>
                <w:rFonts w:hint="eastAsia"/>
                <w:color w:val="auto"/>
                <w:sz w:val="21"/>
                <w:szCs w:val="21"/>
                <w:highlight w:val="none"/>
                <w:u w:val="single"/>
                <w:lang w:val="en-US" w:eastAsia="zh-CN"/>
              </w:rPr>
              <w:t>江华瑶族自治县交通运输局</w:t>
            </w:r>
          </w:p>
          <w:p>
            <w:pPr>
              <w:pStyle w:val="75"/>
              <w:spacing w:before="90" w:line="250" w:lineRule="exact"/>
              <w:ind w:left="107"/>
              <w:rPr>
                <w:rFonts w:hint="eastAsia"/>
                <w:color w:val="auto"/>
                <w:sz w:val="21"/>
                <w:szCs w:val="21"/>
                <w:highlight w:val="none"/>
                <w:u w:val="single"/>
                <w:lang w:val="en-US" w:eastAsia="zh-CN"/>
              </w:rPr>
            </w:pPr>
            <w:r>
              <w:rPr>
                <w:rFonts w:hint="eastAsia"/>
                <w:color w:val="auto"/>
                <w:sz w:val="21"/>
                <w:szCs w:val="21"/>
                <w:highlight w:val="none"/>
                <w:lang w:val="en-US" w:eastAsia="zh-CN"/>
              </w:rPr>
              <w:t>招标人地址：</w:t>
            </w:r>
            <w:r>
              <w:rPr>
                <w:rFonts w:hint="eastAsia"/>
                <w:color w:val="auto"/>
                <w:sz w:val="21"/>
                <w:szCs w:val="21"/>
                <w:highlight w:val="none"/>
                <w:u w:val="single"/>
                <w:lang w:val="en-US" w:eastAsia="zh-CN"/>
              </w:rPr>
              <w:t>江华瑶族自治县沱江镇长征路与迎宾路交汇处</w:t>
            </w:r>
          </w:p>
          <w:p>
            <w:pPr>
              <w:pStyle w:val="75"/>
              <w:spacing w:before="90" w:line="250" w:lineRule="exact"/>
              <w:ind w:left="107"/>
              <w:rPr>
                <w:rFonts w:hint="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shd w:val="clear" w:color="auto" w:fill="FFFFFF"/>
                <w:lang w:val="en-US" w:eastAsia="zh-CN"/>
              </w:rPr>
              <w:t>2022年江华县农村道路建设第一批建设项目</w:t>
            </w:r>
            <w:r>
              <w:rPr>
                <w:rFonts w:hint="eastAsia"/>
                <w:color w:val="auto"/>
                <w:sz w:val="21"/>
                <w:szCs w:val="21"/>
                <w:highlight w:val="none"/>
                <w:lang w:val="en-US" w:eastAsia="zh-CN"/>
              </w:rPr>
              <w:t>）（项目名称） /</w:t>
            </w:r>
            <w:r>
              <w:rPr>
                <w:rFonts w:hint="eastAsia"/>
                <w:color w:val="auto"/>
                <w:sz w:val="21"/>
                <w:szCs w:val="21"/>
                <w:highlight w:val="none"/>
                <w:lang w:val="en-US" w:eastAsia="zh-CN"/>
              </w:rPr>
              <w:tab/>
            </w:r>
            <w:r>
              <w:rPr>
                <w:rFonts w:hint="eastAsia"/>
                <w:color w:val="auto"/>
                <w:sz w:val="21"/>
                <w:szCs w:val="21"/>
                <w:highlight w:val="none"/>
                <w:lang w:val="en-US" w:eastAsia="zh-CN"/>
              </w:rPr>
              <w:t>标段施工招标</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（商务及技术文件）投标文件</w:t>
            </w:r>
          </w:p>
          <w:p>
            <w:pPr>
              <w:pStyle w:val="75"/>
              <w:spacing w:before="90" w:line="250" w:lineRule="exact"/>
              <w:ind w:left="107"/>
              <w:rPr>
                <w:rFonts w:hint="eastAsia"/>
                <w:color w:val="auto"/>
                <w:sz w:val="21"/>
                <w:szCs w:val="21"/>
                <w:highlight w:val="none"/>
                <w:u w:val="single"/>
                <w:lang w:val="en-US" w:eastAsia="zh-CN"/>
              </w:rPr>
            </w:pPr>
            <w:r>
              <w:rPr>
                <w:rFonts w:hint="eastAsia"/>
                <w:color w:val="auto"/>
                <w:sz w:val="21"/>
                <w:szCs w:val="21"/>
                <w:highlight w:val="none"/>
                <w:lang w:val="en-US" w:eastAsia="zh-CN"/>
              </w:rPr>
              <w:t>招标项目编号：</w:t>
            </w:r>
            <w:r>
              <w:rPr>
                <w:rFonts w:hint="eastAsia"/>
                <w:color w:val="auto"/>
                <w:sz w:val="21"/>
                <w:szCs w:val="21"/>
                <w:highlight w:val="none"/>
                <w:u w:val="single"/>
                <w:lang w:val="en-US" w:eastAsia="zh-CN"/>
              </w:rPr>
              <w:t>ATZB-2022-108</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在2022年9月29日9时30 分前不得开启</w:t>
            </w:r>
          </w:p>
          <w:p>
            <w:pPr>
              <w:pStyle w:val="75"/>
              <w:spacing w:before="90" w:line="250" w:lineRule="exact"/>
              <w:ind w:left="107"/>
              <w:rPr>
                <w:rFonts w:ascii="Times New Roman" w:eastAsia="Times New Roman"/>
                <w:color w:val="auto"/>
                <w:sz w:val="21"/>
                <w:highlight w:val="none"/>
              </w:rPr>
            </w:pPr>
            <w:r>
              <w:rPr>
                <w:rFonts w:hint="eastAsia"/>
                <w:color w:val="auto"/>
                <w:sz w:val="21"/>
                <w:szCs w:val="21"/>
                <w:highlight w:val="none"/>
                <w:lang w:val="en-US" w:eastAsia="zh-CN"/>
              </w:rPr>
              <w:t xml:space="preserve">投标人名称： </w:t>
            </w:r>
            <w:r>
              <w:rPr>
                <w:rFonts w:hint="eastAsia"/>
                <w:color w:val="auto"/>
                <w:sz w:val="21"/>
                <w:szCs w:val="21"/>
                <w:highlight w:val="none"/>
                <w:u w:val="single"/>
                <w:lang w:val="en-US" w:eastAsia="zh-CN"/>
              </w:rPr>
              <w:tab/>
            </w:r>
            <w:r>
              <w:rPr>
                <w:rFonts w:hint="eastAsia"/>
                <w:color w:val="auto"/>
                <w:sz w:val="21"/>
                <w:szCs w:val="21"/>
                <w:highlight w:val="none"/>
                <w:u w:val="single"/>
                <w:lang w:val="en-US" w:eastAsia="zh-CN"/>
              </w:rPr>
              <w:t xml:space="preserve">            </w:t>
            </w:r>
            <w:r>
              <w:rPr>
                <w:rFonts w:hint="eastAsia"/>
                <w:color w:val="auto"/>
                <w:sz w:val="21"/>
                <w:szCs w:val="21"/>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9" w:hRule="atLeast"/>
        </w:trPr>
        <w:tc>
          <w:tcPr>
            <w:tcW w:w="1037" w:type="dxa"/>
          </w:tcPr>
          <w:p>
            <w:pPr>
              <w:pStyle w:val="75"/>
              <w:rPr>
                <w:rFonts w:ascii="Times New Roman"/>
                <w:color w:val="auto"/>
                <w:sz w:val="20"/>
                <w:highlight w:val="none"/>
              </w:rPr>
            </w:pPr>
          </w:p>
        </w:tc>
        <w:tc>
          <w:tcPr>
            <w:tcW w:w="2237" w:type="dxa"/>
          </w:tcPr>
          <w:p>
            <w:pPr>
              <w:pStyle w:val="75"/>
              <w:rPr>
                <w:rFonts w:ascii="Times New Roman"/>
                <w:color w:val="auto"/>
                <w:sz w:val="20"/>
                <w:highlight w:val="none"/>
              </w:rPr>
            </w:pPr>
          </w:p>
        </w:tc>
        <w:tc>
          <w:tcPr>
            <w:tcW w:w="6041" w:type="dxa"/>
          </w:tcPr>
          <w:p>
            <w:pPr>
              <w:pStyle w:val="75"/>
              <w:spacing w:before="90"/>
              <w:ind w:left="107"/>
              <w:rPr>
                <w:b/>
                <w:color w:val="auto"/>
                <w:sz w:val="21"/>
                <w:highlight w:val="none"/>
              </w:rPr>
            </w:pPr>
            <w:r>
              <w:rPr>
                <w:b/>
                <w:color w:val="auto"/>
                <w:sz w:val="21"/>
                <w:highlight w:val="none"/>
              </w:rPr>
              <w:t>银行保函封套：</w:t>
            </w:r>
            <w:r>
              <w:rPr>
                <w:rFonts w:hint="eastAsia"/>
                <w:b/>
                <w:color w:val="auto"/>
                <w:sz w:val="21"/>
                <w:highlight w:val="none"/>
              </w:rPr>
              <w:t>（</w:t>
            </w:r>
            <w:r>
              <w:rPr>
                <w:rFonts w:hint="eastAsia"/>
                <w:b/>
                <w:color w:val="auto"/>
                <w:sz w:val="21"/>
                <w:highlight w:val="none"/>
                <w:lang w:val="en-US"/>
              </w:rPr>
              <w:t>如有</w:t>
            </w:r>
            <w:r>
              <w:rPr>
                <w:rFonts w:hint="eastAsia"/>
                <w:b/>
                <w:color w:val="auto"/>
                <w:sz w:val="21"/>
                <w:highlight w:val="none"/>
              </w:rPr>
              <w:t>）</w:t>
            </w:r>
          </w:p>
          <w:p>
            <w:pPr>
              <w:pStyle w:val="75"/>
              <w:tabs>
                <w:tab w:val="left" w:pos="3304"/>
              </w:tabs>
              <w:spacing w:before="89" w:line="321" w:lineRule="auto"/>
              <w:ind w:left="107" w:right="470"/>
              <w:rPr>
                <w:rFonts w:ascii="Times New Roman" w:eastAsia="Times New Roman"/>
                <w:color w:val="auto"/>
                <w:sz w:val="21"/>
                <w:highlight w:val="none"/>
              </w:rPr>
            </w:pPr>
            <w:r>
              <w:rPr>
                <w:color w:val="auto"/>
                <w:sz w:val="21"/>
                <w:highlight w:val="none"/>
              </w:rPr>
              <w:t>招标</w:t>
            </w:r>
            <w:r>
              <w:rPr>
                <w:color w:val="auto"/>
                <w:spacing w:val="-3"/>
                <w:sz w:val="21"/>
                <w:highlight w:val="none"/>
              </w:rPr>
              <w:t>人</w:t>
            </w:r>
            <w:r>
              <w:rPr>
                <w:color w:val="auto"/>
                <w:sz w:val="21"/>
                <w:highlight w:val="none"/>
              </w:rPr>
              <w:t>名</w:t>
            </w:r>
            <w:r>
              <w:rPr>
                <w:color w:val="auto"/>
                <w:spacing w:val="-3"/>
                <w:sz w:val="21"/>
                <w:highlight w:val="none"/>
              </w:rPr>
              <w:t>称</w:t>
            </w:r>
            <w:r>
              <w:rPr>
                <w:color w:val="auto"/>
                <w:sz w:val="21"/>
                <w:highlight w:val="none"/>
              </w:rPr>
              <w:t>：</w:t>
            </w:r>
            <w:r>
              <w:rPr>
                <w:rFonts w:hint="eastAsia"/>
                <w:color w:val="auto"/>
                <w:spacing w:val="-3"/>
                <w:sz w:val="21"/>
                <w:highlight w:val="none"/>
                <w:u w:val="none"/>
              </w:rPr>
              <w:t>江华瑶族自治县交通运输局</w:t>
            </w:r>
          </w:p>
          <w:p>
            <w:pPr>
              <w:pStyle w:val="75"/>
              <w:tabs>
                <w:tab w:val="left" w:pos="3304"/>
              </w:tabs>
              <w:spacing w:line="268" w:lineRule="exact"/>
              <w:ind w:left="107"/>
              <w:rPr>
                <w:rFonts w:hint="eastAsia"/>
                <w:color w:val="auto"/>
                <w:spacing w:val="-3"/>
                <w:sz w:val="21"/>
                <w:highlight w:val="none"/>
                <w:u w:val="none"/>
              </w:rPr>
            </w:pPr>
            <w:r>
              <w:rPr>
                <w:color w:val="auto"/>
                <w:sz w:val="21"/>
                <w:highlight w:val="none"/>
              </w:rPr>
              <w:t>招标</w:t>
            </w:r>
            <w:r>
              <w:rPr>
                <w:color w:val="auto"/>
                <w:spacing w:val="-3"/>
                <w:sz w:val="21"/>
                <w:highlight w:val="none"/>
              </w:rPr>
              <w:t>人</w:t>
            </w:r>
            <w:r>
              <w:rPr>
                <w:color w:val="auto"/>
                <w:sz w:val="21"/>
                <w:highlight w:val="none"/>
              </w:rPr>
              <w:t>地</w:t>
            </w:r>
            <w:r>
              <w:rPr>
                <w:color w:val="auto"/>
                <w:spacing w:val="-3"/>
                <w:sz w:val="21"/>
                <w:highlight w:val="none"/>
              </w:rPr>
              <w:t>址</w:t>
            </w:r>
            <w:r>
              <w:rPr>
                <w:color w:val="auto"/>
                <w:sz w:val="21"/>
                <w:highlight w:val="none"/>
              </w:rPr>
              <w:t>：</w:t>
            </w:r>
            <w:r>
              <w:rPr>
                <w:rFonts w:hint="eastAsia"/>
                <w:color w:val="auto"/>
                <w:spacing w:val="-3"/>
                <w:sz w:val="21"/>
                <w:highlight w:val="none"/>
                <w:u w:val="none"/>
              </w:rPr>
              <w:t>江华瑶族自治县沱江镇长征路与迎宾路交汇处</w:t>
            </w:r>
          </w:p>
          <w:p>
            <w:pPr>
              <w:pStyle w:val="75"/>
              <w:tabs>
                <w:tab w:val="left" w:pos="738"/>
                <w:tab w:val="left" w:pos="2596"/>
              </w:tabs>
              <w:spacing w:before="91"/>
              <w:ind w:left="107"/>
              <w:rPr>
                <w:color w:val="auto"/>
                <w:sz w:val="21"/>
                <w:highlight w:val="none"/>
              </w:rPr>
            </w:pPr>
            <w:r>
              <w:rPr>
                <w:rFonts w:hint="eastAsia" w:asciiTheme="minorEastAsia" w:hAnsiTheme="minorEastAsia" w:eastAsiaTheme="minorEastAsia" w:cstheme="minorEastAsia"/>
                <w:color w:val="auto"/>
                <w:sz w:val="21"/>
                <w:szCs w:val="21"/>
                <w:highlight w:val="none"/>
                <w:shd w:val="clear" w:color="auto" w:fill="FFFFFF"/>
                <w:lang w:val="en-US" w:eastAsia="zh-CN"/>
              </w:rPr>
              <w:t>2022年江华县农村道路建设第一批建设项目</w:t>
            </w:r>
            <w:r>
              <w:rPr>
                <w:color w:val="auto"/>
                <w:sz w:val="21"/>
                <w:highlight w:val="none"/>
              </w:rPr>
              <w:t>（</w:t>
            </w:r>
            <w:r>
              <w:rPr>
                <w:color w:val="auto"/>
                <w:spacing w:val="-3"/>
                <w:sz w:val="21"/>
                <w:highlight w:val="none"/>
              </w:rPr>
              <w:t>项</w:t>
            </w:r>
            <w:r>
              <w:rPr>
                <w:color w:val="auto"/>
                <w:sz w:val="21"/>
                <w:highlight w:val="none"/>
              </w:rPr>
              <w:t>目</w:t>
            </w:r>
            <w:r>
              <w:rPr>
                <w:color w:val="auto"/>
                <w:spacing w:val="-3"/>
                <w:sz w:val="21"/>
                <w:highlight w:val="none"/>
              </w:rPr>
              <w:t>名</w:t>
            </w:r>
            <w:r>
              <w:rPr>
                <w:color w:val="auto"/>
                <w:sz w:val="21"/>
                <w:highlight w:val="none"/>
              </w:rPr>
              <w:t>称</w:t>
            </w:r>
            <w:r>
              <w:rPr>
                <w:color w:val="auto"/>
                <w:spacing w:val="-34"/>
                <w:sz w:val="21"/>
                <w:highlight w:val="none"/>
              </w:rPr>
              <w:t>）</w:t>
            </w:r>
            <w:r>
              <w:rPr>
                <w:rFonts w:hint="eastAsia"/>
                <w:color w:val="auto"/>
                <w:spacing w:val="-34"/>
                <w:sz w:val="21"/>
                <w:highlight w:val="none"/>
                <w:lang w:val="en-US" w:eastAsia="zh-CN"/>
              </w:rPr>
              <w:t xml:space="preserve">    </w:t>
            </w:r>
            <w:r>
              <w:rPr>
                <w:color w:val="auto"/>
                <w:spacing w:val="-34"/>
                <w:sz w:val="21"/>
                <w:highlight w:val="none"/>
                <w:u w:val="single"/>
              </w:rPr>
              <w:t xml:space="preserve"> </w:t>
            </w:r>
            <w:r>
              <w:rPr>
                <w:rFonts w:hint="eastAsia"/>
                <w:color w:val="auto"/>
                <w:spacing w:val="-34"/>
                <w:sz w:val="21"/>
                <w:highlight w:val="none"/>
                <w:u w:val="single"/>
                <w:lang w:val="en-US" w:eastAsia="zh-CN"/>
              </w:rPr>
              <w:t>/</w:t>
            </w:r>
            <w:r>
              <w:rPr>
                <w:color w:val="auto"/>
                <w:spacing w:val="-34"/>
                <w:sz w:val="21"/>
                <w:highlight w:val="none"/>
                <w:u w:val="single"/>
              </w:rPr>
              <w:tab/>
            </w:r>
            <w:r>
              <w:rPr>
                <w:color w:val="auto"/>
                <w:sz w:val="21"/>
                <w:highlight w:val="none"/>
              </w:rPr>
              <w:t>标</w:t>
            </w:r>
            <w:r>
              <w:rPr>
                <w:color w:val="auto"/>
                <w:spacing w:val="-3"/>
                <w:sz w:val="21"/>
                <w:highlight w:val="none"/>
              </w:rPr>
              <w:t>段</w:t>
            </w:r>
            <w:r>
              <w:rPr>
                <w:color w:val="auto"/>
                <w:sz w:val="21"/>
                <w:highlight w:val="none"/>
              </w:rPr>
              <w:t>施</w:t>
            </w:r>
            <w:r>
              <w:rPr>
                <w:color w:val="auto"/>
                <w:spacing w:val="-3"/>
                <w:sz w:val="21"/>
                <w:highlight w:val="none"/>
              </w:rPr>
              <w:t>工</w:t>
            </w:r>
            <w:r>
              <w:rPr>
                <w:color w:val="auto"/>
                <w:sz w:val="21"/>
                <w:highlight w:val="none"/>
              </w:rPr>
              <w:t>招</w:t>
            </w:r>
            <w:r>
              <w:rPr>
                <w:color w:val="auto"/>
                <w:spacing w:val="-3"/>
                <w:sz w:val="21"/>
                <w:highlight w:val="none"/>
              </w:rPr>
              <w:t>标</w:t>
            </w:r>
          </w:p>
          <w:p>
            <w:pPr>
              <w:pStyle w:val="75"/>
              <w:tabs>
                <w:tab w:val="left" w:pos="738"/>
                <w:tab w:val="left" w:pos="2596"/>
              </w:tabs>
              <w:spacing w:line="268" w:lineRule="exact"/>
              <w:ind w:left="107"/>
              <w:rPr>
                <w:color w:val="auto"/>
                <w:sz w:val="21"/>
                <w:highlight w:val="none"/>
              </w:rPr>
            </w:pPr>
            <w:r>
              <w:rPr>
                <w:color w:val="auto"/>
                <w:sz w:val="21"/>
                <w:highlight w:val="none"/>
              </w:rPr>
              <w:t>投</w:t>
            </w:r>
            <w:r>
              <w:rPr>
                <w:color w:val="auto"/>
                <w:spacing w:val="-3"/>
                <w:sz w:val="21"/>
                <w:highlight w:val="none"/>
              </w:rPr>
              <w:t>标</w:t>
            </w:r>
            <w:r>
              <w:rPr>
                <w:color w:val="auto"/>
                <w:sz w:val="21"/>
                <w:highlight w:val="none"/>
              </w:rPr>
              <w:t>保</w:t>
            </w:r>
            <w:r>
              <w:rPr>
                <w:color w:val="auto"/>
                <w:spacing w:val="-3"/>
                <w:sz w:val="21"/>
                <w:highlight w:val="none"/>
              </w:rPr>
              <w:t>证</w:t>
            </w:r>
            <w:r>
              <w:rPr>
                <w:color w:val="auto"/>
                <w:sz w:val="21"/>
                <w:highlight w:val="none"/>
              </w:rPr>
              <w:t>金</w:t>
            </w:r>
          </w:p>
          <w:p>
            <w:pPr>
              <w:pStyle w:val="75"/>
              <w:spacing w:before="91"/>
              <w:ind w:left="1"/>
              <w:rPr>
                <w:color w:val="auto"/>
                <w:sz w:val="21"/>
                <w:highlight w:val="none"/>
              </w:rPr>
            </w:pPr>
            <w:r>
              <w:rPr>
                <w:color w:val="auto"/>
                <w:sz w:val="21"/>
                <w:highlight w:val="none"/>
              </w:rPr>
              <w:t>（银行保函原件）</w:t>
            </w:r>
          </w:p>
          <w:p>
            <w:pPr>
              <w:pStyle w:val="75"/>
              <w:tabs>
                <w:tab w:val="left" w:pos="2884"/>
              </w:tabs>
              <w:spacing w:before="91"/>
              <w:ind w:left="107"/>
              <w:rPr>
                <w:rFonts w:ascii="Times New Roman" w:eastAsia="Times New Roman"/>
                <w:color w:val="auto"/>
                <w:sz w:val="21"/>
                <w:highlight w:val="none"/>
              </w:rPr>
            </w:pPr>
            <w:r>
              <w:rPr>
                <w:color w:val="auto"/>
                <w:sz w:val="21"/>
                <w:highlight w:val="none"/>
              </w:rPr>
              <w:t>招标</w:t>
            </w:r>
            <w:r>
              <w:rPr>
                <w:color w:val="auto"/>
                <w:spacing w:val="-3"/>
                <w:sz w:val="21"/>
                <w:highlight w:val="none"/>
              </w:rPr>
              <w:t>项</w:t>
            </w:r>
            <w:r>
              <w:rPr>
                <w:color w:val="auto"/>
                <w:sz w:val="21"/>
                <w:highlight w:val="none"/>
              </w:rPr>
              <w:t>目</w:t>
            </w:r>
            <w:r>
              <w:rPr>
                <w:color w:val="auto"/>
                <w:spacing w:val="-3"/>
                <w:sz w:val="21"/>
                <w:highlight w:val="none"/>
              </w:rPr>
              <w:t>编</w:t>
            </w:r>
            <w:r>
              <w:rPr>
                <w:color w:val="auto"/>
                <w:sz w:val="21"/>
                <w:highlight w:val="none"/>
              </w:rPr>
              <w:t>号</w:t>
            </w:r>
            <w:r>
              <w:rPr>
                <w:color w:val="auto"/>
                <w:spacing w:val="-3"/>
                <w:sz w:val="21"/>
                <w:highlight w:val="none"/>
              </w:rPr>
              <w:t>：</w:t>
            </w:r>
            <w:r>
              <w:rPr>
                <w:rFonts w:hint="eastAsia"/>
                <w:color w:val="auto"/>
                <w:sz w:val="21"/>
                <w:szCs w:val="21"/>
                <w:highlight w:val="none"/>
                <w:u w:val="single"/>
                <w:lang w:val="en-US" w:eastAsia="zh-CN"/>
              </w:rPr>
              <w:t>ATZB-2022-108</w:t>
            </w:r>
          </w:p>
          <w:p>
            <w:pPr>
              <w:pStyle w:val="75"/>
              <w:tabs>
                <w:tab w:val="left" w:pos="3935"/>
              </w:tabs>
              <w:spacing w:before="91" w:line="250" w:lineRule="exact"/>
              <w:ind w:left="107"/>
              <w:rPr>
                <w:rFonts w:ascii="Times New Roman" w:eastAsia="Times New Roman"/>
                <w:color w:val="auto"/>
                <w:sz w:val="21"/>
                <w:highlight w:val="none"/>
              </w:rPr>
            </w:pPr>
            <w:r>
              <w:rPr>
                <w:color w:val="auto"/>
                <w:sz w:val="21"/>
                <w:highlight w:val="none"/>
              </w:rPr>
              <w:t>投标</w:t>
            </w:r>
            <w:r>
              <w:rPr>
                <w:color w:val="auto"/>
                <w:spacing w:val="-3"/>
                <w:sz w:val="21"/>
                <w:highlight w:val="none"/>
              </w:rPr>
              <w:t>人</w:t>
            </w:r>
            <w:r>
              <w:rPr>
                <w:color w:val="auto"/>
                <w:sz w:val="21"/>
                <w:highlight w:val="none"/>
              </w:rPr>
              <w:t>名</w:t>
            </w:r>
            <w:r>
              <w:rPr>
                <w:color w:val="auto"/>
                <w:spacing w:val="-3"/>
                <w:sz w:val="21"/>
                <w:highlight w:val="none"/>
              </w:rPr>
              <w:t>称</w:t>
            </w:r>
            <w:r>
              <w:rPr>
                <w:color w:val="auto"/>
                <w:sz w:val="21"/>
                <w:highlight w:val="none"/>
              </w:rPr>
              <w:t>：</w:t>
            </w: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4" w:hRule="atLeast"/>
        </w:trPr>
        <w:tc>
          <w:tcPr>
            <w:tcW w:w="1037" w:type="dxa"/>
          </w:tcPr>
          <w:p>
            <w:pPr>
              <w:pStyle w:val="75"/>
              <w:rPr>
                <w:color w:val="auto"/>
                <w:highlight w:val="none"/>
              </w:rPr>
            </w:pPr>
          </w:p>
          <w:p>
            <w:pPr>
              <w:pStyle w:val="75"/>
              <w:rPr>
                <w:color w:val="auto"/>
                <w:highlight w:val="none"/>
              </w:rPr>
            </w:pPr>
          </w:p>
          <w:p>
            <w:pPr>
              <w:pStyle w:val="75"/>
              <w:spacing w:before="10"/>
              <w:rPr>
                <w:color w:val="auto"/>
                <w:sz w:val="24"/>
                <w:highlight w:val="none"/>
              </w:rPr>
            </w:pPr>
          </w:p>
          <w:p>
            <w:pPr>
              <w:pStyle w:val="75"/>
              <w:ind w:left="181" w:right="172"/>
              <w:jc w:val="center"/>
              <w:rPr>
                <w:rFonts w:ascii="Times New Roman"/>
                <w:color w:val="auto"/>
                <w:sz w:val="21"/>
                <w:highlight w:val="none"/>
              </w:rPr>
            </w:pPr>
            <w:r>
              <w:rPr>
                <w:rFonts w:ascii="Times New Roman"/>
                <w:color w:val="auto"/>
                <w:sz w:val="21"/>
                <w:highlight w:val="none"/>
              </w:rPr>
              <w:t>4.2.3</w:t>
            </w:r>
          </w:p>
        </w:tc>
        <w:tc>
          <w:tcPr>
            <w:tcW w:w="2237" w:type="dxa"/>
          </w:tcPr>
          <w:p>
            <w:pPr>
              <w:pStyle w:val="75"/>
              <w:rPr>
                <w:color w:val="auto"/>
                <w:sz w:val="20"/>
                <w:highlight w:val="none"/>
              </w:rPr>
            </w:pPr>
          </w:p>
          <w:p>
            <w:pPr>
              <w:pStyle w:val="75"/>
              <w:rPr>
                <w:color w:val="auto"/>
                <w:sz w:val="20"/>
                <w:highlight w:val="none"/>
              </w:rPr>
            </w:pPr>
          </w:p>
          <w:p>
            <w:pPr>
              <w:pStyle w:val="75"/>
              <w:spacing w:before="12"/>
              <w:rPr>
                <w:color w:val="auto"/>
                <w:sz w:val="26"/>
                <w:highlight w:val="none"/>
              </w:rPr>
            </w:pPr>
          </w:p>
          <w:p>
            <w:pPr>
              <w:pStyle w:val="75"/>
              <w:ind w:left="5"/>
              <w:jc w:val="center"/>
              <w:rPr>
                <w:color w:val="auto"/>
                <w:sz w:val="21"/>
                <w:highlight w:val="none"/>
              </w:rPr>
            </w:pPr>
            <w:r>
              <w:rPr>
                <w:color w:val="auto"/>
                <w:sz w:val="21"/>
                <w:highlight w:val="none"/>
              </w:rPr>
              <w:t>是否退还投标文件</w:t>
            </w:r>
          </w:p>
        </w:tc>
        <w:tc>
          <w:tcPr>
            <w:tcW w:w="6041" w:type="dxa"/>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☑否</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□是，退还投标人未随机确定标段和未通过投标文件（商务及技术文件）评审的投标文件（报价文件）</w:t>
            </w:r>
          </w:p>
          <w:p>
            <w:pPr>
              <w:pStyle w:val="75"/>
              <w:spacing w:before="90" w:line="250" w:lineRule="exact"/>
              <w:ind w:left="107"/>
              <w:rPr>
                <w:rFonts w:hint="default"/>
                <w:color w:val="auto"/>
                <w:sz w:val="21"/>
                <w:szCs w:val="21"/>
                <w:highlight w:val="none"/>
                <w:lang w:val="en-US" w:eastAsia="zh-CN"/>
              </w:rPr>
            </w:pPr>
            <w:r>
              <w:rPr>
                <w:rFonts w:hint="eastAsia"/>
                <w:color w:val="auto"/>
                <w:sz w:val="21"/>
                <w:szCs w:val="21"/>
                <w:highlight w:val="none"/>
                <w:lang w:val="en-US" w:eastAsia="zh-CN"/>
              </w:rPr>
              <w:t xml:space="preserve">退还时间： </w:t>
            </w:r>
            <w:r>
              <w:rPr>
                <w:rFonts w:hint="eastAsia"/>
                <w:color w:val="auto"/>
                <w:sz w:val="21"/>
                <w:szCs w:val="21"/>
                <w:highlight w:val="none"/>
                <w:lang w:val="en-US" w:eastAsia="zh-CN"/>
              </w:rPr>
              <w:tab/>
            </w:r>
            <w:r>
              <w:rPr>
                <w:rFonts w:hint="eastAsia"/>
                <w:color w:val="auto"/>
                <w:sz w:val="21"/>
                <w:szCs w:val="21"/>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1037" w:type="dxa"/>
            <w:vAlign w:val="center"/>
          </w:tcPr>
          <w:p>
            <w:pPr>
              <w:pStyle w:val="75"/>
              <w:spacing w:before="167"/>
              <w:ind w:left="181" w:right="172"/>
              <w:jc w:val="center"/>
              <w:rPr>
                <w:rFonts w:ascii="Times New Roman"/>
                <w:color w:val="auto"/>
                <w:sz w:val="21"/>
                <w:highlight w:val="none"/>
              </w:rPr>
            </w:pPr>
            <w:r>
              <w:rPr>
                <w:rFonts w:ascii="Times New Roman"/>
                <w:color w:val="auto"/>
                <w:sz w:val="21"/>
                <w:highlight w:val="none"/>
              </w:rPr>
              <w:t>5.1</w:t>
            </w:r>
          </w:p>
        </w:tc>
        <w:tc>
          <w:tcPr>
            <w:tcW w:w="2237" w:type="dxa"/>
            <w:vAlign w:val="center"/>
          </w:tcPr>
          <w:p>
            <w:pPr>
              <w:pStyle w:val="75"/>
              <w:ind w:left="3"/>
              <w:jc w:val="center"/>
              <w:rPr>
                <w:color w:val="auto"/>
                <w:sz w:val="21"/>
                <w:highlight w:val="none"/>
              </w:rPr>
            </w:pPr>
            <w:r>
              <w:rPr>
                <w:color w:val="auto"/>
                <w:sz w:val="21"/>
                <w:highlight w:val="none"/>
              </w:rPr>
              <w:t>开标时间和地点</w:t>
            </w:r>
          </w:p>
        </w:tc>
        <w:tc>
          <w:tcPr>
            <w:tcW w:w="6041" w:type="dxa"/>
          </w:tcPr>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开标时间： 同投标截止时间</w:t>
            </w:r>
          </w:p>
          <w:p>
            <w:pPr>
              <w:pStyle w:val="75"/>
              <w:spacing w:before="90" w:line="250" w:lineRule="exact"/>
              <w:ind w:left="107"/>
              <w:rPr>
                <w:rFonts w:hint="eastAsia"/>
                <w:color w:val="auto"/>
                <w:sz w:val="21"/>
                <w:szCs w:val="21"/>
                <w:highlight w:val="none"/>
                <w:lang w:val="en-US" w:eastAsia="zh-CN"/>
              </w:rPr>
            </w:pPr>
            <w:r>
              <w:rPr>
                <w:rFonts w:hint="eastAsia"/>
                <w:color w:val="auto"/>
                <w:sz w:val="21"/>
                <w:szCs w:val="21"/>
                <w:highlight w:val="none"/>
                <w:lang w:val="en-US" w:eastAsia="zh-CN"/>
              </w:rPr>
              <w:t>开标地点： 同递交投标文件地点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5" w:hRule="atLeast"/>
        </w:trPr>
        <w:tc>
          <w:tcPr>
            <w:tcW w:w="1037" w:type="dxa"/>
          </w:tcPr>
          <w:p>
            <w:pPr>
              <w:pStyle w:val="75"/>
              <w:rPr>
                <w:color w:val="auto"/>
                <w:highlight w:val="none"/>
              </w:rPr>
            </w:pPr>
          </w:p>
          <w:p>
            <w:pPr>
              <w:pStyle w:val="75"/>
              <w:spacing w:before="191"/>
              <w:ind w:left="181" w:right="172"/>
              <w:jc w:val="center"/>
              <w:rPr>
                <w:rFonts w:ascii="Times New Roman"/>
                <w:color w:val="auto"/>
                <w:sz w:val="21"/>
                <w:highlight w:val="none"/>
              </w:rPr>
            </w:pPr>
            <w:r>
              <w:rPr>
                <w:rFonts w:ascii="Times New Roman"/>
                <w:color w:val="auto"/>
                <w:sz w:val="21"/>
                <w:highlight w:val="none"/>
              </w:rPr>
              <w:t>5.2.1</w:t>
            </w:r>
          </w:p>
        </w:tc>
        <w:tc>
          <w:tcPr>
            <w:tcW w:w="2237" w:type="dxa"/>
          </w:tcPr>
          <w:p>
            <w:pPr>
              <w:pStyle w:val="75"/>
              <w:ind w:left="181" w:right="172"/>
              <w:jc w:val="center"/>
              <w:rPr>
                <w:rFonts w:ascii="Times New Roman"/>
                <w:color w:val="auto"/>
                <w:sz w:val="21"/>
                <w:highlight w:val="none"/>
              </w:rPr>
            </w:pPr>
            <w:r>
              <w:rPr>
                <w:rFonts w:ascii="Times New Roman"/>
                <w:color w:val="auto"/>
                <w:sz w:val="21"/>
                <w:highlight w:val="none"/>
              </w:rPr>
              <w:t>（商务及技术文件）</w:t>
            </w:r>
          </w:p>
          <w:p>
            <w:pPr>
              <w:pStyle w:val="75"/>
              <w:ind w:left="181" w:right="172"/>
              <w:jc w:val="center"/>
              <w:rPr>
                <w:rFonts w:ascii="Times New Roman"/>
                <w:color w:val="auto"/>
                <w:sz w:val="21"/>
                <w:highlight w:val="none"/>
              </w:rPr>
            </w:pPr>
            <w:r>
              <w:rPr>
                <w:rFonts w:ascii="Times New Roman"/>
                <w:color w:val="auto"/>
                <w:sz w:val="21"/>
                <w:highlight w:val="none"/>
              </w:rPr>
              <w:t>开标程序</w:t>
            </w:r>
          </w:p>
        </w:tc>
        <w:tc>
          <w:tcPr>
            <w:tcW w:w="6041" w:type="dxa"/>
          </w:tcPr>
          <w:p>
            <w:pPr>
              <w:pStyle w:val="75"/>
              <w:tabs>
                <w:tab w:val="left" w:pos="643"/>
              </w:tabs>
              <w:spacing w:before="90" w:line="321" w:lineRule="auto"/>
              <w:ind w:left="107" w:right="99"/>
              <w:rPr>
                <w:color w:val="auto"/>
                <w:spacing w:val="-1"/>
                <w:sz w:val="21"/>
                <w:highlight w:val="none"/>
                <w:u w:val="single"/>
              </w:rPr>
            </w:pPr>
            <w:r>
              <w:rPr>
                <w:color w:val="auto"/>
                <w:sz w:val="21"/>
                <w:highlight w:val="none"/>
              </w:rPr>
              <w:t>密封情况检查：</w:t>
            </w:r>
            <w:r>
              <w:rPr>
                <w:color w:val="auto"/>
                <w:spacing w:val="-1"/>
                <w:sz w:val="21"/>
                <w:highlight w:val="none"/>
                <w:u w:val="single"/>
              </w:rPr>
              <w:t>检查商务及技术文件是否存在提前开启情况</w:t>
            </w:r>
          </w:p>
          <w:p>
            <w:pPr>
              <w:pStyle w:val="75"/>
              <w:tabs>
                <w:tab w:val="left" w:pos="637"/>
                <w:tab w:val="left" w:pos="3095"/>
              </w:tabs>
              <w:spacing w:line="249" w:lineRule="exact"/>
              <w:ind w:left="106"/>
              <w:rPr>
                <w:rFonts w:ascii="Times New Roman" w:eastAsia="Times New Roman"/>
                <w:color w:val="auto"/>
                <w:sz w:val="21"/>
                <w:highlight w:val="none"/>
              </w:rPr>
            </w:pPr>
            <w:r>
              <w:rPr>
                <w:color w:val="auto"/>
                <w:spacing w:val="-1"/>
                <w:sz w:val="21"/>
                <w:highlight w:val="none"/>
              </w:rPr>
              <w:t>开</w:t>
            </w:r>
            <w:r>
              <w:rPr>
                <w:color w:val="auto"/>
                <w:spacing w:val="-3"/>
                <w:sz w:val="21"/>
                <w:highlight w:val="none"/>
              </w:rPr>
              <w:t>标</w:t>
            </w:r>
            <w:r>
              <w:rPr>
                <w:color w:val="auto"/>
                <w:sz w:val="21"/>
                <w:highlight w:val="none"/>
              </w:rPr>
              <w:t>顺</w:t>
            </w:r>
            <w:r>
              <w:rPr>
                <w:color w:val="auto"/>
                <w:spacing w:val="-3"/>
                <w:sz w:val="21"/>
                <w:highlight w:val="none"/>
              </w:rPr>
              <w:t>序</w:t>
            </w:r>
            <w:r>
              <w:rPr>
                <w:color w:val="auto"/>
                <w:sz w:val="21"/>
                <w:highlight w:val="none"/>
              </w:rPr>
              <w:t>：</w:t>
            </w:r>
            <w:r>
              <w:rPr>
                <w:rFonts w:hint="eastAsia" w:ascii="Times New Roman"/>
                <w:color w:val="auto"/>
                <w:sz w:val="21"/>
                <w:highlight w:val="none"/>
                <w:u w:val="single"/>
                <w:lang w:val="en-US"/>
              </w:rPr>
              <w:t>按</w:t>
            </w:r>
            <w:r>
              <w:rPr>
                <w:rStyle w:val="74"/>
                <w:rFonts w:hint="eastAsia" w:asciiTheme="minorEastAsia" w:hAnsiTheme="minorEastAsia" w:eastAsiaTheme="minorEastAsia" w:cstheme="minorEastAsia"/>
                <w:color w:val="auto"/>
                <w:sz w:val="21"/>
                <w:szCs w:val="21"/>
                <w:highlight w:val="none"/>
                <w:u w:val="single"/>
              </w:rPr>
              <w:t>递交</w:t>
            </w:r>
            <w:r>
              <w:rPr>
                <w:rStyle w:val="74"/>
                <w:rFonts w:hint="eastAsia" w:asciiTheme="minorEastAsia" w:hAnsiTheme="minorEastAsia" w:eastAsiaTheme="minorEastAsia" w:cstheme="minorEastAsia"/>
                <w:color w:val="auto"/>
                <w:sz w:val="21"/>
                <w:szCs w:val="21"/>
                <w:highlight w:val="none"/>
                <w:u w:val="single"/>
                <w:lang w:val="en-US"/>
              </w:rPr>
              <w:t>投标</w:t>
            </w:r>
            <w:r>
              <w:rPr>
                <w:rStyle w:val="74"/>
                <w:rFonts w:hint="eastAsia" w:asciiTheme="minorEastAsia" w:hAnsiTheme="minorEastAsia" w:eastAsiaTheme="minorEastAsia" w:cstheme="minorEastAsia"/>
                <w:color w:val="auto"/>
                <w:sz w:val="21"/>
                <w:szCs w:val="21"/>
                <w:highlight w:val="none"/>
                <w:u w:val="single"/>
              </w:rPr>
              <w:t>文件的前后顺序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1037" w:type="dxa"/>
            <w:vAlign w:val="center"/>
          </w:tcPr>
          <w:p>
            <w:pPr>
              <w:pStyle w:val="75"/>
              <w:ind w:left="181" w:right="172"/>
              <w:jc w:val="center"/>
              <w:rPr>
                <w:rFonts w:ascii="Times New Roman"/>
                <w:color w:val="auto"/>
                <w:sz w:val="21"/>
                <w:highlight w:val="none"/>
              </w:rPr>
            </w:pPr>
            <w:r>
              <w:rPr>
                <w:rFonts w:ascii="Times New Roman"/>
                <w:color w:val="auto"/>
                <w:sz w:val="21"/>
                <w:highlight w:val="none"/>
              </w:rPr>
              <w:t>6.1.1</w:t>
            </w:r>
          </w:p>
        </w:tc>
        <w:tc>
          <w:tcPr>
            <w:tcW w:w="2237" w:type="dxa"/>
            <w:vAlign w:val="center"/>
          </w:tcPr>
          <w:p>
            <w:pPr>
              <w:pStyle w:val="75"/>
              <w:ind w:left="181" w:right="172"/>
              <w:jc w:val="center"/>
              <w:rPr>
                <w:rFonts w:ascii="Times New Roman"/>
                <w:color w:val="auto"/>
                <w:sz w:val="21"/>
                <w:highlight w:val="none"/>
              </w:rPr>
            </w:pPr>
            <w:r>
              <w:rPr>
                <w:rFonts w:ascii="Times New Roman"/>
                <w:color w:val="auto"/>
                <w:sz w:val="21"/>
                <w:highlight w:val="none"/>
              </w:rPr>
              <w:t>评标委员会的组建①</w:t>
            </w:r>
          </w:p>
        </w:tc>
        <w:tc>
          <w:tcPr>
            <w:tcW w:w="6041" w:type="dxa"/>
          </w:tcPr>
          <w:p>
            <w:pPr>
              <w:pStyle w:val="75"/>
              <w:tabs>
                <w:tab w:val="left" w:pos="949"/>
                <w:tab w:val="left" w:pos="2209"/>
                <w:tab w:val="left" w:pos="4521"/>
              </w:tabs>
              <w:spacing w:before="89" w:line="321" w:lineRule="auto"/>
              <w:ind w:left="107" w:right="66"/>
              <w:rPr>
                <w:color w:val="auto"/>
                <w:sz w:val="21"/>
                <w:highlight w:val="none"/>
              </w:rPr>
            </w:pPr>
            <w:r>
              <w:rPr>
                <w:color w:val="auto"/>
                <w:sz w:val="21"/>
                <w:highlight w:val="none"/>
              </w:rPr>
              <w:t>评标</w:t>
            </w:r>
            <w:r>
              <w:rPr>
                <w:color w:val="auto"/>
                <w:spacing w:val="-3"/>
                <w:sz w:val="21"/>
                <w:highlight w:val="none"/>
              </w:rPr>
              <w:t>委</w:t>
            </w:r>
            <w:r>
              <w:rPr>
                <w:color w:val="auto"/>
                <w:sz w:val="21"/>
                <w:highlight w:val="none"/>
              </w:rPr>
              <w:t>员</w:t>
            </w:r>
            <w:r>
              <w:rPr>
                <w:color w:val="auto"/>
                <w:spacing w:val="-3"/>
                <w:sz w:val="21"/>
                <w:highlight w:val="none"/>
              </w:rPr>
              <w:t>会</w:t>
            </w:r>
            <w:r>
              <w:rPr>
                <w:color w:val="auto"/>
                <w:sz w:val="21"/>
                <w:highlight w:val="none"/>
              </w:rPr>
              <w:t>构</w:t>
            </w:r>
            <w:r>
              <w:rPr>
                <w:color w:val="auto"/>
                <w:spacing w:val="-3"/>
                <w:sz w:val="21"/>
                <w:highlight w:val="none"/>
              </w:rPr>
              <w:t>成</w:t>
            </w:r>
            <w:r>
              <w:rPr>
                <w:color w:val="auto"/>
                <w:sz w:val="21"/>
                <w:highlight w:val="none"/>
              </w:rPr>
              <w:t>：</w:t>
            </w:r>
            <w:r>
              <w:rPr>
                <w:rFonts w:hint="eastAsia"/>
                <w:color w:val="auto"/>
                <w:sz w:val="21"/>
                <w:highlight w:val="none"/>
                <w:u w:val="single"/>
                <w:lang w:val="en-US"/>
              </w:rPr>
              <w:t>5</w:t>
            </w:r>
            <w:r>
              <w:rPr>
                <w:color w:val="auto"/>
                <w:spacing w:val="-3"/>
                <w:sz w:val="21"/>
                <w:highlight w:val="none"/>
              </w:rPr>
              <w:t>人</w:t>
            </w:r>
            <w:r>
              <w:rPr>
                <w:color w:val="auto"/>
                <w:sz w:val="21"/>
                <w:highlight w:val="none"/>
              </w:rPr>
              <w:t>，其</w:t>
            </w:r>
            <w:r>
              <w:rPr>
                <w:color w:val="auto"/>
                <w:spacing w:val="-3"/>
                <w:sz w:val="21"/>
                <w:highlight w:val="none"/>
              </w:rPr>
              <w:t>中</w:t>
            </w:r>
            <w:r>
              <w:rPr>
                <w:color w:val="auto"/>
                <w:sz w:val="21"/>
                <w:highlight w:val="none"/>
              </w:rPr>
              <w:t>招</w:t>
            </w:r>
            <w:r>
              <w:rPr>
                <w:color w:val="auto"/>
                <w:spacing w:val="-3"/>
                <w:sz w:val="21"/>
                <w:highlight w:val="none"/>
              </w:rPr>
              <w:t>标</w:t>
            </w:r>
            <w:r>
              <w:rPr>
                <w:color w:val="auto"/>
                <w:sz w:val="21"/>
                <w:highlight w:val="none"/>
              </w:rPr>
              <w:t>人</w:t>
            </w:r>
            <w:r>
              <w:rPr>
                <w:color w:val="auto"/>
                <w:spacing w:val="-3"/>
                <w:sz w:val="21"/>
                <w:highlight w:val="none"/>
              </w:rPr>
              <w:t>代</w:t>
            </w:r>
            <w:r>
              <w:rPr>
                <w:color w:val="auto"/>
                <w:sz w:val="21"/>
                <w:highlight w:val="none"/>
              </w:rPr>
              <w:t>表</w:t>
            </w:r>
            <w:r>
              <w:rPr>
                <w:rFonts w:hint="eastAsia"/>
                <w:color w:val="auto"/>
                <w:sz w:val="21"/>
                <w:highlight w:val="none"/>
                <w:u w:val="single"/>
                <w:lang w:val="en-US"/>
              </w:rPr>
              <w:t>0</w:t>
            </w:r>
            <w:r>
              <w:rPr>
                <w:color w:val="auto"/>
                <w:spacing w:val="-3"/>
                <w:sz w:val="21"/>
                <w:highlight w:val="none"/>
              </w:rPr>
              <w:t>人</w:t>
            </w:r>
            <w:r>
              <w:rPr>
                <w:color w:val="auto"/>
                <w:spacing w:val="-19"/>
                <w:sz w:val="21"/>
                <w:highlight w:val="none"/>
              </w:rPr>
              <w:t xml:space="preserve">， </w:t>
            </w:r>
            <w:r>
              <w:rPr>
                <w:color w:val="auto"/>
                <w:sz w:val="21"/>
                <w:highlight w:val="none"/>
              </w:rPr>
              <w:t>专家</w:t>
            </w:r>
            <w:r>
              <w:rPr>
                <w:rFonts w:hint="eastAsia"/>
                <w:color w:val="auto"/>
                <w:sz w:val="21"/>
                <w:highlight w:val="none"/>
                <w:u w:val="single"/>
                <w:lang w:val="en-US"/>
              </w:rPr>
              <w:t>5</w:t>
            </w:r>
            <w:r>
              <w:rPr>
                <w:color w:val="auto"/>
                <w:spacing w:val="-3"/>
                <w:sz w:val="21"/>
                <w:highlight w:val="none"/>
              </w:rPr>
              <w:t>人；</w:t>
            </w:r>
          </w:p>
          <w:p>
            <w:pPr>
              <w:pStyle w:val="75"/>
              <w:spacing w:line="268" w:lineRule="exact"/>
              <w:ind w:left="107"/>
              <w:rPr>
                <w:color w:val="auto"/>
                <w:sz w:val="21"/>
                <w:highlight w:val="none"/>
              </w:rPr>
            </w:pPr>
            <w:r>
              <w:rPr>
                <w:color w:val="auto"/>
                <w:sz w:val="21"/>
                <w:highlight w:val="none"/>
              </w:rPr>
              <w:t>评标专家确定方式：依法从相应评标专家库中随机抽取</w:t>
            </w:r>
            <w:r>
              <w:rPr>
                <w:rFonts w:hint="eastAsia"/>
                <w:color w:val="auto"/>
                <w:sz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037" w:type="dxa"/>
          </w:tcPr>
          <w:p>
            <w:pPr>
              <w:pStyle w:val="75"/>
              <w:spacing w:before="167"/>
              <w:ind w:left="181" w:right="172"/>
              <w:jc w:val="center"/>
              <w:rPr>
                <w:rFonts w:ascii="Times New Roman"/>
                <w:color w:val="auto"/>
                <w:sz w:val="21"/>
                <w:highlight w:val="none"/>
              </w:rPr>
            </w:pPr>
            <w:r>
              <w:rPr>
                <w:rFonts w:ascii="Times New Roman"/>
                <w:color w:val="auto"/>
                <w:sz w:val="21"/>
                <w:highlight w:val="none"/>
              </w:rPr>
              <w:t>6.3.2</w:t>
            </w:r>
          </w:p>
        </w:tc>
        <w:tc>
          <w:tcPr>
            <w:tcW w:w="2237" w:type="dxa"/>
            <w:vAlign w:val="center"/>
          </w:tcPr>
          <w:p>
            <w:pPr>
              <w:pStyle w:val="75"/>
              <w:ind w:left="181" w:right="172"/>
              <w:jc w:val="center"/>
              <w:rPr>
                <w:rFonts w:ascii="Times New Roman"/>
                <w:color w:val="auto"/>
                <w:sz w:val="21"/>
                <w:highlight w:val="none"/>
              </w:rPr>
            </w:pPr>
            <w:r>
              <w:rPr>
                <w:rFonts w:hint="eastAsia" w:ascii="Times New Roman"/>
                <w:color w:val="auto"/>
                <w:sz w:val="21"/>
                <w:highlight w:val="none"/>
              </w:rPr>
              <w:t>评标委员会推荐中标候选人的人数</w:t>
            </w:r>
          </w:p>
        </w:tc>
        <w:tc>
          <w:tcPr>
            <w:tcW w:w="6041" w:type="dxa"/>
            <w:vAlign w:val="center"/>
          </w:tcPr>
          <w:p>
            <w:pPr>
              <w:pStyle w:val="75"/>
              <w:ind w:firstLine="420" w:firstLineChars="200"/>
              <w:jc w:val="both"/>
              <w:rPr>
                <w:color w:val="auto"/>
                <w:sz w:val="21"/>
                <w:szCs w:val="21"/>
                <w:highlight w:val="none"/>
                <w:lang w:val="en-US"/>
              </w:rPr>
            </w:pPr>
            <w:r>
              <w:rPr>
                <w:rFonts w:hint="eastAsia"/>
                <w:color w:val="auto"/>
                <w:sz w:val="21"/>
                <w:szCs w:val="21"/>
                <w:highlight w:val="none"/>
                <w:lang w:val="en-US"/>
              </w:rPr>
              <w:t>3名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8" w:hRule="atLeast"/>
        </w:trPr>
        <w:tc>
          <w:tcPr>
            <w:tcW w:w="1037" w:type="dxa"/>
            <w:vAlign w:val="center"/>
          </w:tcPr>
          <w:p>
            <w:pPr>
              <w:pStyle w:val="75"/>
              <w:ind w:left="181" w:right="172"/>
              <w:jc w:val="center"/>
              <w:rPr>
                <w:rFonts w:ascii="Times New Roman"/>
                <w:color w:val="auto"/>
                <w:sz w:val="21"/>
                <w:highlight w:val="none"/>
              </w:rPr>
            </w:pPr>
            <w:r>
              <w:rPr>
                <w:rFonts w:ascii="Times New Roman"/>
                <w:color w:val="auto"/>
                <w:sz w:val="21"/>
                <w:highlight w:val="none"/>
              </w:rPr>
              <w:t>7.1</w:t>
            </w:r>
          </w:p>
        </w:tc>
        <w:tc>
          <w:tcPr>
            <w:tcW w:w="2237" w:type="dxa"/>
            <w:vAlign w:val="center"/>
          </w:tcPr>
          <w:p>
            <w:pPr>
              <w:pStyle w:val="75"/>
              <w:ind w:left="181" w:right="172"/>
              <w:jc w:val="center"/>
              <w:rPr>
                <w:rFonts w:ascii="Times New Roman"/>
                <w:color w:val="auto"/>
                <w:sz w:val="21"/>
                <w:highlight w:val="none"/>
              </w:rPr>
            </w:pPr>
            <w:r>
              <w:rPr>
                <w:rFonts w:ascii="Times New Roman"/>
                <w:color w:val="auto"/>
                <w:sz w:val="21"/>
                <w:highlight w:val="none"/>
              </w:rPr>
              <w:t>中标候选人公示媒介及期限</w:t>
            </w:r>
          </w:p>
        </w:tc>
        <w:tc>
          <w:tcPr>
            <w:tcW w:w="6041" w:type="dxa"/>
          </w:tcPr>
          <w:p>
            <w:pPr>
              <w:pStyle w:val="75"/>
              <w:spacing w:before="77"/>
              <w:ind w:left="107"/>
              <w:rPr>
                <w:color w:val="auto"/>
                <w:sz w:val="21"/>
                <w:highlight w:val="none"/>
              </w:rPr>
            </w:pPr>
            <w:r>
              <w:rPr>
                <w:rFonts w:hint="eastAsia"/>
                <w:color w:val="auto"/>
                <w:sz w:val="21"/>
                <w:highlight w:val="none"/>
              </w:rPr>
              <w:t>公示媒介：</w:t>
            </w:r>
            <w:r>
              <w:rPr>
                <w:rFonts w:hint="eastAsia"/>
                <w:color w:val="auto"/>
                <w:sz w:val="21"/>
                <w:highlight w:val="none"/>
                <w:u w:val="single"/>
              </w:rPr>
              <w:t>同招标公告发布媒介</w:t>
            </w:r>
          </w:p>
          <w:p>
            <w:pPr>
              <w:pStyle w:val="75"/>
              <w:spacing w:before="92"/>
              <w:ind w:left="107"/>
              <w:rPr>
                <w:color w:val="auto"/>
                <w:sz w:val="21"/>
                <w:highlight w:val="none"/>
              </w:rPr>
            </w:pPr>
            <w:r>
              <w:rPr>
                <w:rFonts w:hint="eastAsia"/>
                <w:color w:val="auto"/>
                <w:sz w:val="21"/>
                <w:highlight w:val="none"/>
              </w:rPr>
              <w:t>公示期限：</w:t>
            </w:r>
            <w:r>
              <w:rPr>
                <w:rFonts w:hint="eastAsia"/>
                <w:color w:val="auto"/>
                <w:sz w:val="21"/>
                <w:highlight w:val="none"/>
                <w:u w:val="single"/>
              </w:rPr>
              <w:t>不得少于 3 日（不含法定节假日）</w:t>
            </w:r>
            <w:bookmarkStart w:id="12" w:name="_GoBack"/>
            <w:bookmarkEnd w:id="12"/>
          </w:p>
          <w:p>
            <w:pPr>
              <w:pStyle w:val="75"/>
              <w:spacing w:before="91" w:line="250" w:lineRule="exact"/>
              <w:ind w:left="107"/>
              <w:rPr>
                <w:rFonts w:hint="eastAsia" w:eastAsia="宋体"/>
                <w:color w:val="auto"/>
                <w:sz w:val="21"/>
                <w:highlight w:val="none"/>
                <w:lang w:eastAsia="zh-CN"/>
              </w:rPr>
            </w:pPr>
            <w:r>
              <w:rPr>
                <w:rFonts w:hint="eastAsia"/>
                <w:color w:val="auto"/>
                <w:sz w:val="21"/>
                <w:highlight w:val="none"/>
              </w:rPr>
              <w:t>公示的其他内容：</w:t>
            </w:r>
            <w:r>
              <w:rPr>
                <w:rFonts w:hint="eastAsia"/>
                <w:color w:val="auto"/>
                <w:sz w:val="21"/>
                <w:highlight w:val="none"/>
                <w:u w:val="singl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1037" w:type="dxa"/>
          </w:tcPr>
          <w:p>
            <w:pPr>
              <w:pStyle w:val="75"/>
              <w:spacing w:before="1"/>
              <w:jc w:val="center"/>
              <w:rPr>
                <w:color w:val="auto"/>
                <w:sz w:val="21"/>
                <w:highlight w:val="none"/>
              </w:rPr>
            </w:pPr>
          </w:p>
          <w:p>
            <w:pPr>
              <w:pStyle w:val="75"/>
              <w:spacing w:before="1"/>
              <w:jc w:val="center"/>
              <w:rPr>
                <w:color w:val="auto"/>
                <w:sz w:val="21"/>
                <w:highlight w:val="none"/>
              </w:rPr>
            </w:pPr>
            <w:r>
              <w:rPr>
                <w:color w:val="auto"/>
                <w:sz w:val="21"/>
                <w:highlight w:val="none"/>
              </w:rPr>
              <w:t>7.4</w:t>
            </w:r>
          </w:p>
        </w:tc>
        <w:tc>
          <w:tcPr>
            <w:tcW w:w="2237" w:type="dxa"/>
            <w:vAlign w:val="center"/>
          </w:tcPr>
          <w:p>
            <w:pPr>
              <w:pStyle w:val="75"/>
              <w:spacing w:before="1"/>
              <w:jc w:val="center"/>
              <w:rPr>
                <w:color w:val="auto"/>
                <w:sz w:val="21"/>
                <w:highlight w:val="none"/>
              </w:rPr>
            </w:pPr>
            <w:r>
              <w:rPr>
                <w:color w:val="auto"/>
                <w:sz w:val="21"/>
                <w:highlight w:val="none"/>
              </w:rPr>
              <w:t>是否授权评标委员会确定中标人</w:t>
            </w:r>
          </w:p>
        </w:tc>
        <w:tc>
          <w:tcPr>
            <w:tcW w:w="6041" w:type="dxa"/>
          </w:tcPr>
          <w:p>
            <w:pPr>
              <w:pStyle w:val="75"/>
              <w:spacing w:before="92"/>
              <w:ind w:left="107"/>
              <w:rPr>
                <w:color w:val="auto"/>
                <w:sz w:val="21"/>
                <w:highlight w:val="none"/>
              </w:rPr>
            </w:pPr>
            <w:r>
              <w:rPr>
                <w:rFonts w:hint="eastAsia"/>
                <w:color w:val="auto"/>
                <w:spacing w:val="-1"/>
                <w:sz w:val="21"/>
                <w:highlight w:val="none"/>
              </w:rPr>
              <w:t>□</w:t>
            </w:r>
            <w:r>
              <w:rPr>
                <w:rFonts w:hint="eastAsia"/>
                <w:color w:val="auto"/>
                <w:sz w:val="21"/>
                <w:highlight w:val="none"/>
              </w:rPr>
              <w:t>是</w:t>
            </w:r>
          </w:p>
          <w:p>
            <w:pPr>
              <w:pStyle w:val="75"/>
              <w:spacing w:before="91" w:line="250" w:lineRule="exact"/>
              <w:ind w:left="107"/>
              <w:rPr>
                <w:color w:val="auto"/>
                <w:sz w:val="21"/>
                <w:highlight w:val="none"/>
              </w:rPr>
            </w:pPr>
            <w:r>
              <w:rPr>
                <w:rFonts w:hint="eastAsia"/>
                <w:color w:val="auto"/>
                <w:sz w:val="21"/>
                <w:szCs w:val="21"/>
                <w:highlight w:val="none"/>
                <w:lang w:val="en-US" w:eastAsia="zh-CN"/>
              </w:rPr>
              <w:t>☑</w:t>
            </w:r>
            <w:r>
              <w:rPr>
                <w:rFonts w:hint="eastAsia"/>
                <w:color w:val="auto"/>
                <w:sz w:val="21"/>
                <w:highlight w:val="none"/>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7" w:type="dxa"/>
          </w:tcPr>
          <w:p>
            <w:pPr>
              <w:pStyle w:val="75"/>
              <w:spacing w:before="1"/>
              <w:jc w:val="center"/>
              <w:rPr>
                <w:color w:val="auto"/>
                <w:sz w:val="21"/>
                <w:highlight w:val="none"/>
              </w:rPr>
            </w:pPr>
            <w:r>
              <w:rPr>
                <w:color w:val="auto"/>
                <w:sz w:val="21"/>
                <w:highlight w:val="none"/>
              </w:rPr>
              <w:t>7.5</w:t>
            </w:r>
          </w:p>
        </w:tc>
        <w:tc>
          <w:tcPr>
            <w:tcW w:w="2237" w:type="dxa"/>
          </w:tcPr>
          <w:p>
            <w:pPr>
              <w:pStyle w:val="75"/>
              <w:spacing w:before="1"/>
              <w:jc w:val="center"/>
              <w:rPr>
                <w:color w:val="auto"/>
                <w:sz w:val="21"/>
                <w:highlight w:val="none"/>
              </w:rPr>
            </w:pPr>
            <w:r>
              <w:rPr>
                <w:color w:val="auto"/>
                <w:sz w:val="21"/>
                <w:highlight w:val="none"/>
              </w:rPr>
              <w:t>中标通知书和中标结果通知发出的形式</w:t>
            </w:r>
          </w:p>
        </w:tc>
        <w:tc>
          <w:tcPr>
            <w:tcW w:w="6041" w:type="dxa"/>
            <w:vAlign w:val="center"/>
          </w:tcPr>
          <w:p>
            <w:pPr>
              <w:pStyle w:val="75"/>
              <w:jc w:val="both"/>
              <w:rPr>
                <w:color w:val="auto"/>
                <w:sz w:val="21"/>
                <w:szCs w:val="21"/>
                <w:highlight w:val="none"/>
              </w:rPr>
            </w:pPr>
            <w:r>
              <w:rPr>
                <w:rFonts w:hint="eastAsia"/>
                <w:color w:val="auto"/>
                <w:sz w:val="21"/>
                <w:szCs w:val="21"/>
                <w:highlight w:val="none"/>
              </w:rPr>
              <w:t>书面形式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1037" w:type="dxa"/>
          </w:tcPr>
          <w:p>
            <w:pPr>
              <w:pStyle w:val="75"/>
              <w:spacing w:before="1"/>
              <w:jc w:val="center"/>
              <w:rPr>
                <w:color w:val="auto"/>
                <w:sz w:val="21"/>
                <w:highlight w:val="none"/>
              </w:rPr>
            </w:pPr>
            <w:r>
              <w:rPr>
                <w:color w:val="auto"/>
                <w:sz w:val="21"/>
                <w:highlight w:val="none"/>
              </w:rPr>
              <w:t>7.6</w:t>
            </w:r>
          </w:p>
        </w:tc>
        <w:tc>
          <w:tcPr>
            <w:tcW w:w="2237" w:type="dxa"/>
          </w:tcPr>
          <w:p>
            <w:pPr>
              <w:pStyle w:val="75"/>
              <w:spacing w:before="1"/>
              <w:jc w:val="center"/>
              <w:rPr>
                <w:color w:val="auto"/>
                <w:sz w:val="21"/>
                <w:highlight w:val="none"/>
              </w:rPr>
            </w:pPr>
            <w:r>
              <w:rPr>
                <w:color w:val="auto"/>
                <w:sz w:val="21"/>
                <w:highlight w:val="none"/>
              </w:rPr>
              <w:t>中标结果公告媒介及期限</w:t>
            </w:r>
          </w:p>
        </w:tc>
        <w:tc>
          <w:tcPr>
            <w:tcW w:w="6041" w:type="dxa"/>
          </w:tcPr>
          <w:p>
            <w:pPr>
              <w:pStyle w:val="75"/>
              <w:spacing w:before="78"/>
              <w:ind w:left="107"/>
              <w:rPr>
                <w:color w:val="auto"/>
                <w:sz w:val="21"/>
                <w:highlight w:val="none"/>
              </w:rPr>
            </w:pPr>
            <w:r>
              <w:rPr>
                <w:rFonts w:hint="eastAsia"/>
                <w:color w:val="auto"/>
                <w:sz w:val="21"/>
                <w:highlight w:val="none"/>
              </w:rPr>
              <w:t>公告媒介：</w:t>
            </w:r>
            <w:r>
              <w:rPr>
                <w:rFonts w:hint="eastAsia"/>
                <w:color w:val="auto"/>
                <w:sz w:val="21"/>
                <w:highlight w:val="none"/>
                <w:u w:val="single"/>
              </w:rPr>
              <w:t>同招标公告发布媒介</w:t>
            </w:r>
          </w:p>
          <w:p>
            <w:pPr>
              <w:pStyle w:val="75"/>
              <w:spacing w:before="91" w:line="250" w:lineRule="exact"/>
              <w:ind w:left="107"/>
              <w:rPr>
                <w:color w:val="auto"/>
                <w:sz w:val="21"/>
                <w:highlight w:val="none"/>
              </w:rPr>
            </w:pPr>
            <w:r>
              <w:rPr>
                <w:rFonts w:hint="eastAsia"/>
                <w:color w:val="auto"/>
                <w:sz w:val="21"/>
                <w:highlight w:val="none"/>
              </w:rPr>
              <w:t>公告期限：</w:t>
            </w:r>
            <w:r>
              <w:rPr>
                <w:rFonts w:hint="eastAsia"/>
                <w:color w:val="auto"/>
                <w:sz w:val="21"/>
                <w:highlight w:val="none"/>
                <w:u w:val="single"/>
              </w:rPr>
              <w:t>不得少于 3 日（不含法定节假日）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4" w:hRule="atLeast"/>
        </w:trPr>
        <w:tc>
          <w:tcPr>
            <w:tcW w:w="1037" w:type="dxa"/>
            <w:vAlign w:val="center"/>
          </w:tcPr>
          <w:p>
            <w:pPr>
              <w:pStyle w:val="75"/>
              <w:spacing w:before="1"/>
              <w:ind w:left="181" w:right="172"/>
              <w:jc w:val="center"/>
              <w:rPr>
                <w:rFonts w:ascii="Times New Roman"/>
                <w:color w:val="auto"/>
                <w:sz w:val="21"/>
                <w:highlight w:val="none"/>
              </w:rPr>
            </w:pPr>
            <w:r>
              <w:rPr>
                <w:rFonts w:ascii="Times New Roman"/>
                <w:color w:val="auto"/>
                <w:sz w:val="21"/>
                <w:highlight w:val="none"/>
              </w:rPr>
              <w:t>7.7.1</w:t>
            </w:r>
          </w:p>
        </w:tc>
        <w:tc>
          <w:tcPr>
            <w:tcW w:w="2237" w:type="dxa"/>
            <w:vAlign w:val="center"/>
          </w:tcPr>
          <w:p>
            <w:pPr>
              <w:pStyle w:val="75"/>
              <w:spacing w:before="1"/>
              <w:jc w:val="center"/>
              <w:rPr>
                <w:color w:val="auto"/>
                <w:sz w:val="21"/>
                <w:highlight w:val="none"/>
              </w:rPr>
            </w:pPr>
            <w:r>
              <w:rPr>
                <w:color w:val="auto"/>
                <w:sz w:val="21"/>
                <w:highlight w:val="none"/>
              </w:rPr>
              <w:t>履约保证金</w:t>
            </w:r>
          </w:p>
        </w:tc>
        <w:tc>
          <w:tcPr>
            <w:tcW w:w="6041" w:type="dxa"/>
          </w:tcPr>
          <w:p>
            <w:pPr>
              <w:pStyle w:val="75"/>
              <w:spacing w:before="90"/>
              <w:ind w:left="107"/>
              <w:rPr>
                <w:color w:val="auto"/>
                <w:sz w:val="21"/>
                <w:highlight w:val="none"/>
              </w:rPr>
            </w:pPr>
            <w:r>
              <w:rPr>
                <w:color w:val="auto"/>
                <w:sz w:val="21"/>
                <w:highlight w:val="none"/>
              </w:rPr>
              <w:t>是否要求中标人提交履约保证金：</w:t>
            </w:r>
          </w:p>
          <w:p>
            <w:pPr>
              <w:pStyle w:val="75"/>
              <w:spacing w:before="91" w:line="321" w:lineRule="auto"/>
              <w:ind w:left="107" w:right="99"/>
              <w:rPr>
                <w:color w:val="auto"/>
                <w:sz w:val="11"/>
                <w:highlight w:val="none"/>
              </w:rPr>
            </w:pPr>
            <w:r>
              <w:rPr>
                <w:rFonts w:hint="eastAsia" w:ascii="Times New Roman" w:hAnsi="Times New Roman"/>
                <w:color w:val="auto"/>
                <w:sz w:val="21"/>
                <w:highlight w:val="none"/>
              </w:rPr>
              <w:t>☑</w:t>
            </w:r>
            <w:r>
              <w:rPr>
                <w:color w:val="auto"/>
                <w:sz w:val="21"/>
                <w:highlight w:val="none"/>
              </w:rPr>
              <w:t>要求，履约保证金的形式：</w:t>
            </w:r>
            <w:r>
              <w:rPr>
                <w:color w:val="auto"/>
                <w:spacing w:val="-2"/>
                <w:sz w:val="21"/>
                <w:highlight w:val="none"/>
                <w:u w:val="single"/>
              </w:rPr>
              <w:t>银行保函</w:t>
            </w:r>
          </w:p>
          <w:p>
            <w:pPr>
              <w:pStyle w:val="75"/>
              <w:spacing w:line="321" w:lineRule="auto"/>
              <w:ind w:left="107" w:right="85" w:firstLine="420"/>
              <w:jc w:val="both"/>
              <w:rPr>
                <w:color w:val="auto"/>
                <w:sz w:val="11"/>
                <w:highlight w:val="none"/>
                <w:lang w:val="en-US"/>
              </w:rPr>
            </w:pPr>
            <w:r>
              <w:rPr>
                <w:color w:val="auto"/>
                <w:spacing w:val="-1"/>
                <w:sz w:val="21"/>
                <w:highlight w:val="none"/>
              </w:rPr>
              <w:t>履约保证金的金额：</w:t>
            </w:r>
            <w:r>
              <w:rPr>
                <w:color w:val="auto"/>
                <w:spacing w:val="7"/>
                <w:sz w:val="21"/>
                <w:highlight w:val="none"/>
                <w:u w:val="single"/>
              </w:rPr>
              <w:t xml:space="preserve"> 中标金额的 10</w:t>
            </w:r>
            <w:r>
              <w:rPr>
                <w:color w:val="auto"/>
                <w:spacing w:val="-7"/>
                <w:sz w:val="21"/>
                <w:highlight w:val="none"/>
              </w:rPr>
              <w:t>％签约合同价，被招标</w:t>
            </w:r>
            <w:r>
              <w:rPr>
                <w:color w:val="auto"/>
                <w:spacing w:val="-13"/>
                <w:sz w:val="21"/>
                <w:highlight w:val="none"/>
              </w:rPr>
              <w:t>项目所在地省级交通运输主管部门评为</w:t>
            </w:r>
            <w:r>
              <w:rPr>
                <w:color w:val="auto"/>
                <w:spacing w:val="7"/>
                <w:sz w:val="21"/>
                <w:highlight w:val="none"/>
                <w:u w:val="single"/>
              </w:rPr>
              <w:t xml:space="preserve"> </w:t>
            </w:r>
            <w:r>
              <w:rPr>
                <w:rFonts w:hint="eastAsia"/>
                <w:color w:val="auto"/>
                <w:spacing w:val="7"/>
                <w:sz w:val="21"/>
                <w:highlight w:val="none"/>
                <w:u w:val="single"/>
                <w:lang w:val="en-US"/>
              </w:rPr>
              <w:t>/</w:t>
            </w:r>
            <w:r>
              <w:rPr>
                <w:color w:val="auto"/>
                <w:spacing w:val="7"/>
                <w:sz w:val="21"/>
                <w:highlight w:val="none"/>
                <w:u w:val="single"/>
              </w:rPr>
              <w:t xml:space="preserve">  </w:t>
            </w:r>
            <w:r>
              <w:rPr>
                <w:color w:val="auto"/>
                <w:spacing w:val="-11"/>
                <w:sz w:val="21"/>
                <w:highlight w:val="none"/>
              </w:rPr>
              <w:t>信用等级的</w:t>
            </w:r>
            <w:r>
              <w:rPr>
                <w:color w:val="auto"/>
                <w:spacing w:val="-15"/>
                <w:sz w:val="21"/>
                <w:highlight w:val="none"/>
              </w:rPr>
              <w:t>中标人，履约保证金金额为</w:t>
            </w:r>
            <w:r>
              <w:rPr>
                <w:color w:val="auto"/>
                <w:spacing w:val="-15"/>
                <w:sz w:val="21"/>
                <w:highlight w:val="none"/>
                <w:u w:val="single"/>
              </w:rPr>
              <w:t xml:space="preserve"> </w:t>
            </w:r>
            <w:r>
              <w:rPr>
                <w:rFonts w:hint="eastAsia"/>
                <w:color w:val="auto"/>
                <w:spacing w:val="-15"/>
                <w:sz w:val="21"/>
                <w:highlight w:val="none"/>
                <w:u w:val="single"/>
                <w:lang w:val="en-US"/>
              </w:rPr>
              <w:t xml:space="preserve"> / </w:t>
            </w:r>
            <w:r>
              <w:rPr>
                <w:rFonts w:ascii="Times New Roman" w:hAnsi="Times New Roman" w:eastAsia="Times New Roman"/>
                <w:color w:val="auto"/>
                <w:sz w:val="21"/>
                <w:highlight w:val="none"/>
              </w:rPr>
              <w:t>%</w:t>
            </w:r>
            <w:r>
              <w:rPr>
                <w:color w:val="auto"/>
                <w:spacing w:val="-3"/>
                <w:sz w:val="21"/>
                <w:highlight w:val="none"/>
              </w:rPr>
              <w:t>签约合同价</w:t>
            </w:r>
          </w:p>
          <w:p>
            <w:pPr>
              <w:pStyle w:val="75"/>
              <w:tabs>
                <w:tab w:val="left" w:pos="4787"/>
              </w:tabs>
              <w:spacing w:line="267" w:lineRule="exact"/>
              <w:ind w:left="496"/>
              <w:rPr>
                <w:rFonts w:ascii="Times New Roman" w:eastAsia="Times New Roman"/>
                <w:color w:val="auto"/>
                <w:sz w:val="21"/>
                <w:highlight w:val="none"/>
              </w:rPr>
            </w:pPr>
            <w:r>
              <w:rPr>
                <w:color w:val="auto"/>
                <w:spacing w:val="-17"/>
                <w:sz w:val="21"/>
                <w:highlight w:val="none"/>
              </w:rPr>
              <w:t>采</w:t>
            </w:r>
            <w:r>
              <w:rPr>
                <w:color w:val="auto"/>
                <w:spacing w:val="-15"/>
                <w:sz w:val="21"/>
                <w:highlight w:val="none"/>
              </w:rPr>
              <w:t>用银行保函时</w:t>
            </w:r>
            <w:r>
              <w:rPr>
                <w:color w:val="auto"/>
                <w:spacing w:val="-17"/>
                <w:sz w:val="21"/>
                <w:highlight w:val="none"/>
              </w:rPr>
              <w:t>，</w:t>
            </w:r>
            <w:r>
              <w:rPr>
                <w:color w:val="auto"/>
                <w:spacing w:val="-20"/>
                <w:sz w:val="21"/>
                <w:highlight w:val="none"/>
              </w:rPr>
              <w:t>出</w:t>
            </w:r>
            <w:r>
              <w:rPr>
                <w:color w:val="auto"/>
                <w:spacing w:val="-17"/>
                <w:sz w:val="21"/>
                <w:highlight w:val="none"/>
              </w:rPr>
              <w:t>具保</w:t>
            </w:r>
            <w:r>
              <w:rPr>
                <w:color w:val="auto"/>
                <w:spacing w:val="-20"/>
                <w:sz w:val="21"/>
                <w:highlight w:val="none"/>
              </w:rPr>
              <w:t>函</w:t>
            </w:r>
            <w:r>
              <w:rPr>
                <w:color w:val="auto"/>
                <w:spacing w:val="-17"/>
                <w:sz w:val="21"/>
                <w:highlight w:val="none"/>
              </w:rPr>
              <w:t>的银行级别</w:t>
            </w:r>
            <w:r>
              <w:rPr>
                <w:color w:val="auto"/>
                <w:spacing w:val="-3"/>
                <w:sz w:val="21"/>
                <w:highlight w:val="none"/>
              </w:rPr>
              <w:t>：</w:t>
            </w:r>
            <w:r>
              <w:rPr>
                <w:rFonts w:ascii="Times New Roman" w:eastAsia="Times New Roman"/>
                <w:color w:val="auto"/>
                <w:sz w:val="21"/>
                <w:highlight w:val="none"/>
                <w:u w:val="single"/>
              </w:rPr>
              <w:t xml:space="preserve"> </w:t>
            </w:r>
            <w:r>
              <w:rPr>
                <w:rFonts w:hint="eastAsia" w:ascii="Times New Roman"/>
                <w:color w:val="auto"/>
                <w:sz w:val="21"/>
                <w:highlight w:val="none"/>
                <w:u w:val="single"/>
                <w:lang w:val="en-US"/>
              </w:rPr>
              <w:t>/</w:t>
            </w:r>
            <w:r>
              <w:rPr>
                <w:rFonts w:ascii="Times New Roman" w:eastAsia="Times New Roman"/>
                <w:color w:val="auto"/>
                <w:sz w:val="21"/>
                <w:highlight w:val="none"/>
                <w:u w:val="single"/>
              </w:rPr>
              <w:tab/>
            </w:r>
          </w:p>
          <w:p>
            <w:pPr>
              <w:pStyle w:val="75"/>
              <w:spacing w:before="90" w:line="250" w:lineRule="exact"/>
              <w:ind w:left="107"/>
              <w:rPr>
                <w:color w:val="auto"/>
                <w:sz w:val="21"/>
                <w:highlight w:val="none"/>
              </w:rPr>
            </w:pPr>
            <w:r>
              <w:rPr>
                <w:color w:val="auto"/>
                <w:sz w:val="21"/>
                <w:highlight w:val="none"/>
              </w:rPr>
              <w:t>□不要求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 w:hRule="atLeast"/>
        </w:trPr>
        <w:tc>
          <w:tcPr>
            <w:tcW w:w="1037" w:type="dxa"/>
            <w:vAlign w:val="center"/>
          </w:tcPr>
          <w:p>
            <w:pPr>
              <w:pStyle w:val="75"/>
              <w:ind w:left="181" w:right="172"/>
              <w:jc w:val="center"/>
              <w:rPr>
                <w:rFonts w:ascii="Times New Roman"/>
                <w:color w:val="auto"/>
                <w:sz w:val="21"/>
                <w:highlight w:val="none"/>
              </w:rPr>
            </w:pPr>
            <w:r>
              <w:rPr>
                <w:rFonts w:ascii="Times New Roman"/>
                <w:color w:val="auto"/>
                <w:sz w:val="21"/>
                <w:highlight w:val="none"/>
              </w:rPr>
              <w:t>8.5.1</w:t>
            </w:r>
          </w:p>
        </w:tc>
        <w:tc>
          <w:tcPr>
            <w:tcW w:w="2237" w:type="dxa"/>
            <w:vAlign w:val="center"/>
          </w:tcPr>
          <w:p>
            <w:pPr>
              <w:pStyle w:val="75"/>
              <w:ind w:left="6"/>
              <w:jc w:val="center"/>
              <w:rPr>
                <w:color w:val="auto"/>
                <w:sz w:val="21"/>
                <w:highlight w:val="none"/>
              </w:rPr>
            </w:pPr>
            <w:r>
              <w:rPr>
                <w:color w:val="auto"/>
                <w:sz w:val="21"/>
                <w:highlight w:val="none"/>
              </w:rPr>
              <w:t>监督部门</w:t>
            </w:r>
          </w:p>
        </w:tc>
        <w:tc>
          <w:tcPr>
            <w:tcW w:w="6041" w:type="dxa"/>
          </w:tcPr>
          <w:p>
            <w:pPr>
              <w:pStyle w:val="75"/>
              <w:spacing w:line="321" w:lineRule="auto"/>
              <w:ind w:right="85" w:firstLine="208" w:firstLineChars="100"/>
              <w:jc w:val="both"/>
              <w:rPr>
                <w:color w:val="auto"/>
                <w:spacing w:val="-1"/>
                <w:sz w:val="21"/>
                <w:highlight w:val="none"/>
              </w:rPr>
            </w:pPr>
            <w:r>
              <w:rPr>
                <w:color w:val="auto"/>
                <w:spacing w:val="-1"/>
                <w:sz w:val="21"/>
                <w:highlight w:val="none"/>
              </w:rPr>
              <w:t>监督部门：</w:t>
            </w:r>
            <w:r>
              <w:rPr>
                <w:rFonts w:hint="eastAsia"/>
                <w:color w:val="auto"/>
                <w:spacing w:val="-1"/>
                <w:sz w:val="21"/>
                <w:highlight w:val="none"/>
                <w:lang w:val="en-US"/>
              </w:rPr>
              <w:t>江华瑶族自治县招标投标指导协调领导小组办公室</w:t>
            </w:r>
            <w:r>
              <w:rPr>
                <w:color w:val="auto"/>
                <w:spacing w:val="-1"/>
                <w:sz w:val="21"/>
                <w:highlight w:val="none"/>
              </w:rPr>
              <w:t xml:space="preserve">         </w:t>
            </w:r>
          </w:p>
          <w:p>
            <w:pPr>
              <w:pStyle w:val="75"/>
              <w:spacing w:line="321" w:lineRule="auto"/>
              <w:ind w:right="85" w:firstLine="208" w:firstLineChars="100"/>
              <w:jc w:val="both"/>
              <w:rPr>
                <w:rFonts w:hint="eastAsia"/>
                <w:color w:val="auto"/>
                <w:spacing w:val="-1"/>
                <w:sz w:val="21"/>
                <w:highlight w:val="none"/>
                <w:lang w:val="en-US"/>
              </w:rPr>
            </w:pPr>
            <w:r>
              <w:rPr>
                <w:color w:val="auto"/>
                <w:spacing w:val="-1"/>
                <w:sz w:val="21"/>
                <w:highlight w:val="none"/>
              </w:rPr>
              <w:t xml:space="preserve">地    址： </w:t>
            </w:r>
            <w:r>
              <w:rPr>
                <w:color w:val="auto"/>
                <w:spacing w:val="-1"/>
                <w:sz w:val="21"/>
                <w:highlight w:val="none"/>
                <w:lang w:val="en-US"/>
              </w:rPr>
              <w:t>湖南省永州市</w:t>
            </w:r>
            <w:r>
              <w:rPr>
                <w:rFonts w:hint="eastAsia"/>
                <w:color w:val="auto"/>
                <w:spacing w:val="-1"/>
                <w:sz w:val="21"/>
                <w:highlight w:val="none"/>
                <w:lang w:val="en-US"/>
              </w:rPr>
              <w:t>江华瑶族自治县沱江镇</w:t>
            </w:r>
          </w:p>
          <w:p>
            <w:pPr>
              <w:pStyle w:val="75"/>
              <w:spacing w:line="321" w:lineRule="auto"/>
              <w:ind w:right="85" w:firstLine="208" w:firstLineChars="100"/>
              <w:jc w:val="both"/>
              <w:rPr>
                <w:color w:val="auto"/>
                <w:spacing w:val="-1"/>
                <w:sz w:val="21"/>
                <w:highlight w:val="none"/>
                <w:lang w:val="en-US"/>
              </w:rPr>
            </w:pPr>
            <w:r>
              <w:rPr>
                <w:rFonts w:hint="eastAsia"/>
                <w:color w:val="auto"/>
                <w:spacing w:val="-1"/>
                <w:sz w:val="21"/>
                <w:highlight w:val="none"/>
                <w:lang w:val="en-US"/>
              </w:rPr>
              <w:t>电</w:t>
            </w:r>
            <w:r>
              <w:rPr>
                <w:rFonts w:hint="eastAsia"/>
                <w:color w:val="auto"/>
                <w:spacing w:val="-1"/>
                <w:sz w:val="21"/>
                <w:highlight w:val="none"/>
                <w:lang w:val="en-US" w:eastAsia="zh-CN"/>
              </w:rPr>
              <w:t xml:space="preserve">    </w:t>
            </w:r>
            <w:r>
              <w:rPr>
                <w:rFonts w:hint="eastAsia"/>
                <w:color w:val="auto"/>
                <w:spacing w:val="-1"/>
                <w:sz w:val="21"/>
                <w:highlight w:val="none"/>
                <w:lang w:val="en-US"/>
              </w:rPr>
              <w:t>话：</w:t>
            </w:r>
            <w:r>
              <w:rPr>
                <w:rFonts w:hint="eastAsia"/>
                <w:color w:val="auto"/>
                <w:spacing w:val="-1"/>
                <w:sz w:val="21"/>
                <w:highlight w:val="none"/>
              </w:rPr>
              <w:t>0746-2350578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37" w:type="dxa"/>
          </w:tcPr>
          <w:p>
            <w:pPr>
              <w:pStyle w:val="75"/>
              <w:spacing w:before="113" w:line="226" w:lineRule="exact"/>
              <w:ind w:left="9"/>
              <w:jc w:val="center"/>
              <w:rPr>
                <w:rFonts w:ascii="Times New Roman"/>
                <w:color w:val="auto"/>
                <w:sz w:val="21"/>
                <w:highlight w:val="none"/>
              </w:rPr>
            </w:pPr>
            <w:r>
              <w:rPr>
                <w:rFonts w:ascii="Times New Roman"/>
                <w:color w:val="auto"/>
                <w:sz w:val="21"/>
                <w:highlight w:val="none"/>
              </w:rPr>
              <w:t>9</w:t>
            </w:r>
          </w:p>
        </w:tc>
        <w:tc>
          <w:tcPr>
            <w:tcW w:w="2237" w:type="dxa"/>
          </w:tcPr>
          <w:p>
            <w:pPr>
              <w:pStyle w:val="75"/>
              <w:spacing w:before="90" w:line="250" w:lineRule="exact"/>
              <w:ind w:left="3"/>
              <w:jc w:val="center"/>
              <w:rPr>
                <w:color w:val="auto"/>
                <w:sz w:val="21"/>
                <w:highlight w:val="none"/>
              </w:rPr>
            </w:pPr>
            <w:r>
              <w:rPr>
                <w:color w:val="auto"/>
                <w:sz w:val="21"/>
                <w:highlight w:val="none"/>
              </w:rPr>
              <w:t>是否采用电子招标投标</w:t>
            </w:r>
          </w:p>
        </w:tc>
        <w:tc>
          <w:tcPr>
            <w:tcW w:w="6041" w:type="dxa"/>
            <w:vAlign w:val="center"/>
          </w:tcPr>
          <w:p>
            <w:pPr>
              <w:pStyle w:val="75"/>
              <w:spacing w:line="321" w:lineRule="auto"/>
              <w:ind w:left="107" w:right="85" w:firstLine="420"/>
              <w:jc w:val="both"/>
              <w:rPr>
                <w:color w:val="auto"/>
                <w:spacing w:val="-1"/>
                <w:sz w:val="21"/>
                <w:highlight w:val="none"/>
              </w:rPr>
            </w:pPr>
            <w:r>
              <w:rPr>
                <w:rFonts w:hint="eastAsia"/>
                <w:color w:val="auto"/>
                <w:spacing w:val="-1"/>
                <w:sz w:val="21"/>
                <w:highlight w:val="none"/>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9315" w:type="dxa"/>
            <w:gridSpan w:val="3"/>
          </w:tcPr>
          <w:p>
            <w:pPr>
              <w:pStyle w:val="75"/>
              <w:spacing w:before="89" w:line="250" w:lineRule="exact"/>
              <w:ind w:left="107"/>
              <w:rPr>
                <w:b/>
                <w:color w:val="auto"/>
                <w:sz w:val="21"/>
                <w:highlight w:val="none"/>
              </w:rPr>
            </w:pPr>
            <w:r>
              <w:rPr>
                <w:b/>
                <w:color w:val="auto"/>
                <w:sz w:val="21"/>
                <w:highlight w:val="none"/>
              </w:rPr>
              <w:t>需要补充的其他内容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0" w:hRule="atLeast"/>
        </w:trPr>
        <w:tc>
          <w:tcPr>
            <w:tcW w:w="1037" w:type="dxa"/>
            <w:vAlign w:val="center"/>
          </w:tcPr>
          <w:p>
            <w:pPr>
              <w:pStyle w:val="75"/>
              <w:ind w:left="181" w:right="172"/>
              <w:jc w:val="center"/>
              <w:rPr>
                <w:rFonts w:ascii="Times New Roman"/>
                <w:color w:val="auto"/>
                <w:sz w:val="21"/>
                <w:highlight w:val="none"/>
              </w:rPr>
            </w:pPr>
            <w:r>
              <w:rPr>
                <w:rFonts w:ascii="Times New Roman"/>
                <w:color w:val="auto"/>
                <w:sz w:val="21"/>
                <w:highlight w:val="none"/>
              </w:rPr>
              <w:t>3.7</w:t>
            </w:r>
          </w:p>
        </w:tc>
        <w:tc>
          <w:tcPr>
            <w:tcW w:w="8278" w:type="dxa"/>
            <w:gridSpan w:val="2"/>
          </w:tcPr>
          <w:p>
            <w:pPr>
              <w:pStyle w:val="75"/>
              <w:spacing w:before="92"/>
              <w:ind w:left="107"/>
              <w:rPr>
                <w:rFonts w:hint="eastAsia"/>
                <w:color w:val="auto"/>
                <w:spacing w:val="-1"/>
                <w:sz w:val="21"/>
                <w:highlight w:val="none"/>
              </w:rPr>
            </w:pPr>
            <w:r>
              <w:rPr>
                <w:rFonts w:hint="eastAsia"/>
                <w:color w:val="auto"/>
                <w:spacing w:val="-1"/>
                <w:sz w:val="21"/>
                <w:highlight w:val="none"/>
              </w:rPr>
              <w:t>3.7 投标文件的编制补充第 3.7.6 项</w:t>
            </w:r>
          </w:p>
          <w:p>
            <w:pPr>
              <w:pStyle w:val="75"/>
              <w:spacing w:before="92"/>
              <w:ind w:left="107"/>
              <w:rPr>
                <w:rFonts w:hint="eastAsia"/>
                <w:color w:val="auto"/>
                <w:spacing w:val="-1"/>
                <w:sz w:val="21"/>
                <w:highlight w:val="none"/>
              </w:rPr>
            </w:pPr>
            <w:r>
              <w:rPr>
                <w:rFonts w:hint="eastAsia"/>
                <w:color w:val="auto"/>
                <w:spacing w:val="-1"/>
                <w:sz w:val="21"/>
                <w:highlight w:val="none"/>
              </w:rPr>
              <w:t>3.7.6 投标文件制作其他要求</w:t>
            </w:r>
          </w:p>
          <w:p>
            <w:pPr>
              <w:pStyle w:val="75"/>
              <w:spacing w:before="92"/>
              <w:ind w:left="107"/>
              <w:rPr>
                <w:rFonts w:hint="eastAsia"/>
                <w:color w:val="auto"/>
                <w:spacing w:val="-1"/>
                <w:sz w:val="21"/>
                <w:highlight w:val="none"/>
              </w:rPr>
            </w:pPr>
            <w:r>
              <w:rPr>
                <w:rFonts w:hint="eastAsia"/>
                <w:color w:val="auto"/>
                <w:spacing w:val="-1"/>
                <w:sz w:val="21"/>
                <w:highlight w:val="none"/>
              </w:rPr>
              <w:t>投标人在制作投标文件时，每个招标工程类别仅需制作 1  份投标文件（商务及技术文件），但必须对该工程类别下</w:t>
            </w:r>
            <w:r>
              <w:rPr>
                <w:rFonts w:hint="eastAsia"/>
                <w:color w:val="auto"/>
                <w:spacing w:val="-1"/>
                <w:sz w:val="21"/>
                <w:highlight w:val="none"/>
                <w:lang w:val="en-US"/>
              </w:rPr>
              <w:t>所投</w:t>
            </w:r>
            <w:r>
              <w:rPr>
                <w:rFonts w:hint="eastAsia"/>
                <w:color w:val="auto"/>
                <w:spacing w:val="-1"/>
                <w:sz w:val="21"/>
                <w:highlight w:val="none"/>
              </w:rPr>
              <w:t>标段分别制作投标文件（报价文件）。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9" w:hRule="atLeast"/>
        </w:trPr>
        <w:tc>
          <w:tcPr>
            <w:tcW w:w="1037" w:type="dxa"/>
          </w:tcPr>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spacing w:before="9"/>
              <w:rPr>
                <w:rFonts w:ascii="黑体"/>
                <w:color w:val="auto"/>
                <w:sz w:val="27"/>
                <w:highlight w:val="none"/>
              </w:rPr>
            </w:pPr>
          </w:p>
          <w:p>
            <w:pPr>
              <w:pStyle w:val="75"/>
              <w:ind w:left="181" w:right="172"/>
              <w:jc w:val="center"/>
              <w:rPr>
                <w:rFonts w:ascii="Times New Roman"/>
                <w:color w:val="auto"/>
                <w:sz w:val="21"/>
                <w:highlight w:val="none"/>
              </w:rPr>
            </w:pPr>
            <w:r>
              <w:rPr>
                <w:rFonts w:ascii="Times New Roman"/>
                <w:color w:val="auto"/>
                <w:sz w:val="21"/>
                <w:highlight w:val="none"/>
              </w:rPr>
              <w:t>5.2</w:t>
            </w:r>
          </w:p>
        </w:tc>
        <w:tc>
          <w:tcPr>
            <w:tcW w:w="8278" w:type="dxa"/>
            <w:gridSpan w:val="2"/>
          </w:tcPr>
          <w:p>
            <w:pPr>
              <w:pStyle w:val="75"/>
              <w:spacing w:before="92"/>
              <w:ind w:left="107"/>
              <w:rPr>
                <w:rFonts w:hint="eastAsia"/>
                <w:color w:val="auto"/>
                <w:spacing w:val="-1"/>
                <w:sz w:val="21"/>
                <w:highlight w:val="none"/>
              </w:rPr>
            </w:pPr>
            <w:r>
              <w:rPr>
                <w:rFonts w:hint="eastAsia"/>
                <w:color w:val="auto"/>
                <w:spacing w:val="-1"/>
                <w:sz w:val="21"/>
                <w:highlight w:val="none"/>
                <w:lang w:val="en-US" w:eastAsia="zh-CN"/>
              </w:rPr>
              <w:t xml:space="preserve">5.2.4 </w:t>
            </w:r>
            <w:r>
              <w:rPr>
                <w:rFonts w:hint="eastAsia"/>
                <w:color w:val="auto"/>
                <w:spacing w:val="-1"/>
                <w:sz w:val="21"/>
                <w:highlight w:val="none"/>
              </w:rPr>
              <w:t>细化为 ：</w:t>
            </w:r>
          </w:p>
          <w:p>
            <w:pPr>
              <w:pStyle w:val="75"/>
              <w:spacing w:before="92"/>
              <w:ind w:left="107"/>
              <w:rPr>
                <w:rFonts w:hint="eastAsia"/>
                <w:color w:val="auto"/>
                <w:spacing w:val="-1"/>
                <w:sz w:val="21"/>
                <w:highlight w:val="none"/>
              </w:rPr>
            </w:pPr>
            <w:r>
              <w:rPr>
                <w:rFonts w:hint="eastAsia"/>
                <w:color w:val="auto"/>
                <w:spacing w:val="-1"/>
                <w:sz w:val="21"/>
                <w:highlight w:val="none"/>
                <w:lang w:val="en-US" w:eastAsia="zh-CN"/>
              </w:rPr>
              <w:t xml:space="preserve">5.2.4.1 </w:t>
            </w:r>
            <w:r>
              <w:rPr>
                <w:rFonts w:hint="eastAsia"/>
                <w:color w:val="auto"/>
                <w:spacing w:val="-1"/>
                <w:sz w:val="21"/>
                <w:highlight w:val="none"/>
              </w:rPr>
              <w:t>理论成本价的确定:</w:t>
            </w:r>
          </w:p>
          <w:p>
            <w:pPr>
              <w:pStyle w:val="75"/>
              <w:spacing w:before="92"/>
              <w:ind w:left="107"/>
              <w:rPr>
                <w:rFonts w:hint="eastAsia"/>
                <w:color w:val="auto"/>
                <w:spacing w:val="-1"/>
                <w:sz w:val="21"/>
                <w:highlight w:val="none"/>
              </w:rPr>
            </w:pPr>
            <w:r>
              <w:rPr>
                <w:rFonts w:hint="eastAsia"/>
                <w:color w:val="auto"/>
                <w:spacing w:val="-1"/>
                <w:sz w:val="21"/>
                <w:highlight w:val="none"/>
              </w:rPr>
              <w:t>理论成本价＝（最高投标限价×60 ％＋除按第二章“投标人须知”第 5.2.4.2 目第（1）~（4）规定开标现场被宣布为不进入评标基准价计算的投标报价之外的所有投标人的评标价（去掉一个最高值和一个最低值）的算术平均值×40 ％）×0.88 （如果参与理论成本价平均值计算的有效投标人少于 5 家时，则计算理论成本价平均值时不去掉最高值和最低值）。</w:t>
            </w:r>
          </w:p>
          <w:p>
            <w:pPr>
              <w:pStyle w:val="75"/>
              <w:spacing w:before="92"/>
              <w:ind w:left="107"/>
              <w:rPr>
                <w:rFonts w:hint="eastAsia"/>
                <w:color w:val="auto"/>
                <w:spacing w:val="-1"/>
                <w:sz w:val="21"/>
                <w:highlight w:val="none"/>
              </w:rPr>
            </w:pPr>
            <w:r>
              <w:rPr>
                <w:rFonts w:hint="eastAsia"/>
                <w:color w:val="auto"/>
                <w:spacing w:val="-1"/>
                <w:sz w:val="21"/>
                <w:highlight w:val="none"/>
              </w:rPr>
              <w:t>5.2.4.2 若采用合理低价法或综合评分法，在投标文件（报价文件）开标现场，若招标人发现投标文件出现以下任一情况，其投标报价将不再参加评标基准价的计算：</w:t>
            </w:r>
          </w:p>
          <w:p>
            <w:pPr>
              <w:pStyle w:val="75"/>
              <w:spacing w:before="92"/>
              <w:ind w:left="107"/>
              <w:rPr>
                <w:rFonts w:hint="eastAsia"/>
                <w:color w:val="auto"/>
                <w:spacing w:val="-1"/>
                <w:sz w:val="21"/>
                <w:highlight w:val="none"/>
              </w:rPr>
            </w:pPr>
            <w:r>
              <w:rPr>
                <w:rFonts w:hint="eastAsia"/>
                <w:color w:val="auto"/>
                <w:spacing w:val="-1"/>
                <w:sz w:val="21"/>
                <w:highlight w:val="none"/>
              </w:rPr>
              <w:t>未在投标函上填写投标总价；</w:t>
            </w:r>
          </w:p>
          <w:p>
            <w:pPr>
              <w:pStyle w:val="75"/>
              <w:spacing w:before="92"/>
              <w:ind w:left="107"/>
              <w:rPr>
                <w:rFonts w:hint="eastAsia"/>
                <w:color w:val="auto"/>
                <w:spacing w:val="-1"/>
                <w:sz w:val="21"/>
                <w:highlight w:val="none"/>
              </w:rPr>
            </w:pPr>
            <w:r>
              <w:rPr>
                <w:rFonts w:hint="eastAsia"/>
                <w:color w:val="auto"/>
                <w:spacing w:val="-1"/>
                <w:sz w:val="21"/>
                <w:highlight w:val="none"/>
              </w:rPr>
              <w:t>投标报价或调价函中的报价超出招标人公布的最高投标限价（如有）；</w:t>
            </w:r>
          </w:p>
          <w:p>
            <w:pPr>
              <w:pStyle w:val="75"/>
              <w:spacing w:before="92"/>
              <w:ind w:left="107"/>
              <w:rPr>
                <w:rFonts w:hint="eastAsia"/>
                <w:color w:val="auto"/>
                <w:spacing w:val="-1"/>
                <w:sz w:val="21"/>
                <w:highlight w:val="none"/>
              </w:rPr>
            </w:pPr>
            <w:r>
              <w:rPr>
                <w:rFonts w:hint="eastAsia"/>
                <w:color w:val="auto"/>
                <w:spacing w:val="-1"/>
                <w:sz w:val="21"/>
                <w:highlight w:val="none"/>
              </w:rPr>
              <w:t>投标报价或调价函中报价的大写金额无法确定具体数值；</w:t>
            </w:r>
          </w:p>
          <w:p>
            <w:pPr>
              <w:pStyle w:val="75"/>
              <w:spacing w:before="92"/>
              <w:ind w:left="107"/>
              <w:rPr>
                <w:rFonts w:hint="eastAsia"/>
                <w:color w:val="auto"/>
                <w:spacing w:val="-1"/>
                <w:sz w:val="21"/>
                <w:highlight w:val="none"/>
              </w:rPr>
            </w:pPr>
            <w:r>
              <w:rPr>
                <w:rFonts w:hint="eastAsia"/>
                <w:color w:val="auto"/>
                <w:spacing w:val="-1"/>
                <w:sz w:val="21"/>
                <w:highlight w:val="none"/>
              </w:rPr>
              <w:t>投标函上填写的项目工程类别与投标文件封套上标记的工程项目类别不一致；</w:t>
            </w:r>
          </w:p>
          <w:p>
            <w:pPr>
              <w:pStyle w:val="75"/>
              <w:spacing w:before="92"/>
              <w:ind w:left="107"/>
              <w:rPr>
                <w:rFonts w:hint="eastAsia"/>
                <w:color w:val="auto"/>
                <w:spacing w:val="-1"/>
                <w:sz w:val="21"/>
                <w:highlight w:val="none"/>
              </w:rPr>
            </w:pPr>
            <w:r>
              <w:rPr>
                <w:rFonts w:hint="eastAsia"/>
                <w:color w:val="auto"/>
                <w:spacing w:val="-1"/>
                <w:sz w:val="21"/>
                <w:highlight w:val="none"/>
              </w:rPr>
              <w:t>投标报价低于理论成本价。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2" w:hRule="atLeast"/>
        </w:trPr>
        <w:tc>
          <w:tcPr>
            <w:tcW w:w="1037" w:type="dxa"/>
          </w:tcPr>
          <w:p>
            <w:pPr>
              <w:pStyle w:val="75"/>
              <w:rPr>
                <w:rFonts w:ascii="黑体"/>
                <w:color w:val="auto"/>
                <w:highlight w:val="none"/>
              </w:rPr>
            </w:pPr>
          </w:p>
          <w:p>
            <w:pPr>
              <w:pStyle w:val="75"/>
              <w:rPr>
                <w:rFonts w:ascii="黑体"/>
                <w:color w:val="auto"/>
                <w:highlight w:val="none"/>
              </w:rPr>
            </w:pPr>
          </w:p>
          <w:p>
            <w:pPr>
              <w:pStyle w:val="75"/>
              <w:spacing w:before="2"/>
              <w:rPr>
                <w:rFonts w:ascii="黑体"/>
                <w:color w:val="auto"/>
                <w:sz w:val="21"/>
                <w:highlight w:val="none"/>
              </w:rPr>
            </w:pPr>
          </w:p>
          <w:p>
            <w:pPr>
              <w:pStyle w:val="75"/>
              <w:spacing w:before="1"/>
              <w:ind w:left="181" w:right="172"/>
              <w:jc w:val="center"/>
              <w:rPr>
                <w:rFonts w:ascii="Times New Roman"/>
                <w:color w:val="auto"/>
                <w:sz w:val="21"/>
                <w:highlight w:val="none"/>
              </w:rPr>
            </w:pPr>
            <w:r>
              <w:rPr>
                <w:rFonts w:ascii="Times New Roman"/>
                <w:color w:val="auto"/>
                <w:sz w:val="21"/>
                <w:highlight w:val="none"/>
              </w:rPr>
              <w:t>7.8</w:t>
            </w:r>
          </w:p>
        </w:tc>
        <w:tc>
          <w:tcPr>
            <w:tcW w:w="8278" w:type="dxa"/>
            <w:gridSpan w:val="2"/>
          </w:tcPr>
          <w:p>
            <w:pPr>
              <w:pStyle w:val="75"/>
              <w:spacing w:before="92"/>
              <w:ind w:left="107"/>
              <w:rPr>
                <w:rFonts w:hint="eastAsia"/>
                <w:color w:val="auto"/>
                <w:spacing w:val="-1"/>
                <w:sz w:val="21"/>
                <w:highlight w:val="none"/>
              </w:rPr>
            </w:pPr>
            <w:r>
              <w:rPr>
                <w:rFonts w:hint="eastAsia"/>
                <w:color w:val="auto"/>
                <w:spacing w:val="-1"/>
                <w:sz w:val="21"/>
                <w:highlight w:val="none"/>
              </w:rPr>
              <w:t>7.8 签订合同</w:t>
            </w:r>
          </w:p>
          <w:p>
            <w:pPr>
              <w:pStyle w:val="75"/>
              <w:spacing w:before="92"/>
              <w:ind w:left="107"/>
              <w:rPr>
                <w:rFonts w:hint="eastAsia"/>
                <w:color w:val="auto"/>
                <w:spacing w:val="-1"/>
                <w:sz w:val="21"/>
                <w:highlight w:val="none"/>
              </w:rPr>
            </w:pPr>
            <w:r>
              <w:rPr>
                <w:rFonts w:hint="eastAsia"/>
                <w:color w:val="auto"/>
                <w:spacing w:val="-1"/>
                <w:sz w:val="21"/>
                <w:highlight w:val="none"/>
              </w:rPr>
              <w:t>补充第 7.8.6 项：</w:t>
            </w:r>
          </w:p>
          <w:p>
            <w:pPr>
              <w:pStyle w:val="75"/>
              <w:spacing w:before="92"/>
              <w:ind w:left="107"/>
              <w:rPr>
                <w:rFonts w:hint="eastAsia"/>
                <w:color w:val="auto"/>
                <w:spacing w:val="-1"/>
                <w:sz w:val="21"/>
                <w:highlight w:val="none"/>
              </w:rPr>
            </w:pPr>
            <w:r>
              <w:rPr>
                <w:rFonts w:hint="eastAsia"/>
                <w:color w:val="auto"/>
                <w:spacing w:val="-1"/>
                <w:sz w:val="21"/>
                <w:highlight w:val="none"/>
              </w:rPr>
              <w:t>7.8.6 不平衡单价的调整</w:t>
            </w:r>
          </w:p>
          <w:p>
            <w:pPr>
              <w:pStyle w:val="75"/>
              <w:spacing w:before="92"/>
              <w:ind w:left="107"/>
              <w:rPr>
                <w:rFonts w:hint="eastAsia"/>
                <w:color w:val="auto"/>
                <w:spacing w:val="-1"/>
                <w:sz w:val="21"/>
                <w:highlight w:val="none"/>
              </w:rPr>
            </w:pPr>
            <w:r>
              <w:rPr>
                <w:rFonts w:hint="eastAsia"/>
                <w:color w:val="auto"/>
                <w:spacing w:val="-1"/>
                <w:sz w:val="21"/>
                <w:highlight w:val="none"/>
              </w:rPr>
              <w:t xml:space="preserve">在合同谈判时，如果投标文件中某些子目的单价或总额价低于最高投标限价单价或总额价 </w:t>
            </w:r>
            <w:r>
              <w:rPr>
                <w:rFonts w:hint="eastAsia"/>
                <w:color w:val="auto"/>
                <w:spacing w:val="-1"/>
                <w:sz w:val="21"/>
                <w:highlight w:val="none"/>
                <w:lang w:val="en-US"/>
              </w:rPr>
              <w:t>/</w:t>
            </w:r>
            <w:r>
              <w:rPr>
                <w:rFonts w:hint="eastAsia"/>
                <w:color w:val="auto"/>
                <w:spacing w:val="-1"/>
                <w:sz w:val="21"/>
                <w:highlight w:val="none"/>
              </w:rPr>
              <w:tab/>
            </w:r>
            <w:r>
              <w:rPr>
                <w:rFonts w:hint="eastAsia"/>
                <w:color w:val="auto"/>
                <w:spacing w:val="-1"/>
                <w:sz w:val="21"/>
                <w:highlight w:val="none"/>
              </w:rPr>
              <w:t xml:space="preserve">%以上或高于 </w:t>
            </w:r>
            <w:r>
              <w:rPr>
                <w:rFonts w:hint="eastAsia"/>
                <w:color w:val="auto"/>
                <w:spacing w:val="-1"/>
                <w:sz w:val="21"/>
                <w:highlight w:val="none"/>
                <w:lang w:val="en-US"/>
              </w:rPr>
              <w:t>/</w:t>
            </w:r>
            <w:r>
              <w:rPr>
                <w:rFonts w:hint="eastAsia"/>
                <w:color w:val="auto"/>
                <w:spacing w:val="-1"/>
                <w:sz w:val="21"/>
                <w:highlight w:val="none"/>
              </w:rPr>
              <w:tab/>
            </w:r>
            <w:r>
              <w:rPr>
                <w:rFonts w:hint="eastAsia"/>
                <w:color w:val="auto"/>
                <w:spacing w:val="-1"/>
                <w:sz w:val="21"/>
                <w:highlight w:val="none"/>
              </w:rPr>
              <w:t>%以上，视为不平衡报价，招标人有权在合同谈判时在投标报价总价不变的前提下对不平衡报价进行调整并经双方确认，调整后的工程量清单经双方合同签字人逐页签字认可或加盖双方公司单位章后作为合同文件的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1037" w:type="dxa"/>
            <w:vAlign w:val="top"/>
          </w:tcPr>
          <w:p>
            <w:pPr>
              <w:pStyle w:val="75"/>
              <w:rPr>
                <w:rFonts w:ascii="Times New Roman"/>
                <w:color w:val="auto"/>
                <w:highlight w:val="none"/>
              </w:rPr>
            </w:pPr>
          </w:p>
          <w:p>
            <w:pPr>
              <w:pStyle w:val="75"/>
              <w:rPr>
                <w:rFonts w:ascii="Times New Roman"/>
                <w:color w:val="auto"/>
                <w:highlight w:val="none"/>
              </w:rPr>
            </w:pPr>
          </w:p>
          <w:p>
            <w:pPr>
              <w:pStyle w:val="75"/>
              <w:rPr>
                <w:rFonts w:ascii="Times New Roman"/>
                <w:color w:val="auto"/>
                <w:highlight w:val="none"/>
              </w:rPr>
            </w:pPr>
          </w:p>
          <w:p>
            <w:pPr>
              <w:pStyle w:val="75"/>
              <w:rPr>
                <w:rFonts w:ascii="Times New Roman"/>
                <w:color w:val="auto"/>
                <w:highlight w:val="none"/>
              </w:rPr>
            </w:pPr>
          </w:p>
          <w:p>
            <w:pPr>
              <w:pStyle w:val="75"/>
              <w:rPr>
                <w:rFonts w:ascii="Times New Roman"/>
                <w:color w:val="auto"/>
                <w:highlight w:val="none"/>
              </w:rPr>
            </w:pPr>
          </w:p>
          <w:p>
            <w:pPr>
              <w:pStyle w:val="75"/>
              <w:rPr>
                <w:rFonts w:ascii="Times New Roman"/>
                <w:color w:val="auto"/>
                <w:highlight w:val="none"/>
              </w:rPr>
            </w:pPr>
          </w:p>
          <w:p>
            <w:pPr>
              <w:pStyle w:val="75"/>
              <w:rPr>
                <w:rFonts w:ascii="Times New Roman"/>
                <w:color w:val="auto"/>
                <w:highlight w:val="none"/>
              </w:rPr>
            </w:pPr>
          </w:p>
          <w:p>
            <w:pPr>
              <w:pStyle w:val="75"/>
              <w:rPr>
                <w:rFonts w:ascii="Times New Roman"/>
                <w:color w:val="auto"/>
                <w:highlight w:val="none"/>
              </w:rPr>
            </w:pPr>
          </w:p>
          <w:p>
            <w:pPr>
              <w:pStyle w:val="75"/>
              <w:rPr>
                <w:rFonts w:ascii="Times New Roman"/>
                <w:color w:val="auto"/>
                <w:highlight w:val="none"/>
              </w:rPr>
            </w:pPr>
          </w:p>
          <w:p>
            <w:pPr>
              <w:pStyle w:val="75"/>
              <w:spacing w:before="11"/>
              <w:rPr>
                <w:rFonts w:ascii="Times New Roman"/>
                <w:color w:val="auto"/>
                <w:sz w:val="29"/>
                <w:highlight w:val="none"/>
              </w:rPr>
            </w:pPr>
          </w:p>
          <w:p>
            <w:pPr>
              <w:pStyle w:val="75"/>
              <w:ind w:left="181" w:leftChars="0" w:right="172" w:rightChars="0"/>
              <w:jc w:val="center"/>
              <w:rPr>
                <w:rFonts w:ascii="Times New Roman"/>
                <w:color w:val="auto"/>
                <w:sz w:val="21"/>
                <w:highlight w:val="none"/>
              </w:rPr>
            </w:pPr>
            <w:r>
              <w:rPr>
                <w:rFonts w:ascii="Times New Roman"/>
                <w:color w:val="auto"/>
                <w:sz w:val="21"/>
                <w:highlight w:val="none"/>
              </w:rPr>
              <w:t>8.5</w:t>
            </w:r>
          </w:p>
        </w:tc>
        <w:tc>
          <w:tcPr>
            <w:tcW w:w="8278" w:type="dxa"/>
            <w:gridSpan w:val="2"/>
            <w:vAlign w:val="top"/>
          </w:tcPr>
          <w:p>
            <w:pPr>
              <w:pStyle w:val="75"/>
              <w:spacing w:before="92"/>
              <w:ind w:left="107"/>
              <w:rPr>
                <w:rFonts w:hint="eastAsia"/>
                <w:color w:val="auto"/>
                <w:spacing w:val="-1"/>
                <w:sz w:val="21"/>
                <w:highlight w:val="none"/>
              </w:rPr>
            </w:pPr>
            <w:r>
              <w:rPr>
                <w:rFonts w:hint="eastAsia"/>
                <w:color w:val="auto"/>
                <w:spacing w:val="-1"/>
                <w:sz w:val="21"/>
                <w:highlight w:val="none"/>
              </w:rPr>
              <w:t>8.5 投诉</w:t>
            </w:r>
          </w:p>
          <w:p>
            <w:pPr>
              <w:pStyle w:val="75"/>
              <w:spacing w:before="92"/>
              <w:ind w:left="107"/>
              <w:rPr>
                <w:rFonts w:hint="eastAsia"/>
                <w:color w:val="auto"/>
                <w:spacing w:val="-1"/>
                <w:sz w:val="21"/>
                <w:highlight w:val="none"/>
              </w:rPr>
            </w:pPr>
            <w:r>
              <w:rPr>
                <w:rFonts w:hint="eastAsia"/>
                <w:color w:val="auto"/>
                <w:spacing w:val="-1"/>
                <w:sz w:val="21"/>
                <w:highlight w:val="none"/>
              </w:rPr>
              <w:t>第 8.5.1 项细化为：</w:t>
            </w:r>
          </w:p>
          <w:p>
            <w:pPr>
              <w:pStyle w:val="75"/>
              <w:spacing w:before="92"/>
              <w:ind w:left="107"/>
              <w:rPr>
                <w:rFonts w:hint="eastAsia"/>
                <w:color w:val="auto"/>
                <w:spacing w:val="-1"/>
                <w:sz w:val="21"/>
                <w:highlight w:val="none"/>
              </w:rPr>
            </w:pPr>
            <w:r>
              <w:rPr>
                <w:rFonts w:hint="eastAsia"/>
                <w:color w:val="auto"/>
                <w:spacing w:val="-1"/>
                <w:sz w:val="21"/>
                <w:highlight w:val="none"/>
              </w:rPr>
              <w:t>投标人或其他利害关系人认为招标投标活动不符合法律、行政法规规定的，可以自知道或应当知道之日起 10 日内向有关行政监督部门投诉，投诉应有明确的请求和必要的证明材料。对于按法律法规规定需要先提出异议的投诉，交通运输主管部门在受理投诉时另要求投诉人递交提出异议的证明文件，已向其他有关行政监督部门投诉的， 应当一并说明。未按规定提出异议或者未提交已提出异议的证明文件的投诉，交通运输主管部门不予受理。</w:t>
            </w:r>
          </w:p>
          <w:p>
            <w:pPr>
              <w:pStyle w:val="75"/>
              <w:spacing w:before="92"/>
              <w:ind w:left="107"/>
              <w:rPr>
                <w:rFonts w:hint="eastAsia"/>
                <w:color w:val="auto"/>
                <w:spacing w:val="-1"/>
                <w:sz w:val="21"/>
                <w:highlight w:val="none"/>
              </w:rPr>
            </w:pPr>
            <w:r>
              <w:rPr>
                <w:rFonts w:hint="eastAsia"/>
                <w:color w:val="auto"/>
                <w:spacing w:val="-1"/>
                <w:sz w:val="21"/>
                <w:highlight w:val="none"/>
              </w:rPr>
              <w:t>投诉处理期间，交通运输主管部门有权查阅、复制有关文件、资料，调查有关情况， 相关单位和人员应当予以配合。必要时，交通运输主管部门可以责令暂停招标投标活动。交通运输主管部门对投诉事项作出的处理决定，应当在对该项目具有招标监督职责的交通运输主管部门政府网站上进行公告。投诉人缺乏事实根据或者法律依据进行投诉的，或者有证据表明投诉人捏造事实、伪造材料的，或者投诉人以非法手段取得证明材料进行投诉的，交通运输主管部门应当予以驳回，并对恶意投诉按照有关规定追究投诉人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2" w:hRule="atLeast"/>
        </w:trPr>
        <w:tc>
          <w:tcPr>
            <w:tcW w:w="1037" w:type="dxa"/>
            <w:vAlign w:val="top"/>
          </w:tcPr>
          <w:p>
            <w:pPr>
              <w:pStyle w:val="75"/>
              <w:rPr>
                <w:rFonts w:ascii="Times New Roman"/>
                <w:color w:val="auto"/>
                <w:highlight w:val="none"/>
              </w:rPr>
            </w:pPr>
          </w:p>
          <w:p>
            <w:pPr>
              <w:pStyle w:val="75"/>
              <w:rPr>
                <w:rFonts w:ascii="Times New Roman"/>
                <w:color w:val="auto"/>
                <w:highlight w:val="none"/>
              </w:rPr>
            </w:pPr>
          </w:p>
          <w:p>
            <w:pPr>
              <w:pStyle w:val="75"/>
              <w:rPr>
                <w:rFonts w:ascii="Times New Roman"/>
                <w:color w:val="auto"/>
                <w:highlight w:val="none"/>
              </w:rPr>
            </w:pPr>
          </w:p>
          <w:p>
            <w:pPr>
              <w:pStyle w:val="75"/>
              <w:rPr>
                <w:rFonts w:ascii="Times New Roman"/>
                <w:color w:val="auto"/>
                <w:highlight w:val="none"/>
              </w:rPr>
            </w:pPr>
          </w:p>
          <w:p>
            <w:pPr>
              <w:pStyle w:val="75"/>
              <w:rPr>
                <w:rFonts w:ascii="Times New Roman"/>
                <w:color w:val="auto"/>
                <w:highlight w:val="none"/>
              </w:rPr>
            </w:pPr>
          </w:p>
          <w:p>
            <w:pPr>
              <w:pStyle w:val="75"/>
              <w:spacing w:before="174"/>
              <w:ind w:left="181" w:leftChars="0" w:right="172" w:rightChars="0"/>
              <w:jc w:val="center"/>
              <w:rPr>
                <w:rFonts w:ascii="Times New Roman"/>
                <w:color w:val="auto"/>
                <w:sz w:val="21"/>
                <w:highlight w:val="none"/>
              </w:rPr>
            </w:pPr>
            <w:r>
              <w:rPr>
                <w:rFonts w:ascii="Times New Roman"/>
                <w:color w:val="auto"/>
                <w:sz w:val="21"/>
                <w:highlight w:val="none"/>
              </w:rPr>
              <w:t>10</w:t>
            </w:r>
          </w:p>
        </w:tc>
        <w:tc>
          <w:tcPr>
            <w:tcW w:w="8278" w:type="dxa"/>
            <w:gridSpan w:val="2"/>
            <w:vAlign w:val="top"/>
          </w:tcPr>
          <w:p>
            <w:pPr>
              <w:pStyle w:val="75"/>
              <w:spacing w:before="92"/>
              <w:ind w:left="107"/>
              <w:rPr>
                <w:rFonts w:hint="eastAsia"/>
                <w:color w:val="auto"/>
                <w:spacing w:val="-1"/>
                <w:sz w:val="21"/>
                <w:highlight w:val="none"/>
              </w:rPr>
            </w:pPr>
            <w:r>
              <w:rPr>
                <w:rFonts w:hint="eastAsia"/>
                <w:color w:val="auto"/>
                <w:spacing w:val="-1"/>
                <w:sz w:val="21"/>
                <w:highlight w:val="none"/>
              </w:rPr>
              <w:t>招标代理服务费</w:t>
            </w:r>
          </w:p>
          <w:p>
            <w:pPr>
              <w:pStyle w:val="75"/>
              <w:spacing w:before="92"/>
              <w:ind w:left="107"/>
              <w:rPr>
                <w:rFonts w:hint="eastAsia"/>
                <w:color w:val="auto"/>
                <w:spacing w:val="-1"/>
                <w:sz w:val="21"/>
                <w:highlight w:val="none"/>
              </w:rPr>
            </w:pPr>
            <w:r>
              <w:rPr>
                <w:rFonts w:hint="eastAsia"/>
                <w:color w:val="auto"/>
                <w:spacing w:val="-1"/>
                <w:sz w:val="21"/>
                <w:highlight w:val="none"/>
              </w:rPr>
              <w:t>□由招标人支付</w:t>
            </w:r>
          </w:p>
          <w:p>
            <w:pPr>
              <w:pStyle w:val="75"/>
              <w:spacing w:before="92"/>
              <w:ind w:left="107"/>
              <w:rPr>
                <w:rFonts w:hint="eastAsia"/>
                <w:color w:val="auto"/>
                <w:spacing w:val="-1"/>
                <w:sz w:val="21"/>
                <w:highlight w:val="none"/>
              </w:rPr>
            </w:pPr>
            <w:r>
              <w:rPr>
                <w:rFonts w:hint="eastAsia" w:ascii="Times New Roman" w:hAnsi="Times New Roman"/>
                <w:color w:val="auto"/>
                <w:sz w:val="21"/>
                <w:highlight w:val="none"/>
              </w:rPr>
              <w:t>☑</w:t>
            </w:r>
            <w:r>
              <w:rPr>
                <w:rFonts w:hint="eastAsia"/>
                <w:color w:val="auto"/>
                <w:spacing w:val="-1"/>
                <w:sz w:val="21"/>
                <w:highlight w:val="none"/>
              </w:rPr>
              <w:t>由中标人支付</w:t>
            </w:r>
          </w:p>
          <w:p>
            <w:pPr>
              <w:pStyle w:val="75"/>
              <w:spacing w:before="92"/>
              <w:ind w:left="107"/>
              <w:rPr>
                <w:rFonts w:hint="eastAsia"/>
                <w:color w:val="auto"/>
                <w:spacing w:val="-1"/>
                <w:sz w:val="21"/>
                <w:highlight w:val="none"/>
              </w:rPr>
            </w:pPr>
            <w:r>
              <w:rPr>
                <w:rFonts w:hint="eastAsia"/>
                <w:color w:val="auto"/>
                <w:spacing w:val="-1"/>
                <w:sz w:val="21"/>
                <w:highlight w:val="none"/>
              </w:rPr>
              <w:t>招标代理费由中标人支付时，中标人在收到中标通知书时向招标代理机构直接支付</w:t>
            </w:r>
          </w:p>
          <w:p>
            <w:pPr>
              <w:pStyle w:val="75"/>
              <w:spacing w:before="92"/>
              <w:ind w:left="107"/>
              <w:rPr>
                <w:rFonts w:hint="eastAsia"/>
                <w:color w:val="auto"/>
                <w:spacing w:val="-1"/>
                <w:sz w:val="21"/>
                <w:highlight w:val="none"/>
              </w:rPr>
            </w:pPr>
            <w:r>
              <w:rPr>
                <w:rFonts w:hint="eastAsia"/>
                <w:color w:val="auto"/>
                <w:spacing w:val="-1"/>
                <w:sz w:val="21"/>
                <w:highlight w:val="none"/>
              </w:rPr>
              <w:t>（联合体中标的，由联合体牵头人支付），费用包含在其投标总报价中，不单独计列。招标代理服务费具体金额或计算办法为：</w:t>
            </w:r>
            <w:r>
              <w:rPr>
                <w:rFonts w:hint="eastAsia"/>
                <w:color w:val="auto"/>
                <w:spacing w:val="-1"/>
                <w:sz w:val="21"/>
                <w:highlight w:val="none"/>
                <w:u w:val="single"/>
                <w:lang w:val="en-US"/>
              </w:rPr>
              <w:t>代理服务费按计价格[2002]1980号和发改办价格[2003]857号文件规定</w:t>
            </w:r>
            <w:r>
              <w:rPr>
                <w:rFonts w:hint="eastAsia"/>
                <w:color w:val="auto"/>
                <w:spacing w:val="-1"/>
                <w:sz w:val="21"/>
                <w:highlight w:val="none"/>
              </w:rPr>
              <w:t>公共资源交易服务费</w:t>
            </w:r>
          </w:p>
          <w:p>
            <w:pPr>
              <w:pStyle w:val="75"/>
              <w:spacing w:before="92"/>
              <w:ind w:left="107"/>
              <w:rPr>
                <w:rFonts w:hint="eastAsia"/>
                <w:color w:val="auto"/>
                <w:spacing w:val="-1"/>
                <w:sz w:val="21"/>
                <w:highlight w:val="none"/>
              </w:rPr>
            </w:pPr>
            <w:r>
              <w:rPr>
                <w:rFonts w:hint="eastAsia"/>
                <w:color w:val="auto"/>
                <w:spacing w:val="-1"/>
                <w:sz w:val="21"/>
                <w:highlight w:val="none"/>
              </w:rPr>
              <w:t>中标人应当根据湖南省有关规定，在签订合同协议之前，由中标人支付相关公共资源交易服务费。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1037" w:type="dxa"/>
            <w:vAlign w:val="center"/>
          </w:tcPr>
          <w:p>
            <w:pPr>
              <w:spacing w:line="360" w:lineRule="auto"/>
              <w:jc w:val="center"/>
              <w:rPr>
                <w:rFonts w:ascii="Times New Roman"/>
                <w:color w:val="auto"/>
                <w:sz w:val="20"/>
                <w:highlight w:val="none"/>
              </w:rPr>
            </w:pPr>
            <w:r>
              <w:rPr>
                <w:rStyle w:val="74"/>
                <w:rFonts w:hint="eastAsia" w:asciiTheme="minorEastAsia" w:hAnsiTheme="minorEastAsia" w:eastAsiaTheme="minorEastAsia" w:cstheme="minorEastAsia"/>
                <w:color w:val="auto"/>
                <w:sz w:val="21"/>
                <w:szCs w:val="21"/>
                <w:highlight w:val="none"/>
                <w:lang w:val="en-US"/>
              </w:rPr>
              <w:t>付款方式</w:t>
            </w:r>
          </w:p>
        </w:tc>
        <w:tc>
          <w:tcPr>
            <w:tcW w:w="8278" w:type="dxa"/>
            <w:gridSpan w:val="2"/>
            <w:vAlign w:val="center"/>
          </w:tcPr>
          <w:p>
            <w:pPr>
              <w:spacing w:line="360" w:lineRule="auto"/>
              <w:ind w:left="220" w:leftChars="100"/>
              <w:rPr>
                <w:rFonts w:ascii="黑体" w:eastAsia="黑体"/>
                <w:color w:val="auto"/>
                <w:sz w:val="21"/>
                <w:highlight w:val="none"/>
              </w:rPr>
            </w:pPr>
            <w:r>
              <w:rPr>
                <w:rFonts w:hint="eastAsia" w:ascii="宋体" w:hAnsi="宋体" w:eastAsia="宋体" w:cs="宋体"/>
                <w:color w:val="auto"/>
                <w:spacing w:val="-1"/>
                <w:sz w:val="21"/>
                <w:szCs w:val="22"/>
                <w:highlight w:val="none"/>
                <w:lang w:val="zh-CN" w:eastAsia="zh-CN" w:bidi="zh-CN"/>
              </w:rPr>
              <w:t>签订合同时约定</w:t>
            </w:r>
          </w:p>
        </w:tc>
      </w:tr>
    </w:tbl>
    <w:p>
      <w:pPr>
        <w:rPr>
          <w:rFonts w:ascii="黑体" w:eastAsia="黑体"/>
          <w:color w:val="auto"/>
          <w:sz w:val="21"/>
          <w:highlight w:val="none"/>
        </w:rPr>
        <w:sectPr>
          <w:headerReference r:id="rId10" w:type="default"/>
          <w:footerReference r:id="rId11" w:type="default"/>
          <w:pgSz w:w="11911" w:h="16849"/>
          <w:pgMar w:top="1417" w:right="1417" w:bottom="1417" w:left="1417" w:header="737" w:footer="737" w:gutter="0"/>
          <w:pgNumType w:fmt="decimal"/>
          <w:cols w:space="0" w:num="1"/>
          <w:rtlGutter w:val="0"/>
          <w:docGrid w:linePitch="0" w:charSpace="0"/>
        </w:sectPr>
      </w:pPr>
    </w:p>
    <w:p>
      <w:pPr>
        <w:pStyle w:val="17"/>
        <w:rPr>
          <w:rFonts w:ascii="Times New Roman"/>
          <w:color w:val="auto"/>
          <w:highlight w:val="none"/>
        </w:rPr>
      </w:pPr>
    </w:p>
    <w:p>
      <w:pPr>
        <w:widowControl/>
        <w:autoSpaceDE/>
        <w:autoSpaceDN/>
        <w:spacing w:after="156" w:line="500" w:lineRule="exact"/>
        <w:jc w:val="center"/>
        <w:rPr>
          <w:rStyle w:val="78"/>
          <w:rFonts w:asciiTheme="minorEastAsia" w:hAnsiTheme="minorEastAsia" w:eastAsiaTheme="minorEastAsia" w:cstheme="minorEastAsia"/>
          <w:bCs/>
          <w:color w:val="auto"/>
          <w:spacing w:val="20"/>
          <w:sz w:val="32"/>
          <w:szCs w:val="32"/>
          <w:highlight w:val="none"/>
        </w:rPr>
      </w:pPr>
      <w:r>
        <w:rPr>
          <w:rStyle w:val="78"/>
          <w:rFonts w:hint="eastAsia" w:asciiTheme="minorEastAsia" w:hAnsiTheme="minorEastAsia" w:eastAsiaTheme="minorEastAsia" w:cstheme="minorEastAsia"/>
          <w:bCs/>
          <w:color w:val="auto"/>
          <w:spacing w:val="20"/>
          <w:sz w:val="32"/>
          <w:szCs w:val="32"/>
          <w:highlight w:val="none"/>
        </w:rPr>
        <w:t>附录1  资格审查条件（资质最低条件）</w:t>
      </w:r>
    </w:p>
    <w:p>
      <w:pPr>
        <w:widowControl/>
        <w:autoSpaceDE/>
        <w:autoSpaceDN/>
        <w:spacing w:after="156" w:line="500" w:lineRule="exact"/>
        <w:jc w:val="center"/>
        <w:rPr>
          <w:rStyle w:val="78"/>
          <w:rFonts w:asciiTheme="minorEastAsia" w:hAnsiTheme="minorEastAsia" w:eastAsiaTheme="minorEastAsia" w:cstheme="minorEastAsia"/>
          <w:bCs/>
          <w:color w:val="auto"/>
          <w:spacing w:val="20"/>
          <w:sz w:val="24"/>
          <w:highlight w:val="none"/>
        </w:rPr>
      </w:pPr>
    </w:p>
    <w:tbl>
      <w:tblPr>
        <w:tblStyle w:val="30"/>
        <w:tblW w:w="9780"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978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48" w:hRule="atLeast"/>
        </w:trPr>
        <w:tc>
          <w:tcPr>
            <w:tcW w:w="9780" w:type="dxa"/>
            <w:tcBorders>
              <w:top w:val="single" w:color="000000" w:sz="12" w:space="0"/>
              <w:left w:val="single" w:color="000000" w:sz="12" w:space="0"/>
              <w:bottom w:val="single" w:color="000000" w:sz="6" w:space="0"/>
              <w:right w:val="single" w:color="000000" w:sz="12" w:space="0"/>
            </w:tcBorders>
            <w:vAlign w:val="center"/>
          </w:tcPr>
          <w:p>
            <w:pPr>
              <w:widowControl/>
              <w:autoSpaceDE/>
              <w:autoSpaceDN/>
              <w:spacing w:line="500" w:lineRule="exact"/>
              <w:jc w:val="center"/>
              <w:rPr>
                <w:rStyle w:val="74"/>
                <w:rFonts w:asciiTheme="minorEastAsia" w:hAnsiTheme="minorEastAsia" w:eastAsiaTheme="minorEastAsia" w:cstheme="minorEastAsia"/>
                <w:color w:val="auto"/>
                <w:sz w:val="24"/>
                <w:highlight w:val="none"/>
              </w:rPr>
            </w:pPr>
            <w:r>
              <w:rPr>
                <w:rStyle w:val="78"/>
                <w:rFonts w:hint="eastAsia" w:asciiTheme="minorEastAsia" w:hAnsiTheme="minorEastAsia" w:eastAsiaTheme="minorEastAsia" w:cstheme="minorEastAsia"/>
                <w:bCs/>
                <w:color w:val="auto"/>
                <w:spacing w:val="20"/>
                <w:sz w:val="28"/>
                <w:szCs w:val="28"/>
                <w:highlight w:val="none"/>
              </w:rPr>
              <w:t>施工企业资质等级要求</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068" w:hRule="atLeast"/>
        </w:trPr>
        <w:tc>
          <w:tcPr>
            <w:tcW w:w="9780" w:type="dxa"/>
            <w:tcBorders>
              <w:top w:val="single" w:color="000000" w:sz="6" w:space="0"/>
              <w:left w:val="single" w:color="000000" w:sz="12" w:space="0"/>
              <w:bottom w:val="single" w:color="000000" w:sz="12" w:space="0"/>
              <w:right w:val="single" w:color="000000" w:sz="12" w:space="0"/>
            </w:tcBorders>
            <w:vAlign w:val="center"/>
          </w:tcPr>
          <w:p>
            <w:pPr>
              <w:widowControl/>
              <w:spacing w:line="440" w:lineRule="exact"/>
              <w:ind w:firstLine="420" w:firstLineChars="200"/>
              <w:rPr>
                <w:rStyle w:val="74"/>
                <w:rFonts w:asciiTheme="minorEastAsia" w:hAnsiTheme="minorEastAsia" w:eastAsiaTheme="minorEastAsia" w:cstheme="minorEastAsia"/>
                <w:color w:val="auto"/>
                <w:szCs w:val="21"/>
                <w:highlight w:val="none"/>
              </w:rPr>
            </w:pPr>
            <w:r>
              <w:rPr>
                <w:rFonts w:hint="eastAsia"/>
                <w:color w:val="auto"/>
                <w:sz w:val="21"/>
                <w:szCs w:val="21"/>
                <w:highlight w:val="none"/>
                <w:shd w:val="clear" w:color="auto" w:fill="FFFFFF"/>
              </w:rPr>
              <w:t>企业具有独立法人资格并依法取得企业营业执照，营业执照处于有效期；财务状况良好，须具有公路工程施工总承包叁级以上（含叁级）资质，安全生产许可证在有效期内。湖南省外企业须按照湘建建【2015】190 号文件要求办理省外入湘企业基本情况登记（以“湖南省住房和城乡建设网”查询为准）或具有入湘施工登记证（处于有效期内）。投标人应进入交通运输部或湖南省交通运输厅公路建设市场信用信息管理系统中的公路工程施工资质企业名录，且投标人名称和资质与该名录中的相应企业名称和资质完全一致。</w:t>
            </w:r>
          </w:p>
        </w:tc>
      </w:tr>
    </w:tbl>
    <w:p>
      <w:pPr>
        <w:widowControl/>
        <w:autoSpaceDE/>
        <w:autoSpaceDN/>
        <w:spacing w:line="500" w:lineRule="exact"/>
        <w:rPr>
          <w:rStyle w:val="74"/>
          <w:rFonts w:asciiTheme="minorEastAsia" w:hAnsiTheme="minorEastAsia" w:eastAsiaTheme="minorEastAsia" w:cstheme="minorEastAsia"/>
          <w:b/>
          <w:color w:val="auto"/>
          <w:sz w:val="21"/>
          <w:szCs w:val="21"/>
          <w:highlight w:val="none"/>
        </w:rPr>
      </w:pPr>
      <w:r>
        <w:rPr>
          <w:rStyle w:val="74"/>
          <w:rFonts w:hint="eastAsia" w:asciiTheme="minorEastAsia" w:hAnsiTheme="minorEastAsia" w:eastAsiaTheme="minorEastAsia" w:cstheme="minorEastAsia"/>
          <w:b/>
          <w:color w:val="auto"/>
          <w:sz w:val="21"/>
          <w:szCs w:val="21"/>
          <w:highlight w:val="none"/>
        </w:rPr>
        <w:t>注：</w:t>
      </w:r>
    </w:p>
    <w:p>
      <w:pPr>
        <w:widowControl/>
        <w:autoSpaceDE/>
        <w:autoSpaceDN/>
        <w:spacing w:line="500" w:lineRule="exact"/>
        <w:ind w:firstLine="413" w:firstLineChars="196"/>
        <w:rPr>
          <w:rStyle w:val="74"/>
          <w:rFonts w:asciiTheme="minorEastAsia" w:hAnsiTheme="minorEastAsia" w:eastAsiaTheme="minorEastAsia" w:cstheme="minorEastAsia"/>
          <w:b/>
          <w:color w:val="auto"/>
          <w:sz w:val="21"/>
          <w:szCs w:val="21"/>
          <w:highlight w:val="none"/>
        </w:rPr>
      </w:pPr>
      <w:r>
        <w:rPr>
          <w:rStyle w:val="74"/>
          <w:rFonts w:hint="eastAsia" w:asciiTheme="minorEastAsia" w:hAnsiTheme="minorEastAsia" w:eastAsiaTheme="minorEastAsia" w:cstheme="minorEastAsia"/>
          <w:b/>
          <w:color w:val="auto"/>
          <w:sz w:val="21"/>
          <w:szCs w:val="21"/>
          <w:highlight w:val="none"/>
        </w:rPr>
        <w:t>投标文件相应位置应附企业法人营业执照副本（全本）的复印件（并加盖单位章）、施工资质证书副本（全本）的复印件（并加盖单位章）、安全生产许可证副本（全本）的复印件（并加盖单位章）、基本账户的复印件（并加盖单位章）。</w:t>
      </w:r>
    </w:p>
    <w:p>
      <w:pPr>
        <w:widowControl/>
        <w:autoSpaceDE/>
        <w:autoSpaceDN/>
        <w:spacing w:line="500" w:lineRule="exact"/>
        <w:ind w:firstLine="413" w:firstLineChars="196"/>
        <w:rPr>
          <w:rStyle w:val="74"/>
          <w:rFonts w:asciiTheme="minorEastAsia" w:hAnsiTheme="minorEastAsia" w:eastAsiaTheme="minorEastAsia" w:cstheme="minorEastAsia"/>
          <w:b/>
          <w:color w:val="auto"/>
          <w:sz w:val="21"/>
          <w:szCs w:val="21"/>
          <w:highlight w:val="none"/>
          <w:u w:val="single"/>
        </w:rPr>
      </w:pPr>
    </w:p>
    <w:p>
      <w:pPr>
        <w:widowControl/>
        <w:autoSpaceDE/>
        <w:autoSpaceDN/>
        <w:spacing w:line="500" w:lineRule="exact"/>
        <w:ind w:firstLine="420" w:firstLineChars="190"/>
        <w:rPr>
          <w:rStyle w:val="74"/>
          <w:rFonts w:asciiTheme="minorEastAsia" w:hAnsiTheme="minorEastAsia" w:eastAsiaTheme="minorEastAsia" w:cstheme="minorEastAsia"/>
          <w:b/>
          <w:iCs/>
          <w:color w:val="auto"/>
          <w:szCs w:val="21"/>
          <w:highlight w:val="none"/>
        </w:rPr>
      </w:pPr>
    </w:p>
    <w:p>
      <w:pPr>
        <w:spacing w:line="360" w:lineRule="auto"/>
        <w:ind w:firstLine="420" w:firstLineChars="190"/>
        <w:jc w:val="center"/>
        <w:rPr>
          <w:rStyle w:val="74"/>
          <w:rFonts w:asciiTheme="minorEastAsia" w:hAnsiTheme="minorEastAsia" w:eastAsiaTheme="minorEastAsia" w:cstheme="minorEastAsia"/>
          <w:b/>
          <w:iCs/>
          <w:color w:val="auto"/>
          <w:szCs w:val="21"/>
          <w:highlight w:val="none"/>
        </w:rPr>
      </w:pPr>
      <w:r>
        <w:rPr>
          <w:rStyle w:val="74"/>
          <w:rFonts w:hint="eastAsia" w:asciiTheme="minorEastAsia" w:hAnsiTheme="minorEastAsia" w:eastAsiaTheme="minorEastAsia" w:cstheme="minorEastAsia"/>
          <w:b/>
          <w:iCs/>
          <w:color w:val="auto"/>
          <w:szCs w:val="21"/>
          <w:highlight w:val="none"/>
        </w:rPr>
        <w:br w:type="page"/>
      </w:r>
    </w:p>
    <w:p>
      <w:pPr>
        <w:spacing w:line="360" w:lineRule="auto"/>
        <w:ind w:firstLine="686" w:firstLineChars="190"/>
        <w:jc w:val="center"/>
        <w:rPr>
          <w:rStyle w:val="78"/>
          <w:rFonts w:asciiTheme="minorEastAsia" w:hAnsiTheme="minorEastAsia" w:eastAsiaTheme="minorEastAsia" w:cstheme="minorEastAsia"/>
          <w:bCs/>
          <w:color w:val="auto"/>
          <w:spacing w:val="20"/>
          <w:sz w:val="32"/>
          <w:szCs w:val="32"/>
          <w:highlight w:val="none"/>
        </w:rPr>
      </w:pPr>
    </w:p>
    <w:p>
      <w:pPr>
        <w:spacing w:line="360" w:lineRule="auto"/>
        <w:ind w:firstLine="686" w:firstLineChars="190"/>
        <w:jc w:val="center"/>
        <w:rPr>
          <w:rStyle w:val="78"/>
          <w:rFonts w:asciiTheme="minorEastAsia" w:hAnsiTheme="minorEastAsia" w:eastAsiaTheme="minorEastAsia" w:cstheme="minorEastAsia"/>
          <w:bCs/>
          <w:color w:val="auto"/>
          <w:spacing w:val="20"/>
          <w:sz w:val="32"/>
          <w:szCs w:val="32"/>
          <w:highlight w:val="none"/>
        </w:rPr>
      </w:pPr>
      <w:r>
        <w:rPr>
          <w:rStyle w:val="78"/>
          <w:rFonts w:hint="eastAsia" w:asciiTheme="minorEastAsia" w:hAnsiTheme="minorEastAsia" w:eastAsiaTheme="minorEastAsia" w:cstheme="minorEastAsia"/>
          <w:bCs/>
          <w:color w:val="auto"/>
          <w:spacing w:val="20"/>
          <w:sz w:val="32"/>
          <w:szCs w:val="32"/>
          <w:highlight w:val="none"/>
        </w:rPr>
        <w:t>附录2  资格审查条件（财务最低要求）</w:t>
      </w:r>
    </w:p>
    <w:p>
      <w:pPr>
        <w:spacing w:line="360" w:lineRule="auto"/>
        <w:ind w:firstLine="534" w:firstLineChars="190"/>
        <w:jc w:val="center"/>
        <w:rPr>
          <w:rStyle w:val="78"/>
          <w:rFonts w:asciiTheme="minorEastAsia" w:hAnsiTheme="minorEastAsia" w:eastAsiaTheme="minorEastAsia" w:cstheme="minorEastAsia"/>
          <w:bCs/>
          <w:color w:val="auto"/>
          <w:spacing w:val="20"/>
          <w:sz w:val="24"/>
          <w:highlight w:val="none"/>
        </w:rPr>
      </w:pPr>
    </w:p>
    <w:tbl>
      <w:tblPr>
        <w:tblStyle w:val="30"/>
        <w:tblW w:w="9240"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924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81" w:hRule="atLeast"/>
          <w:jc w:val="center"/>
        </w:trPr>
        <w:tc>
          <w:tcPr>
            <w:tcW w:w="9240" w:type="dxa"/>
            <w:tcBorders>
              <w:top w:val="single" w:color="000000" w:sz="12" w:space="0"/>
              <w:left w:val="single" w:color="000000" w:sz="12" w:space="0"/>
              <w:bottom w:val="single" w:color="000000" w:sz="6" w:space="0"/>
              <w:right w:val="single" w:color="000000" w:sz="12" w:space="0"/>
            </w:tcBorders>
            <w:vAlign w:val="center"/>
          </w:tcPr>
          <w:p>
            <w:pPr>
              <w:spacing w:line="400" w:lineRule="atLeast"/>
              <w:jc w:val="center"/>
              <w:rPr>
                <w:rStyle w:val="74"/>
                <w:rFonts w:asciiTheme="minorEastAsia" w:hAnsiTheme="minorEastAsia" w:eastAsiaTheme="minorEastAsia" w:cstheme="minorEastAsia"/>
                <w:color w:val="auto"/>
                <w:szCs w:val="21"/>
                <w:highlight w:val="none"/>
              </w:rPr>
            </w:pPr>
            <w:r>
              <w:rPr>
                <w:rStyle w:val="74"/>
                <w:rFonts w:hint="eastAsia" w:asciiTheme="minorEastAsia" w:hAnsiTheme="minorEastAsia" w:eastAsiaTheme="minorEastAsia" w:cstheme="minorEastAsia"/>
                <w:b/>
                <w:bCs/>
                <w:color w:val="auto"/>
                <w:sz w:val="28"/>
                <w:szCs w:val="28"/>
                <w:highlight w:val="none"/>
              </w:rPr>
              <w:t>财  务  要  求</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2590" w:hRule="atLeast"/>
          <w:jc w:val="center"/>
        </w:trPr>
        <w:tc>
          <w:tcPr>
            <w:tcW w:w="9240" w:type="dxa"/>
            <w:tcBorders>
              <w:top w:val="single" w:color="000000" w:sz="6" w:space="0"/>
              <w:left w:val="single" w:color="000000" w:sz="12" w:space="0"/>
              <w:bottom w:val="single" w:color="000000" w:sz="12" w:space="0"/>
              <w:right w:val="single" w:color="000000" w:sz="12" w:space="0"/>
            </w:tcBorders>
            <w:vAlign w:val="center"/>
          </w:tcPr>
          <w:p>
            <w:pPr>
              <w:spacing w:line="480" w:lineRule="auto"/>
              <w:ind w:firstLine="220" w:firstLineChars="100"/>
              <w:rPr>
                <w:rStyle w:val="74"/>
                <w:rFonts w:hint="eastAsia" w:asciiTheme="minorEastAsia" w:hAnsiTheme="minorEastAsia" w:eastAsiaTheme="minorEastAsia" w:cstheme="minorEastAsia"/>
                <w:iCs/>
                <w:color w:val="auto"/>
                <w:szCs w:val="21"/>
                <w:highlight w:val="none"/>
                <w:lang w:eastAsia="zh-CN"/>
              </w:rPr>
            </w:pPr>
            <w:r>
              <w:rPr>
                <w:rStyle w:val="74"/>
                <w:rFonts w:hint="eastAsia" w:asciiTheme="minorEastAsia" w:hAnsiTheme="minorEastAsia" w:eastAsiaTheme="minorEastAsia" w:cstheme="minorEastAsia"/>
                <w:color w:val="auto"/>
                <w:szCs w:val="21"/>
                <w:highlight w:val="none"/>
                <w:lang w:eastAsia="zh-CN"/>
              </w:rPr>
              <w:t>不要求。</w:t>
            </w:r>
          </w:p>
        </w:tc>
      </w:tr>
    </w:tbl>
    <w:p>
      <w:pPr>
        <w:spacing w:line="360" w:lineRule="auto"/>
        <w:ind w:firstLine="3166" w:firstLineChars="1127"/>
        <w:jc w:val="center"/>
        <w:rPr>
          <w:rStyle w:val="78"/>
          <w:rFonts w:asciiTheme="minorEastAsia" w:hAnsiTheme="minorEastAsia" w:eastAsiaTheme="minorEastAsia" w:cstheme="minorEastAsia"/>
          <w:bCs/>
          <w:color w:val="auto"/>
          <w:spacing w:val="20"/>
          <w:sz w:val="24"/>
          <w:highlight w:val="none"/>
        </w:rPr>
      </w:pPr>
    </w:p>
    <w:p>
      <w:pPr>
        <w:spacing w:line="360" w:lineRule="auto"/>
        <w:ind w:firstLine="3166" w:firstLineChars="1127"/>
        <w:jc w:val="center"/>
        <w:rPr>
          <w:rStyle w:val="78"/>
          <w:rFonts w:asciiTheme="minorEastAsia" w:hAnsiTheme="minorEastAsia" w:eastAsiaTheme="minorEastAsia" w:cstheme="minorEastAsia"/>
          <w:bCs/>
          <w:color w:val="auto"/>
          <w:spacing w:val="20"/>
          <w:sz w:val="24"/>
          <w:highlight w:val="none"/>
        </w:rPr>
      </w:pPr>
    </w:p>
    <w:p>
      <w:pPr>
        <w:spacing w:line="360" w:lineRule="auto"/>
        <w:ind w:firstLine="3166" w:firstLineChars="1127"/>
        <w:jc w:val="center"/>
        <w:rPr>
          <w:rStyle w:val="78"/>
          <w:rFonts w:asciiTheme="minorEastAsia" w:hAnsiTheme="minorEastAsia" w:eastAsiaTheme="minorEastAsia" w:cstheme="minorEastAsia"/>
          <w:bCs/>
          <w:color w:val="auto"/>
          <w:spacing w:val="20"/>
          <w:sz w:val="24"/>
          <w:highlight w:val="none"/>
        </w:rPr>
      </w:pPr>
    </w:p>
    <w:p>
      <w:pPr>
        <w:rPr>
          <w:rStyle w:val="74"/>
          <w:rFonts w:asciiTheme="minorEastAsia" w:hAnsiTheme="minorEastAsia" w:eastAsiaTheme="minorEastAsia" w:cstheme="minorEastAsia"/>
          <w:b/>
          <w:color w:val="auto"/>
          <w:sz w:val="32"/>
          <w:szCs w:val="32"/>
          <w:highlight w:val="none"/>
        </w:rPr>
      </w:pPr>
    </w:p>
    <w:p>
      <w:pPr>
        <w:rPr>
          <w:rStyle w:val="74"/>
          <w:rFonts w:asciiTheme="minorEastAsia" w:hAnsiTheme="minorEastAsia" w:eastAsiaTheme="minorEastAsia" w:cstheme="minorEastAsia"/>
          <w:b/>
          <w:color w:val="auto"/>
          <w:sz w:val="32"/>
          <w:szCs w:val="32"/>
          <w:highlight w:val="none"/>
        </w:rPr>
      </w:pPr>
    </w:p>
    <w:p>
      <w:pPr>
        <w:rPr>
          <w:rStyle w:val="74"/>
          <w:rFonts w:asciiTheme="minorEastAsia" w:hAnsiTheme="minorEastAsia" w:eastAsiaTheme="minorEastAsia" w:cstheme="minorEastAsia"/>
          <w:b/>
          <w:color w:val="auto"/>
          <w:sz w:val="32"/>
          <w:szCs w:val="32"/>
          <w:highlight w:val="none"/>
        </w:rPr>
      </w:pPr>
    </w:p>
    <w:p>
      <w:pPr>
        <w:rPr>
          <w:rStyle w:val="74"/>
          <w:rFonts w:asciiTheme="minorEastAsia" w:hAnsiTheme="minorEastAsia" w:eastAsiaTheme="minorEastAsia" w:cstheme="minorEastAsia"/>
          <w:b/>
          <w:color w:val="auto"/>
          <w:sz w:val="32"/>
          <w:szCs w:val="32"/>
          <w:highlight w:val="none"/>
        </w:rPr>
      </w:pPr>
    </w:p>
    <w:p>
      <w:pPr>
        <w:rPr>
          <w:rStyle w:val="74"/>
          <w:rFonts w:asciiTheme="minorEastAsia" w:hAnsiTheme="minorEastAsia" w:eastAsiaTheme="minorEastAsia" w:cstheme="minorEastAsia"/>
          <w:b/>
          <w:color w:val="auto"/>
          <w:sz w:val="32"/>
          <w:szCs w:val="32"/>
          <w:highlight w:val="none"/>
        </w:rPr>
      </w:pPr>
    </w:p>
    <w:p>
      <w:pPr>
        <w:spacing w:line="360" w:lineRule="auto"/>
        <w:ind w:firstLine="686" w:firstLineChars="190"/>
        <w:jc w:val="center"/>
        <w:rPr>
          <w:rStyle w:val="78"/>
          <w:rFonts w:asciiTheme="minorEastAsia" w:hAnsiTheme="minorEastAsia" w:eastAsiaTheme="minorEastAsia" w:cstheme="minorEastAsia"/>
          <w:bCs/>
          <w:color w:val="auto"/>
          <w:spacing w:val="20"/>
          <w:sz w:val="32"/>
          <w:szCs w:val="32"/>
          <w:highlight w:val="none"/>
        </w:rPr>
      </w:pPr>
      <w:r>
        <w:rPr>
          <w:rStyle w:val="78"/>
          <w:rFonts w:hint="eastAsia" w:asciiTheme="minorEastAsia" w:hAnsiTheme="minorEastAsia" w:eastAsiaTheme="minorEastAsia" w:cstheme="minorEastAsia"/>
          <w:bCs/>
          <w:color w:val="auto"/>
          <w:spacing w:val="20"/>
          <w:sz w:val="32"/>
          <w:szCs w:val="32"/>
          <w:highlight w:val="none"/>
        </w:rPr>
        <w:t>附录3  资格审查条件(业绩最低要求)</w:t>
      </w:r>
    </w:p>
    <w:p>
      <w:pPr>
        <w:spacing w:line="360" w:lineRule="auto"/>
        <w:ind w:firstLine="610" w:firstLineChars="190"/>
        <w:jc w:val="center"/>
        <w:rPr>
          <w:rStyle w:val="78"/>
          <w:rFonts w:asciiTheme="minorEastAsia" w:hAnsiTheme="minorEastAsia" w:eastAsiaTheme="minorEastAsia" w:cstheme="minorEastAsia"/>
          <w:bCs/>
          <w:color w:val="auto"/>
          <w:spacing w:val="20"/>
          <w:sz w:val="28"/>
          <w:szCs w:val="28"/>
          <w:highlight w:val="none"/>
        </w:rPr>
      </w:pPr>
    </w:p>
    <w:tbl>
      <w:tblPr>
        <w:tblStyle w:val="30"/>
        <w:tblW w:w="9750" w:type="dxa"/>
        <w:tblInd w:w="131"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975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42" w:hRule="atLeast"/>
        </w:trPr>
        <w:tc>
          <w:tcPr>
            <w:tcW w:w="9750" w:type="dxa"/>
            <w:tcBorders>
              <w:top w:val="single" w:color="000000" w:sz="12" w:space="0"/>
              <w:left w:val="single" w:color="000000" w:sz="12" w:space="0"/>
              <w:bottom w:val="single" w:color="000000" w:sz="6" w:space="0"/>
              <w:right w:val="single" w:color="000000" w:sz="12" w:space="0"/>
            </w:tcBorders>
            <w:vAlign w:val="center"/>
          </w:tcPr>
          <w:p>
            <w:pPr>
              <w:jc w:val="center"/>
              <w:rPr>
                <w:rStyle w:val="74"/>
                <w:rFonts w:asciiTheme="minorEastAsia" w:hAnsiTheme="minorEastAsia" w:eastAsiaTheme="minorEastAsia" w:cstheme="minorEastAsia"/>
                <w:color w:val="auto"/>
                <w:sz w:val="28"/>
                <w:szCs w:val="28"/>
                <w:highlight w:val="none"/>
              </w:rPr>
            </w:pPr>
            <w:r>
              <w:rPr>
                <w:rStyle w:val="78"/>
                <w:rFonts w:hint="eastAsia" w:asciiTheme="minorEastAsia" w:hAnsiTheme="minorEastAsia" w:eastAsiaTheme="minorEastAsia" w:cstheme="minorEastAsia"/>
                <w:bCs/>
                <w:color w:val="auto"/>
                <w:spacing w:val="20"/>
                <w:sz w:val="28"/>
                <w:szCs w:val="28"/>
                <w:highlight w:val="none"/>
              </w:rPr>
              <w:t>业绩要求</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691" w:hRule="atLeast"/>
        </w:trPr>
        <w:tc>
          <w:tcPr>
            <w:tcW w:w="9750" w:type="dxa"/>
            <w:tcBorders>
              <w:top w:val="single" w:color="000000" w:sz="6" w:space="0"/>
              <w:left w:val="single" w:color="000000" w:sz="12" w:space="0"/>
              <w:bottom w:val="single" w:color="000000" w:sz="12" w:space="0"/>
              <w:right w:val="single" w:color="000000" w:sz="12" w:space="0"/>
            </w:tcBorders>
            <w:vAlign w:val="center"/>
          </w:tcPr>
          <w:p>
            <w:pPr>
              <w:widowControl/>
              <w:spacing w:line="440" w:lineRule="exact"/>
              <w:ind w:firstLine="420" w:firstLineChars="200"/>
              <w:rPr>
                <w:color w:val="auto"/>
                <w:szCs w:val="21"/>
                <w:highlight w:val="none"/>
              </w:rPr>
            </w:pPr>
            <w:r>
              <w:rPr>
                <w:rFonts w:hint="eastAsia"/>
                <w:color w:val="auto"/>
                <w:sz w:val="21"/>
                <w:szCs w:val="21"/>
                <w:highlight w:val="none"/>
                <w:shd w:val="clear" w:color="auto" w:fill="FFFFFF"/>
                <w:lang w:val="en-US"/>
              </w:rPr>
              <w:t>近5年内</w:t>
            </w:r>
            <w:r>
              <w:rPr>
                <w:rFonts w:hint="eastAsia"/>
                <w:color w:val="auto"/>
                <w:sz w:val="21"/>
                <w:szCs w:val="21"/>
                <w:highlight w:val="none"/>
                <w:shd w:val="clear" w:color="auto" w:fill="FFFFFF"/>
              </w:rPr>
              <w:t>（2017年08月至2022年08月，以交（竣）工验收时间为准）</w:t>
            </w:r>
            <w:r>
              <w:rPr>
                <w:rFonts w:hint="eastAsia"/>
                <w:color w:val="auto"/>
                <w:highlight w:val="none"/>
                <w:shd w:val="clear" w:color="auto" w:fill="FFFFFF"/>
              </w:rPr>
              <w:t>独立完成过</w:t>
            </w:r>
            <w:r>
              <w:rPr>
                <w:rFonts w:hint="eastAsia"/>
                <w:color w:val="auto"/>
                <w:highlight w:val="none"/>
                <w:shd w:val="clear" w:color="auto" w:fill="FFFFFF"/>
                <w:lang w:eastAsia="zh-CN"/>
              </w:rPr>
              <w:t>一个</w:t>
            </w:r>
            <w:r>
              <w:rPr>
                <w:rFonts w:hint="eastAsia"/>
                <w:color w:val="auto"/>
                <w:sz w:val="21"/>
                <w:szCs w:val="21"/>
                <w:highlight w:val="none"/>
                <w:shd w:val="clear" w:color="auto" w:fill="FFFFFF"/>
                <w:lang w:val="en-US" w:eastAsia="zh-CN"/>
              </w:rPr>
              <w:t>四级及以上公路施工项目，</w:t>
            </w:r>
            <w:r>
              <w:rPr>
                <w:rFonts w:hint="eastAsia"/>
                <w:color w:val="auto"/>
                <w:sz w:val="21"/>
                <w:szCs w:val="21"/>
                <w:highlight w:val="none"/>
                <w:shd w:val="clear" w:color="auto" w:fill="FFFFFF"/>
              </w:rPr>
              <w:t>里程不小于</w:t>
            </w:r>
            <w:r>
              <w:rPr>
                <w:rFonts w:hint="eastAsia"/>
                <w:color w:val="auto"/>
                <w:sz w:val="21"/>
                <w:szCs w:val="21"/>
                <w:highlight w:val="none"/>
                <w:shd w:val="clear" w:color="auto" w:fill="FFFFFF"/>
                <w:lang w:val="en-US" w:eastAsia="zh-CN"/>
              </w:rPr>
              <w:t>7.7</w:t>
            </w:r>
            <w:r>
              <w:rPr>
                <w:rFonts w:hint="eastAsia"/>
                <w:color w:val="auto"/>
                <w:sz w:val="21"/>
                <w:szCs w:val="21"/>
                <w:highlight w:val="none"/>
                <w:shd w:val="clear" w:color="auto" w:fill="FFFFFF"/>
              </w:rPr>
              <w:t>公里</w:t>
            </w:r>
            <w:r>
              <w:rPr>
                <w:rFonts w:hint="eastAsia"/>
                <w:color w:val="auto"/>
                <w:sz w:val="21"/>
                <w:szCs w:val="21"/>
                <w:highlight w:val="none"/>
                <w:shd w:val="clear" w:color="auto" w:fill="FFFFFF"/>
                <w:lang w:eastAsia="zh-CN"/>
              </w:rPr>
              <w:t>（或施工面积不少于</w:t>
            </w:r>
            <w:r>
              <w:rPr>
                <w:rFonts w:hint="eastAsia"/>
                <w:color w:val="auto"/>
                <w:sz w:val="21"/>
                <w:szCs w:val="21"/>
                <w:highlight w:val="none"/>
                <w:shd w:val="clear" w:color="auto" w:fill="FFFFFF"/>
                <w:lang w:val="en-US" w:eastAsia="zh-CN"/>
              </w:rPr>
              <w:t>3.1万平方米）沥青混凝土路面新建（或改扩建）工程</w:t>
            </w:r>
            <w:r>
              <w:rPr>
                <w:rFonts w:hint="eastAsia"/>
                <w:color w:val="auto"/>
                <w:highlight w:val="none"/>
                <w:shd w:val="clear" w:color="auto" w:fill="FFFFFF"/>
                <w:lang w:eastAsia="zh-CN"/>
              </w:rPr>
              <w:t>施工业绩</w:t>
            </w:r>
            <w:r>
              <w:rPr>
                <w:rFonts w:hint="eastAsia"/>
                <w:color w:val="auto"/>
                <w:sz w:val="21"/>
                <w:szCs w:val="21"/>
                <w:highlight w:val="none"/>
                <w:shd w:val="clear" w:color="auto" w:fill="FFFFFF"/>
              </w:rPr>
              <w:t>。</w:t>
            </w:r>
            <w:r>
              <w:rPr>
                <w:rFonts w:hint="eastAsia"/>
                <w:color w:val="auto"/>
                <w:highlight w:val="none"/>
                <w:shd w:val="clear" w:color="auto" w:fill="FFFFFF"/>
              </w:rPr>
              <w:t>业绩以在交通运输部或湖南省交通运输厅公路建设市场信用信息管理系统能够查询到业绩信息为准），并提供政府官方网站发布的招标公告和中标公示。（并附招标公告和中标公示官网打印页、中标通知书和合同协议书、工程交工或工程竣工验收证书）</w:t>
            </w:r>
            <w:r>
              <w:rPr>
                <w:rFonts w:hint="eastAsia"/>
                <w:color w:val="auto"/>
                <w:highlight w:val="none"/>
              </w:rPr>
              <w:t>如投标单位未提供相关项目网页截图复印件或相关项目网页截图中的信息无法证实投标单位满足招标文件规定的资格审查条件（业绩最低要求），则该项目业绩不予认定。</w:t>
            </w:r>
          </w:p>
          <w:p>
            <w:pPr>
              <w:spacing w:line="520" w:lineRule="exact"/>
              <w:ind w:firstLine="440" w:firstLineChars="200"/>
              <w:jc w:val="center"/>
              <w:rPr>
                <w:rStyle w:val="74"/>
                <w:rFonts w:asciiTheme="minorEastAsia" w:hAnsiTheme="minorEastAsia" w:eastAsiaTheme="minorEastAsia" w:cstheme="minorEastAsia"/>
                <w:color w:val="auto"/>
                <w:szCs w:val="21"/>
                <w:highlight w:val="none"/>
              </w:rPr>
            </w:pPr>
          </w:p>
        </w:tc>
      </w:tr>
    </w:tbl>
    <w:p>
      <w:pPr>
        <w:spacing w:line="360" w:lineRule="auto"/>
        <w:jc w:val="center"/>
        <w:rPr>
          <w:rStyle w:val="78"/>
          <w:rFonts w:asciiTheme="minorEastAsia" w:hAnsiTheme="minorEastAsia" w:eastAsiaTheme="minorEastAsia" w:cstheme="minorEastAsia"/>
          <w:bCs/>
          <w:color w:val="auto"/>
          <w:spacing w:val="20"/>
          <w:sz w:val="24"/>
          <w:highlight w:val="none"/>
        </w:rPr>
      </w:pPr>
    </w:p>
    <w:p>
      <w:pPr>
        <w:spacing w:line="360" w:lineRule="auto"/>
        <w:jc w:val="both"/>
        <w:rPr>
          <w:rStyle w:val="78"/>
          <w:rFonts w:asciiTheme="minorEastAsia" w:hAnsiTheme="minorEastAsia" w:eastAsiaTheme="minorEastAsia" w:cstheme="minorEastAsia"/>
          <w:bCs/>
          <w:color w:val="auto"/>
          <w:spacing w:val="20"/>
          <w:sz w:val="24"/>
          <w:highlight w:val="none"/>
        </w:rPr>
      </w:pPr>
    </w:p>
    <w:p>
      <w:pPr>
        <w:spacing w:line="360" w:lineRule="auto"/>
        <w:jc w:val="center"/>
        <w:rPr>
          <w:rStyle w:val="78"/>
          <w:rFonts w:asciiTheme="minorEastAsia" w:hAnsiTheme="minorEastAsia" w:eastAsiaTheme="minorEastAsia" w:cstheme="minorEastAsia"/>
          <w:bCs/>
          <w:color w:val="auto"/>
          <w:spacing w:val="20"/>
          <w:sz w:val="24"/>
          <w:highlight w:val="none"/>
        </w:rPr>
      </w:pPr>
    </w:p>
    <w:p>
      <w:pPr>
        <w:spacing w:line="360" w:lineRule="auto"/>
        <w:jc w:val="center"/>
        <w:rPr>
          <w:rStyle w:val="78"/>
          <w:rFonts w:asciiTheme="minorEastAsia" w:hAnsiTheme="minorEastAsia" w:eastAsiaTheme="minorEastAsia" w:cstheme="minorEastAsia"/>
          <w:bCs/>
          <w:color w:val="auto"/>
          <w:spacing w:val="20"/>
          <w:sz w:val="32"/>
          <w:szCs w:val="32"/>
          <w:highlight w:val="none"/>
        </w:rPr>
      </w:pPr>
      <w:r>
        <w:rPr>
          <w:rStyle w:val="78"/>
          <w:rFonts w:hint="eastAsia" w:asciiTheme="minorEastAsia" w:hAnsiTheme="minorEastAsia" w:eastAsiaTheme="minorEastAsia" w:cstheme="minorEastAsia"/>
          <w:bCs/>
          <w:color w:val="auto"/>
          <w:spacing w:val="20"/>
          <w:sz w:val="32"/>
          <w:szCs w:val="32"/>
          <w:highlight w:val="none"/>
        </w:rPr>
        <w:t>附录4  资格审查条件（信誉最低要求）</w:t>
      </w:r>
    </w:p>
    <w:tbl>
      <w:tblPr>
        <w:tblStyle w:val="30"/>
        <w:tblpPr w:leftFromText="180" w:rightFromText="180" w:vertAnchor="text" w:horzAnchor="margin" w:tblpY="242"/>
        <w:tblOverlap w:val="never"/>
        <w:tblW w:w="9570" w:type="dxa"/>
        <w:tblInd w:w="-108"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957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62" w:hRule="atLeast"/>
        </w:trPr>
        <w:tc>
          <w:tcPr>
            <w:tcW w:w="9570" w:type="dxa"/>
            <w:tcBorders>
              <w:top w:val="single" w:color="000000" w:sz="12" w:space="0"/>
              <w:left w:val="single" w:color="000000" w:sz="12" w:space="0"/>
              <w:bottom w:val="single" w:color="000000" w:sz="6" w:space="0"/>
              <w:right w:val="single" w:color="000000" w:sz="12" w:space="0"/>
            </w:tcBorders>
            <w:vAlign w:val="center"/>
          </w:tcPr>
          <w:p>
            <w:pPr>
              <w:ind w:firstLine="480" w:firstLineChars="200"/>
              <w:jc w:val="center"/>
              <w:rPr>
                <w:rStyle w:val="74"/>
                <w:rFonts w:asciiTheme="minorEastAsia" w:hAnsiTheme="minorEastAsia" w:eastAsiaTheme="minorEastAsia" w:cstheme="minorEastAsia"/>
                <w:color w:val="auto"/>
                <w:sz w:val="24"/>
                <w:szCs w:val="24"/>
                <w:highlight w:val="none"/>
              </w:rPr>
            </w:pPr>
            <w:r>
              <w:rPr>
                <w:rStyle w:val="74"/>
                <w:rFonts w:hint="eastAsia" w:asciiTheme="minorEastAsia" w:hAnsiTheme="minorEastAsia" w:eastAsiaTheme="minorEastAsia" w:cstheme="minorEastAsia"/>
                <w:color w:val="auto"/>
                <w:sz w:val="24"/>
                <w:szCs w:val="24"/>
                <w:highlight w:val="none"/>
              </w:rPr>
              <w:t>信誉要求</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348" w:hRule="atLeast"/>
        </w:trPr>
        <w:tc>
          <w:tcPr>
            <w:tcW w:w="9570" w:type="dxa"/>
            <w:tcBorders>
              <w:top w:val="single" w:color="000000" w:sz="6" w:space="0"/>
              <w:left w:val="single" w:color="000000" w:sz="12" w:space="0"/>
              <w:bottom w:val="single" w:color="000000" w:sz="12" w:space="0"/>
              <w:right w:val="single" w:color="000000" w:sz="12" w:space="0"/>
            </w:tcBorders>
            <w:vAlign w:val="center"/>
          </w:tcPr>
          <w:p>
            <w:pPr>
              <w:spacing w:line="360" w:lineRule="auto"/>
              <w:ind w:firstLine="440" w:firstLineChars="200"/>
              <w:rPr>
                <w:color w:val="auto"/>
                <w:highlight w:val="none"/>
              </w:rPr>
            </w:pPr>
          </w:p>
          <w:p>
            <w:pPr>
              <w:spacing w:line="360" w:lineRule="auto"/>
              <w:ind w:firstLine="440" w:firstLineChars="200"/>
              <w:rPr>
                <w:color w:val="auto"/>
                <w:highlight w:val="none"/>
              </w:rPr>
            </w:pPr>
            <w:r>
              <w:rPr>
                <w:rFonts w:hint="eastAsia"/>
                <w:color w:val="auto"/>
                <w:highlight w:val="none"/>
              </w:rPr>
              <w:t>申请人不得存在下列情形之一：</w:t>
            </w:r>
          </w:p>
          <w:p>
            <w:pPr>
              <w:spacing w:line="360" w:lineRule="auto"/>
              <w:ind w:firstLine="440" w:firstLineChars="200"/>
              <w:rPr>
                <w:color w:val="auto"/>
                <w:highlight w:val="none"/>
              </w:rPr>
            </w:pPr>
            <w:r>
              <w:rPr>
                <w:rFonts w:hint="eastAsia"/>
                <w:color w:val="auto"/>
                <w:highlight w:val="none"/>
              </w:rPr>
              <w:t>（1）为招标人不具有独立法人资格的附属机构（单位）；</w:t>
            </w:r>
          </w:p>
          <w:p>
            <w:pPr>
              <w:spacing w:line="360" w:lineRule="auto"/>
              <w:ind w:firstLine="440" w:firstLineChars="200"/>
              <w:rPr>
                <w:color w:val="auto"/>
                <w:highlight w:val="none"/>
              </w:rPr>
            </w:pPr>
            <w:r>
              <w:rPr>
                <w:rFonts w:hint="eastAsia"/>
                <w:color w:val="auto"/>
                <w:highlight w:val="none"/>
              </w:rPr>
              <w:t>（2）与招标人存在利害关系且可能影响招标公正性；</w:t>
            </w:r>
          </w:p>
          <w:p>
            <w:pPr>
              <w:spacing w:line="360" w:lineRule="auto"/>
              <w:ind w:firstLine="440" w:firstLineChars="200"/>
              <w:rPr>
                <w:color w:val="auto"/>
                <w:highlight w:val="none"/>
              </w:rPr>
            </w:pPr>
            <w:r>
              <w:rPr>
                <w:rFonts w:hint="eastAsia"/>
                <w:color w:val="auto"/>
                <w:highlight w:val="none"/>
              </w:rPr>
              <w:t>（3）与本标段的其他投标人同为一个单位负责人；</w:t>
            </w:r>
          </w:p>
          <w:p>
            <w:pPr>
              <w:spacing w:line="360" w:lineRule="auto"/>
              <w:ind w:firstLine="440" w:firstLineChars="200"/>
              <w:rPr>
                <w:color w:val="auto"/>
                <w:highlight w:val="none"/>
              </w:rPr>
            </w:pPr>
            <w:r>
              <w:rPr>
                <w:rFonts w:hint="eastAsia"/>
                <w:color w:val="auto"/>
                <w:highlight w:val="none"/>
              </w:rPr>
              <w:t>（4）与本标段的其他投标人存在控股、管理关系；</w:t>
            </w:r>
          </w:p>
          <w:p>
            <w:pPr>
              <w:spacing w:line="360" w:lineRule="auto"/>
              <w:ind w:firstLine="440" w:firstLineChars="200"/>
              <w:rPr>
                <w:color w:val="auto"/>
                <w:highlight w:val="none"/>
              </w:rPr>
            </w:pPr>
            <w:r>
              <w:rPr>
                <w:rFonts w:hint="eastAsia"/>
                <w:color w:val="auto"/>
                <w:highlight w:val="none"/>
              </w:rPr>
              <w:t>（5）为本标段前期准备提供设计或咨询服务的法人或其任何附属机构（单位）；</w:t>
            </w:r>
          </w:p>
          <w:p>
            <w:pPr>
              <w:spacing w:line="360" w:lineRule="auto"/>
              <w:ind w:firstLine="440" w:firstLineChars="200"/>
              <w:rPr>
                <w:color w:val="auto"/>
                <w:highlight w:val="none"/>
              </w:rPr>
            </w:pPr>
            <w:r>
              <w:rPr>
                <w:rFonts w:hint="eastAsia"/>
                <w:color w:val="auto"/>
                <w:highlight w:val="none"/>
              </w:rPr>
              <w:t>（6）为本标段的监理人；</w:t>
            </w:r>
          </w:p>
          <w:p>
            <w:pPr>
              <w:spacing w:line="360" w:lineRule="auto"/>
              <w:ind w:firstLine="440" w:firstLineChars="200"/>
              <w:rPr>
                <w:color w:val="auto"/>
                <w:highlight w:val="none"/>
              </w:rPr>
            </w:pPr>
            <w:r>
              <w:rPr>
                <w:rFonts w:hint="eastAsia"/>
                <w:color w:val="auto"/>
                <w:highlight w:val="none"/>
              </w:rPr>
              <w:t>（7）为本标段的代建人；</w:t>
            </w:r>
          </w:p>
          <w:p>
            <w:pPr>
              <w:spacing w:line="360" w:lineRule="auto"/>
              <w:ind w:firstLine="440" w:firstLineChars="200"/>
              <w:rPr>
                <w:color w:val="auto"/>
                <w:highlight w:val="none"/>
              </w:rPr>
            </w:pPr>
            <w:r>
              <w:rPr>
                <w:rFonts w:hint="eastAsia"/>
                <w:color w:val="auto"/>
                <w:highlight w:val="none"/>
              </w:rPr>
              <w:t>（8）为本标段的招标代理机构；</w:t>
            </w:r>
          </w:p>
          <w:p>
            <w:pPr>
              <w:spacing w:line="360" w:lineRule="auto"/>
              <w:ind w:firstLine="440" w:firstLineChars="200"/>
              <w:rPr>
                <w:color w:val="auto"/>
                <w:highlight w:val="none"/>
              </w:rPr>
            </w:pPr>
            <w:r>
              <w:rPr>
                <w:rFonts w:hint="eastAsia"/>
                <w:color w:val="auto"/>
                <w:highlight w:val="none"/>
              </w:rPr>
              <w:t>（9）与本标段的监理人或代建人或招标代理机构同为一个法定代表人；</w:t>
            </w:r>
          </w:p>
          <w:p>
            <w:pPr>
              <w:spacing w:line="360" w:lineRule="auto"/>
              <w:ind w:firstLine="550" w:firstLineChars="250"/>
              <w:rPr>
                <w:color w:val="auto"/>
                <w:highlight w:val="none"/>
              </w:rPr>
            </w:pPr>
            <w:r>
              <w:rPr>
                <w:rFonts w:hint="eastAsia"/>
                <w:color w:val="auto"/>
                <w:highlight w:val="none"/>
              </w:rPr>
              <w:t>(10)与本标段的监理人或代建人或招标代理机构存在控股或参股关系；</w:t>
            </w:r>
          </w:p>
          <w:p>
            <w:pPr>
              <w:spacing w:line="360" w:lineRule="auto"/>
              <w:ind w:firstLine="550" w:firstLineChars="250"/>
              <w:rPr>
                <w:color w:val="auto"/>
                <w:highlight w:val="none"/>
              </w:rPr>
            </w:pPr>
            <w:r>
              <w:rPr>
                <w:rFonts w:hint="eastAsia"/>
                <w:color w:val="auto"/>
                <w:highlight w:val="none"/>
              </w:rPr>
              <w:t>(11)财产被接管或冻结的；</w:t>
            </w:r>
          </w:p>
          <w:p>
            <w:pPr>
              <w:spacing w:line="360" w:lineRule="auto"/>
              <w:ind w:firstLine="550" w:firstLineChars="250"/>
              <w:rPr>
                <w:color w:val="auto"/>
                <w:highlight w:val="none"/>
              </w:rPr>
            </w:pPr>
            <w:r>
              <w:rPr>
                <w:rFonts w:hint="eastAsia"/>
                <w:color w:val="auto"/>
                <w:highlight w:val="none"/>
              </w:rPr>
              <w:t>(12)在最近三年内有骗取中标或严重违约或重大工程质量问题的；</w:t>
            </w:r>
          </w:p>
          <w:p>
            <w:pPr>
              <w:spacing w:line="360" w:lineRule="exact"/>
              <w:ind w:firstLine="440" w:firstLineChars="200"/>
              <w:rPr>
                <w:rFonts w:hint="eastAsia"/>
                <w:color w:val="auto"/>
                <w:highlight w:val="none"/>
              </w:rPr>
            </w:pPr>
            <w:r>
              <w:rPr>
                <w:rFonts w:hint="eastAsia"/>
                <w:color w:val="auto"/>
                <w:highlight w:val="none"/>
              </w:rPr>
              <w:t>(13)涉及正在诉讼的案件且经评标委员会认定会对承担本项目造成重大影响：</w:t>
            </w:r>
          </w:p>
          <w:p>
            <w:pPr>
              <w:pStyle w:val="2"/>
              <w:rPr>
                <w:color w:val="auto"/>
                <w:highlight w:val="none"/>
              </w:rPr>
            </w:pPr>
          </w:p>
        </w:tc>
      </w:tr>
    </w:tbl>
    <w:p>
      <w:pPr>
        <w:snapToGrid w:val="0"/>
        <w:spacing w:line="360" w:lineRule="auto"/>
        <w:rPr>
          <w:rStyle w:val="74"/>
          <w:rFonts w:asciiTheme="minorEastAsia" w:hAnsiTheme="minorEastAsia" w:eastAsiaTheme="minorEastAsia" w:cstheme="minorEastAsia"/>
          <w:b/>
          <w:color w:val="auto"/>
          <w:szCs w:val="21"/>
          <w:highlight w:val="none"/>
        </w:rPr>
      </w:pPr>
    </w:p>
    <w:p>
      <w:pPr>
        <w:snapToGrid w:val="0"/>
        <w:spacing w:line="360" w:lineRule="auto"/>
        <w:rPr>
          <w:rStyle w:val="74"/>
          <w:rFonts w:asciiTheme="minorEastAsia" w:hAnsiTheme="minorEastAsia" w:eastAsiaTheme="minorEastAsia" w:cstheme="minorEastAsia"/>
          <w:b/>
          <w:color w:val="auto"/>
          <w:sz w:val="24"/>
          <w:szCs w:val="24"/>
          <w:highlight w:val="none"/>
        </w:rPr>
      </w:pPr>
      <w:r>
        <w:rPr>
          <w:rStyle w:val="74"/>
          <w:rFonts w:hint="eastAsia" w:asciiTheme="minorEastAsia" w:hAnsiTheme="minorEastAsia" w:eastAsiaTheme="minorEastAsia" w:cstheme="minorEastAsia"/>
          <w:b/>
          <w:color w:val="auto"/>
          <w:sz w:val="24"/>
          <w:szCs w:val="24"/>
          <w:highlight w:val="none"/>
        </w:rPr>
        <w:t>注：投标人须在投标文件“信誉情况表”中如实说明相关的情况。</w:t>
      </w:r>
    </w:p>
    <w:p>
      <w:pPr>
        <w:spacing w:line="380" w:lineRule="exact"/>
        <w:jc w:val="center"/>
        <w:rPr>
          <w:rStyle w:val="78"/>
          <w:rFonts w:asciiTheme="minorEastAsia" w:hAnsiTheme="minorEastAsia" w:eastAsiaTheme="minorEastAsia" w:cstheme="minorEastAsia"/>
          <w:bCs/>
          <w:color w:val="auto"/>
          <w:spacing w:val="20"/>
          <w:sz w:val="24"/>
          <w:highlight w:val="none"/>
        </w:rPr>
      </w:pPr>
    </w:p>
    <w:p>
      <w:pPr>
        <w:spacing w:line="380" w:lineRule="exact"/>
        <w:jc w:val="center"/>
        <w:rPr>
          <w:rStyle w:val="78"/>
          <w:rFonts w:asciiTheme="minorEastAsia" w:hAnsiTheme="minorEastAsia" w:eastAsiaTheme="minorEastAsia" w:cstheme="minorEastAsia"/>
          <w:bCs/>
          <w:color w:val="auto"/>
          <w:spacing w:val="20"/>
          <w:sz w:val="24"/>
          <w:highlight w:val="none"/>
        </w:rPr>
      </w:pPr>
    </w:p>
    <w:p>
      <w:pPr>
        <w:spacing w:line="380" w:lineRule="exact"/>
        <w:jc w:val="center"/>
        <w:rPr>
          <w:rStyle w:val="78"/>
          <w:rFonts w:asciiTheme="minorEastAsia" w:hAnsiTheme="minorEastAsia" w:eastAsiaTheme="minorEastAsia" w:cstheme="minorEastAsia"/>
          <w:bCs/>
          <w:color w:val="auto"/>
          <w:spacing w:val="20"/>
          <w:sz w:val="24"/>
          <w:highlight w:val="none"/>
        </w:rPr>
      </w:pPr>
    </w:p>
    <w:p>
      <w:pPr>
        <w:spacing w:line="380" w:lineRule="exact"/>
        <w:jc w:val="center"/>
        <w:rPr>
          <w:rStyle w:val="78"/>
          <w:rFonts w:asciiTheme="minorEastAsia" w:hAnsiTheme="minorEastAsia" w:eastAsiaTheme="minorEastAsia" w:cstheme="minorEastAsia"/>
          <w:bCs/>
          <w:color w:val="auto"/>
          <w:spacing w:val="20"/>
          <w:sz w:val="24"/>
          <w:highlight w:val="none"/>
        </w:rPr>
      </w:pPr>
    </w:p>
    <w:p>
      <w:pPr>
        <w:spacing w:line="380" w:lineRule="exact"/>
        <w:jc w:val="center"/>
        <w:rPr>
          <w:rStyle w:val="78"/>
          <w:rFonts w:asciiTheme="minorEastAsia" w:hAnsiTheme="minorEastAsia" w:eastAsiaTheme="minorEastAsia" w:cstheme="minorEastAsia"/>
          <w:bCs/>
          <w:color w:val="auto"/>
          <w:spacing w:val="20"/>
          <w:sz w:val="24"/>
          <w:highlight w:val="none"/>
        </w:rPr>
      </w:pPr>
    </w:p>
    <w:p>
      <w:pPr>
        <w:spacing w:line="380" w:lineRule="exact"/>
        <w:jc w:val="center"/>
        <w:rPr>
          <w:rStyle w:val="78"/>
          <w:rFonts w:asciiTheme="minorEastAsia" w:hAnsiTheme="minorEastAsia" w:eastAsiaTheme="minorEastAsia" w:cstheme="minorEastAsia"/>
          <w:bCs/>
          <w:color w:val="auto"/>
          <w:spacing w:val="20"/>
          <w:sz w:val="24"/>
          <w:highlight w:val="none"/>
        </w:rPr>
      </w:pPr>
    </w:p>
    <w:p>
      <w:pPr>
        <w:pStyle w:val="2"/>
        <w:ind w:firstLine="562"/>
        <w:rPr>
          <w:rStyle w:val="78"/>
          <w:rFonts w:asciiTheme="minorEastAsia" w:hAnsiTheme="minorEastAsia" w:eastAsiaTheme="minorEastAsia" w:cstheme="minorEastAsia"/>
          <w:bCs/>
          <w:color w:val="auto"/>
          <w:spacing w:val="20"/>
          <w:sz w:val="24"/>
          <w:highlight w:val="none"/>
        </w:rPr>
      </w:pPr>
    </w:p>
    <w:p>
      <w:pPr>
        <w:pStyle w:val="2"/>
        <w:ind w:firstLine="562"/>
        <w:rPr>
          <w:rStyle w:val="78"/>
          <w:rFonts w:asciiTheme="minorEastAsia" w:hAnsiTheme="minorEastAsia" w:eastAsiaTheme="minorEastAsia" w:cstheme="minorEastAsia"/>
          <w:bCs/>
          <w:color w:val="auto"/>
          <w:spacing w:val="20"/>
          <w:sz w:val="24"/>
          <w:highlight w:val="none"/>
        </w:rPr>
      </w:pPr>
    </w:p>
    <w:p>
      <w:pPr>
        <w:pStyle w:val="2"/>
        <w:ind w:firstLine="562"/>
        <w:rPr>
          <w:rStyle w:val="78"/>
          <w:rFonts w:asciiTheme="minorEastAsia" w:hAnsiTheme="minorEastAsia" w:eastAsiaTheme="minorEastAsia" w:cstheme="minorEastAsia"/>
          <w:bCs/>
          <w:color w:val="auto"/>
          <w:spacing w:val="20"/>
          <w:sz w:val="24"/>
          <w:highlight w:val="none"/>
        </w:rPr>
      </w:pPr>
    </w:p>
    <w:p>
      <w:pPr>
        <w:spacing w:line="380" w:lineRule="exact"/>
        <w:jc w:val="both"/>
        <w:rPr>
          <w:rStyle w:val="78"/>
          <w:rFonts w:asciiTheme="minorEastAsia" w:hAnsiTheme="minorEastAsia" w:eastAsiaTheme="minorEastAsia" w:cstheme="minorEastAsia"/>
          <w:bCs/>
          <w:color w:val="auto"/>
          <w:spacing w:val="20"/>
          <w:sz w:val="24"/>
          <w:highlight w:val="none"/>
        </w:rPr>
      </w:pPr>
    </w:p>
    <w:p>
      <w:pPr>
        <w:spacing w:line="380" w:lineRule="exact"/>
        <w:jc w:val="center"/>
        <w:rPr>
          <w:rStyle w:val="78"/>
          <w:rFonts w:asciiTheme="minorEastAsia" w:hAnsiTheme="minorEastAsia" w:eastAsiaTheme="minorEastAsia" w:cstheme="minorEastAsia"/>
          <w:bCs/>
          <w:color w:val="auto"/>
          <w:spacing w:val="20"/>
          <w:sz w:val="28"/>
          <w:szCs w:val="28"/>
          <w:highlight w:val="none"/>
        </w:rPr>
      </w:pPr>
    </w:p>
    <w:p>
      <w:pPr>
        <w:pStyle w:val="2"/>
        <w:rPr>
          <w:rStyle w:val="78"/>
          <w:rFonts w:asciiTheme="minorEastAsia" w:hAnsiTheme="minorEastAsia" w:eastAsiaTheme="minorEastAsia" w:cstheme="minorEastAsia"/>
          <w:bCs/>
          <w:color w:val="auto"/>
          <w:spacing w:val="20"/>
          <w:sz w:val="28"/>
          <w:szCs w:val="28"/>
          <w:highlight w:val="none"/>
        </w:rPr>
      </w:pPr>
    </w:p>
    <w:p>
      <w:pPr>
        <w:pStyle w:val="3"/>
        <w:rPr>
          <w:color w:val="auto"/>
          <w:highlight w:val="none"/>
        </w:rPr>
      </w:pPr>
    </w:p>
    <w:p>
      <w:pPr>
        <w:spacing w:line="380" w:lineRule="exact"/>
        <w:jc w:val="center"/>
        <w:rPr>
          <w:rStyle w:val="78"/>
          <w:rFonts w:asciiTheme="minorEastAsia" w:hAnsiTheme="minorEastAsia" w:eastAsiaTheme="minorEastAsia" w:cstheme="minorEastAsia"/>
          <w:bCs/>
          <w:color w:val="auto"/>
          <w:spacing w:val="20"/>
          <w:sz w:val="32"/>
          <w:szCs w:val="32"/>
          <w:highlight w:val="none"/>
        </w:rPr>
      </w:pPr>
    </w:p>
    <w:p>
      <w:pPr>
        <w:spacing w:line="380" w:lineRule="exact"/>
        <w:jc w:val="center"/>
        <w:rPr>
          <w:rStyle w:val="78"/>
          <w:rFonts w:asciiTheme="minorEastAsia" w:hAnsiTheme="minorEastAsia" w:eastAsiaTheme="minorEastAsia" w:cstheme="minorEastAsia"/>
          <w:bCs/>
          <w:color w:val="auto"/>
          <w:spacing w:val="20"/>
          <w:sz w:val="28"/>
          <w:szCs w:val="28"/>
          <w:highlight w:val="none"/>
        </w:rPr>
      </w:pPr>
      <w:r>
        <w:rPr>
          <w:rStyle w:val="78"/>
          <w:rFonts w:hint="eastAsia" w:asciiTheme="minorEastAsia" w:hAnsiTheme="minorEastAsia" w:eastAsiaTheme="minorEastAsia" w:cstheme="minorEastAsia"/>
          <w:bCs/>
          <w:color w:val="auto"/>
          <w:spacing w:val="20"/>
          <w:sz w:val="32"/>
          <w:szCs w:val="32"/>
          <w:highlight w:val="none"/>
        </w:rPr>
        <w:t>附录5  资格审查条件</w:t>
      </w:r>
    </w:p>
    <w:p>
      <w:pPr>
        <w:spacing w:line="380" w:lineRule="exact"/>
        <w:jc w:val="center"/>
        <w:rPr>
          <w:rStyle w:val="78"/>
          <w:rFonts w:asciiTheme="minorEastAsia" w:hAnsiTheme="minorEastAsia" w:eastAsiaTheme="minorEastAsia" w:cstheme="minorEastAsia"/>
          <w:bCs/>
          <w:color w:val="auto"/>
          <w:spacing w:val="20"/>
          <w:sz w:val="28"/>
          <w:szCs w:val="28"/>
          <w:highlight w:val="none"/>
        </w:rPr>
      </w:pPr>
    </w:p>
    <w:p>
      <w:pPr>
        <w:spacing w:line="380" w:lineRule="exact"/>
        <w:jc w:val="center"/>
        <w:rPr>
          <w:rStyle w:val="78"/>
          <w:rFonts w:asciiTheme="minorEastAsia" w:hAnsiTheme="minorEastAsia" w:eastAsiaTheme="minorEastAsia" w:cstheme="minorEastAsia"/>
          <w:bCs/>
          <w:color w:val="auto"/>
          <w:spacing w:val="20"/>
          <w:sz w:val="28"/>
          <w:szCs w:val="28"/>
          <w:highlight w:val="none"/>
        </w:rPr>
      </w:pPr>
      <w:r>
        <w:rPr>
          <w:rStyle w:val="78"/>
          <w:rFonts w:hint="eastAsia" w:asciiTheme="minorEastAsia" w:hAnsiTheme="minorEastAsia" w:eastAsiaTheme="minorEastAsia" w:cstheme="minorEastAsia"/>
          <w:bCs/>
          <w:color w:val="auto"/>
          <w:spacing w:val="20"/>
          <w:sz w:val="28"/>
          <w:szCs w:val="28"/>
          <w:highlight w:val="none"/>
        </w:rPr>
        <w:t>（项目经理和项目总工最低要求）</w:t>
      </w:r>
    </w:p>
    <w:p>
      <w:pPr>
        <w:spacing w:after="120"/>
        <w:jc w:val="center"/>
        <w:rPr>
          <w:rStyle w:val="78"/>
          <w:rFonts w:asciiTheme="minorEastAsia" w:hAnsiTheme="minorEastAsia" w:eastAsiaTheme="minorEastAsia" w:cstheme="minorEastAsia"/>
          <w:bCs/>
          <w:color w:val="auto"/>
          <w:spacing w:val="20"/>
          <w:sz w:val="28"/>
          <w:szCs w:val="28"/>
          <w:highlight w:val="none"/>
        </w:rPr>
      </w:pPr>
    </w:p>
    <w:tbl>
      <w:tblPr>
        <w:tblStyle w:val="30"/>
        <w:tblW w:w="9918" w:type="dxa"/>
        <w:tblInd w:w="-442"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168"/>
        <w:gridCol w:w="778"/>
        <w:gridCol w:w="6145"/>
        <w:gridCol w:w="182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830" w:hRule="atLeast"/>
        </w:trPr>
        <w:tc>
          <w:tcPr>
            <w:tcW w:w="1168" w:type="dxa"/>
            <w:tcBorders>
              <w:top w:val="single" w:color="000000" w:sz="12" w:space="0"/>
              <w:left w:val="single" w:color="000000" w:sz="12" w:space="0"/>
              <w:bottom w:val="single" w:color="000000" w:sz="6" w:space="0"/>
              <w:right w:val="single" w:color="000000" w:sz="4" w:space="0"/>
            </w:tcBorders>
            <w:vAlign w:val="center"/>
          </w:tcPr>
          <w:p>
            <w:pPr>
              <w:jc w:val="center"/>
              <w:rPr>
                <w:rStyle w:val="74"/>
                <w:rFonts w:asciiTheme="minorEastAsia" w:hAnsiTheme="minorEastAsia" w:eastAsiaTheme="minorEastAsia" w:cstheme="minorEastAsia"/>
                <w:color w:val="auto"/>
                <w:szCs w:val="21"/>
                <w:highlight w:val="none"/>
              </w:rPr>
            </w:pPr>
            <w:r>
              <w:rPr>
                <w:rStyle w:val="74"/>
                <w:rFonts w:hint="eastAsia" w:asciiTheme="minorEastAsia" w:hAnsiTheme="minorEastAsia" w:eastAsiaTheme="minorEastAsia" w:cstheme="minorEastAsia"/>
                <w:color w:val="auto"/>
                <w:szCs w:val="21"/>
                <w:highlight w:val="none"/>
              </w:rPr>
              <w:t>人员</w:t>
            </w:r>
          </w:p>
        </w:tc>
        <w:tc>
          <w:tcPr>
            <w:tcW w:w="778" w:type="dxa"/>
            <w:tcBorders>
              <w:top w:val="single" w:color="000000" w:sz="12" w:space="0"/>
              <w:left w:val="single" w:color="000000" w:sz="4" w:space="0"/>
              <w:bottom w:val="single" w:color="000000" w:sz="6" w:space="0"/>
              <w:right w:val="single" w:color="000000" w:sz="6" w:space="0"/>
            </w:tcBorders>
            <w:vAlign w:val="center"/>
          </w:tcPr>
          <w:p>
            <w:pPr>
              <w:jc w:val="center"/>
              <w:rPr>
                <w:rStyle w:val="74"/>
                <w:rFonts w:asciiTheme="minorEastAsia" w:hAnsiTheme="minorEastAsia" w:eastAsiaTheme="minorEastAsia" w:cstheme="minorEastAsia"/>
                <w:color w:val="auto"/>
                <w:szCs w:val="21"/>
                <w:highlight w:val="none"/>
              </w:rPr>
            </w:pPr>
            <w:r>
              <w:rPr>
                <w:rStyle w:val="74"/>
                <w:rFonts w:hint="eastAsia" w:asciiTheme="minorEastAsia" w:hAnsiTheme="minorEastAsia" w:eastAsiaTheme="minorEastAsia" w:cstheme="minorEastAsia"/>
                <w:color w:val="auto"/>
                <w:szCs w:val="21"/>
                <w:highlight w:val="none"/>
              </w:rPr>
              <w:t>数量</w:t>
            </w:r>
          </w:p>
        </w:tc>
        <w:tc>
          <w:tcPr>
            <w:tcW w:w="6145" w:type="dxa"/>
            <w:tcBorders>
              <w:top w:val="single" w:color="000000" w:sz="12" w:space="0"/>
              <w:left w:val="single" w:color="000000" w:sz="6" w:space="0"/>
              <w:bottom w:val="single" w:color="000000" w:sz="6" w:space="0"/>
              <w:right w:val="single" w:color="000000" w:sz="6" w:space="0"/>
            </w:tcBorders>
            <w:vAlign w:val="center"/>
          </w:tcPr>
          <w:p>
            <w:pPr>
              <w:jc w:val="center"/>
              <w:rPr>
                <w:rStyle w:val="74"/>
                <w:rFonts w:asciiTheme="minorEastAsia" w:hAnsiTheme="minorEastAsia" w:eastAsiaTheme="minorEastAsia" w:cstheme="minorEastAsia"/>
                <w:color w:val="auto"/>
                <w:szCs w:val="21"/>
                <w:highlight w:val="none"/>
              </w:rPr>
            </w:pPr>
            <w:r>
              <w:rPr>
                <w:rStyle w:val="74"/>
                <w:rFonts w:hint="eastAsia" w:asciiTheme="minorEastAsia" w:hAnsiTheme="minorEastAsia" w:eastAsiaTheme="minorEastAsia" w:cstheme="minorEastAsia"/>
                <w:color w:val="auto"/>
                <w:szCs w:val="21"/>
                <w:highlight w:val="none"/>
              </w:rPr>
              <w:t>资格要求</w:t>
            </w:r>
          </w:p>
        </w:tc>
        <w:tc>
          <w:tcPr>
            <w:tcW w:w="1827" w:type="dxa"/>
            <w:tcBorders>
              <w:top w:val="single" w:color="000000" w:sz="12" w:space="0"/>
              <w:left w:val="single" w:color="000000" w:sz="6" w:space="0"/>
              <w:bottom w:val="single" w:color="000000" w:sz="6" w:space="0"/>
              <w:right w:val="single" w:color="000000" w:sz="12" w:space="0"/>
            </w:tcBorders>
            <w:vAlign w:val="center"/>
          </w:tcPr>
          <w:p>
            <w:pPr>
              <w:jc w:val="center"/>
              <w:rPr>
                <w:rStyle w:val="74"/>
                <w:rFonts w:asciiTheme="minorEastAsia" w:hAnsiTheme="minorEastAsia" w:eastAsiaTheme="minorEastAsia" w:cstheme="minorEastAsia"/>
                <w:color w:val="auto"/>
                <w:szCs w:val="21"/>
                <w:highlight w:val="none"/>
              </w:rPr>
            </w:pPr>
            <w:r>
              <w:rPr>
                <w:rStyle w:val="74"/>
                <w:rFonts w:hint="eastAsia" w:asciiTheme="minorEastAsia" w:hAnsiTheme="minorEastAsia" w:eastAsiaTheme="minorEastAsia" w:cstheme="minorEastAsia"/>
                <w:color w:val="auto"/>
                <w:szCs w:val="21"/>
                <w:highlight w:val="none"/>
              </w:rPr>
              <w:t>在岗要求</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2125" w:hRule="atLeast"/>
        </w:trPr>
        <w:tc>
          <w:tcPr>
            <w:tcW w:w="1168" w:type="dxa"/>
            <w:tcBorders>
              <w:top w:val="single" w:color="000000" w:sz="6" w:space="0"/>
              <w:left w:val="single" w:color="000000" w:sz="12" w:space="0"/>
              <w:bottom w:val="single" w:color="000000" w:sz="6" w:space="0"/>
              <w:right w:val="single" w:color="000000" w:sz="4" w:space="0"/>
            </w:tcBorders>
            <w:vAlign w:val="center"/>
          </w:tcPr>
          <w:p>
            <w:pPr>
              <w:spacing w:line="360" w:lineRule="auto"/>
              <w:jc w:val="center"/>
              <w:rPr>
                <w:rStyle w:val="74"/>
                <w:rFonts w:asciiTheme="minorEastAsia" w:hAnsiTheme="minorEastAsia" w:eastAsiaTheme="minorEastAsia" w:cstheme="minorEastAsia"/>
                <w:color w:val="auto"/>
                <w:szCs w:val="21"/>
                <w:highlight w:val="none"/>
              </w:rPr>
            </w:pPr>
            <w:r>
              <w:rPr>
                <w:rStyle w:val="74"/>
                <w:rFonts w:hint="eastAsia" w:asciiTheme="minorEastAsia" w:hAnsiTheme="minorEastAsia" w:eastAsiaTheme="minorEastAsia" w:cstheme="minorEastAsia"/>
                <w:color w:val="auto"/>
                <w:szCs w:val="21"/>
                <w:highlight w:val="none"/>
              </w:rPr>
              <w:t>项目经理</w:t>
            </w:r>
          </w:p>
        </w:tc>
        <w:tc>
          <w:tcPr>
            <w:tcW w:w="778" w:type="dxa"/>
            <w:tcBorders>
              <w:top w:val="single" w:color="000000" w:sz="6" w:space="0"/>
              <w:left w:val="single" w:color="000000" w:sz="4" w:space="0"/>
              <w:bottom w:val="single" w:color="000000" w:sz="6" w:space="0"/>
              <w:right w:val="single" w:color="000000" w:sz="6" w:space="0"/>
            </w:tcBorders>
            <w:vAlign w:val="center"/>
          </w:tcPr>
          <w:p>
            <w:pPr>
              <w:spacing w:line="360" w:lineRule="auto"/>
              <w:jc w:val="center"/>
              <w:rPr>
                <w:rStyle w:val="74"/>
                <w:rFonts w:asciiTheme="minorEastAsia" w:hAnsiTheme="minorEastAsia" w:eastAsiaTheme="minorEastAsia" w:cstheme="minorEastAsia"/>
                <w:color w:val="auto"/>
                <w:szCs w:val="21"/>
                <w:highlight w:val="none"/>
              </w:rPr>
            </w:pPr>
            <w:r>
              <w:rPr>
                <w:rStyle w:val="74"/>
                <w:rFonts w:hint="eastAsia" w:asciiTheme="minorEastAsia" w:hAnsiTheme="minorEastAsia" w:eastAsiaTheme="minorEastAsia" w:cstheme="minorEastAsia"/>
                <w:color w:val="auto"/>
                <w:szCs w:val="21"/>
                <w:highlight w:val="none"/>
              </w:rPr>
              <w:t>1</w:t>
            </w:r>
          </w:p>
        </w:tc>
        <w:tc>
          <w:tcPr>
            <w:tcW w:w="6145" w:type="dxa"/>
            <w:tcBorders>
              <w:top w:val="single" w:color="000000" w:sz="6" w:space="0"/>
              <w:left w:val="single" w:color="000000" w:sz="6" w:space="0"/>
              <w:bottom w:val="single" w:color="000000" w:sz="6" w:space="0"/>
              <w:right w:val="single" w:color="000000" w:sz="6" w:space="0"/>
            </w:tcBorders>
            <w:vAlign w:val="center"/>
          </w:tcPr>
          <w:p>
            <w:pPr>
              <w:numPr>
                <w:ilvl w:val="0"/>
                <w:numId w:val="1"/>
              </w:numPr>
              <w:spacing w:line="360" w:lineRule="auto"/>
              <w:rPr>
                <w:rFonts w:hint="eastAsia" w:asciiTheme="minorEastAsia" w:hAnsiTheme="minorEastAsia" w:eastAsiaTheme="minorEastAsia" w:cstheme="minorEastAsia"/>
                <w:color w:val="auto"/>
                <w:highlight w:val="none"/>
                <w:shd w:val="clear" w:color="auto" w:fill="FFFFFF"/>
                <w:lang w:val="en-US" w:eastAsia="zh-CN"/>
              </w:rPr>
            </w:pPr>
            <w:r>
              <w:rPr>
                <w:rFonts w:hint="eastAsia" w:asciiTheme="minorEastAsia" w:hAnsiTheme="minorEastAsia" w:eastAsiaTheme="minorEastAsia" w:cstheme="minorEastAsia"/>
                <w:color w:val="auto"/>
                <w:highlight w:val="none"/>
                <w:shd w:val="clear" w:color="auto" w:fill="FFFFFF"/>
                <w:lang w:val="en-US"/>
              </w:rPr>
              <w:t>具有</w:t>
            </w:r>
            <w:r>
              <w:rPr>
                <w:rFonts w:hint="eastAsia" w:asciiTheme="minorEastAsia" w:hAnsiTheme="minorEastAsia" w:eastAsiaTheme="minorEastAsia" w:cstheme="minorEastAsia"/>
                <w:color w:val="auto"/>
                <w:highlight w:val="none"/>
                <w:shd w:val="clear" w:color="auto" w:fill="FFFFFF"/>
                <w:lang w:val="en-US" w:eastAsia="zh-CN"/>
              </w:rPr>
              <w:t>公路工程及相关专业中级及以上职称；</w:t>
            </w:r>
          </w:p>
          <w:p>
            <w:pPr>
              <w:numPr>
                <w:ilvl w:val="0"/>
                <w:numId w:val="1"/>
              </w:numPr>
              <w:spacing w:line="360" w:lineRule="auto"/>
              <w:rPr>
                <w:rStyle w:val="74"/>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shd w:val="clear" w:color="auto" w:fill="FFFFFF"/>
                <w:lang w:val="en-US" w:eastAsia="zh-CN"/>
              </w:rPr>
              <w:t>具有</w:t>
            </w:r>
            <w:r>
              <w:rPr>
                <w:rFonts w:hint="eastAsia" w:asciiTheme="minorEastAsia" w:hAnsiTheme="minorEastAsia" w:eastAsiaTheme="minorEastAsia" w:cstheme="minorEastAsia"/>
                <w:color w:val="auto"/>
                <w:highlight w:val="none"/>
                <w:shd w:val="clear" w:color="auto" w:fill="FFFFFF"/>
                <w:lang w:val="en-US"/>
              </w:rPr>
              <w:t>公路工程专业二级</w:t>
            </w:r>
            <w:r>
              <w:rPr>
                <w:rFonts w:hint="eastAsia" w:asciiTheme="minorEastAsia" w:hAnsiTheme="minorEastAsia" w:eastAsiaTheme="minorEastAsia" w:cstheme="minorEastAsia"/>
                <w:color w:val="auto"/>
                <w:highlight w:val="none"/>
                <w:shd w:val="clear" w:color="auto" w:fill="FFFFFF"/>
                <w:lang w:val="en-US" w:eastAsia="zh-CN"/>
              </w:rPr>
              <w:t>及以上</w:t>
            </w:r>
            <w:r>
              <w:rPr>
                <w:rFonts w:hint="eastAsia" w:asciiTheme="minorEastAsia" w:hAnsiTheme="minorEastAsia" w:eastAsiaTheme="minorEastAsia" w:cstheme="minorEastAsia"/>
                <w:color w:val="auto"/>
                <w:highlight w:val="none"/>
                <w:shd w:val="clear" w:color="auto" w:fill="FFFFFF"/>
                <w:lang w:val="en-US"/>
              </w:rPr>
              <w:t>注册建造师证书</w:t>
            </w:r>
            <w:r>
              <w:rPr>
                <w:rFonts w:hint="eastAsia" w:asciiTheme="minorEastAsia" w:hAnsiTheme="minorEastAsia" w:eastAsiaTheme="minorEastAsia" w:cstheme="minorEastAsia"/>
                <w:color w:val="auto"/>
                <w:highlight w:val="none"/>
                <w:shd w:val="clear" w:color="auto" w:fill="FFFFFF"/>
                <w:lang w:val="en-US" w:eastAsia="zh-CN"/>
              </w:rPr>
              <w:t>，注册单位必须与投标人名称一致；</w:t>
            </w:r>
          </w:p>
          <w:p>
            <w:pPr>
              <w:numPr>
                <w:ilvl w:val="0"/>
                <w:numId w:val="1"/>
              </w:numPr>
              <w:spacing w:line="360" w:lineRule="auto"/>
              <w:rPr>
                <w:rStyle w:val="74"/>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shd w:val="clear" w:color="auto" w:fill="FFFFFF"/>
                <w:lang w:val="en-US" w:eastAsia="zh-CN"/>
              </w:rPr>
              <w:t>且持有</w:t>
            </w:r>
            <w:r>
              <w:rPr>
                <w:rFonts w:hint="eastAsia" w:asciiTheme="minorEastAsia" w:hAnsiTheme="minorEastAsia" w:eastAsiaTheme="minorEastAsia" w:cstheme="minorEastAsia"/>
                <w:color w:val="auto"/>
                <w:highlight w:val="none"/>
                <w:shd w:val="clear" w:color="auto" w:fill="FFFFFF"/>
                <w:lang w:val="en-US"/>
              </w:rPr>
              <w:t>交通主管部门</w:t>
            </w:r>
            <w:r>
              <w:rPr>
                <w:rFonts w:hint="eastAsia" w:asciiTheme="minorEastAsia" w:hAnsiTheme="minorEastAsia" w:eastAsiaTheme="minorEastAsia" w:cstheme="minorEastAsia"/>
                <w:color w:val="auto"/>
                <w:highlight w:val="none"/>
                <w:shd w:val="clear" w:color="auto" w:fill="FFFFFF"/>
                <w:lang w:val="en-US" w:eastAsia="zh-CN"/>
              </w:rPr>
              <w:t>（或省级交通运输主管部门）</w:t>
            </w:r>
            <w:r>
              <w:rPr>
                <w:rFonts w:hint="eastAsia" w:asciiTheme="minorEastAsia" w:hAnsiTheme="minorEastAsia" w:eastAsiaTheme="minorEastAsia" w:cstheme="minorEastAsia"/>
                <w:color w:val="auto"/>
                <w:highlight w:val="none"/>
                <w:shd w:val="clear" w:color="auto" w:fill="FFFFFF"/>
                <w:lang w:val="en-US"/>
              </w:rPr>
              <w:t>核发的B类安全生产考核合格证书。</w:t>
            </w:r>
          </w:p>
        </w:tc>
        <w:tc>
          <w:tcPr>
            <w:tcW w:w="1827" w:type="dxa"/>
            <w:vMerge w:val="restart"/>
            <w:tcBorders>
              <w:top w:val="single" w:color="000000" w:sz="4" w:space="0"/>
              <w:left w:val="single" w:color="000000" w:sz="6" w:space="0"/>
              <w:bottom w:val="single" w:color="000000" w:sz="6" w:space="0"/>
              <w:right w:val="single" w:color="000000" w:sz="12" w:space="0"/>
            </w:tcBorders>
            <w:vAlign w:val="center"/>
          </w:tcPr>
          <w:p>
            <w:pPr>
              <w:spacing w:line="360" w:lineRule="auto"/>
              <w:rPr>
                <w:rFonts w:asciiTheme="minorEastAsia" w:hAnsiTheme="minorEastAsia" w:eastAsiaTheme="minorEastAsia" w:cstheme="minorEastAsia"/>
                <w:color w:val="auto"/>
                <w:highlight w:val="none"/>
                <w:shd w:val="clear" w:color="auto" w:fill="FFFFFF"/>
                <w:lang w:val="en-US"/>
              </w:rPr>
            </w:pPr>
            <w:r>
              <w:rPr>
                <w:rFonts w:hint="eastAsia" w:asciiTheme="minorEastAsia" w:hAnsiTheme="minorEastAsia" w:eastAsiaTheme="minorEastAsia" w:cstheme="minorEastAsia"/>
                <w:color w:val="auto"/>
                <w:highlight w:val="none"/>
                <w:shd w:val="clear" w:color="auto" w:fill="FFFFFF"/>
                <w:lang w:val="en-US"/>
              </w:rPr>
              <w:t>无在岗项目（指目前未在其他项目上任职,或虽在其他项目上任职但本项目中标后能够从该项目撤离）</w:t>
            </w:r>
          </w:p>
          <w:p>
            <w:pPr>
              <w:spacing w:line="360" w:lineRule="auto"/>
              <w:jc w:val="center"/>
              <w:rPr>
                <w:rStyle w:val="74"/>
                <w:rFonts w:asciiTheme="minorEastAsia" w:hAnsiTheme="minorEastAsia" w:eastAsiaTheme="minorEastAsia" w:cstheme="minorEastAsia"/>
                <w:color w:val="auto"/>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310" w:hRule="atLeast"/>
        </w:trPr>
        <w:tc>
          <w:tcPr>
            <w:tcW w:w="1168" w:type="dxa"/>
            <w:tcBorders>
              <w:top w:val="single" w:color="000000" w:sz="6" w:space="0"/>
              <w:left w:val="single" w:color="000000" w:sz="12" w:space="0"/>
              <w:bottom w:val="single" w:color="000000" w:sz="12" w:space="0"/>
              <w:right w:val="single" w:color="000000" w:sz="4" w:space="0"/>
            </w:tcBorders>
            <w:vAlign w:val="center"/>
          </w:tcPr>
          <w:p>
            <w:pPr>
              <w:spacing w:line="360" w:lineRule="auto"/>
              <w:jc w:val="center"/>
              <w:rPr>
                <w:rStyle w:val="74"/>
                <w:rFonts w:asciiTheme="minorEastAsia" w:hAnsiTheme="minorEastAsia" w:eastAsiaTheme="minorEastAsia" w:cstheme="minorEastAsia"/>
                <w:color w:val="auto"/>
                <w:szCs w:val="21"/>
                <w:highlight w:val="none"/>
              </w:rPr>
            </w:pPr>
            <w:r>
              <w:rPr>
                <w:rStyle w:val="74"/>
                <w:rFonts w:hint="eastAsia" w:asciiTheme="minorEastAsia" w:hAnsiTheme="minorEastAsia" w:eastAsiaTheme="minorEastAsia" w:cstheme="minorEastAsia"/>
                <w:color w:val="auto"/>
                <w:szCs w:val="21"/>
                <w:highlight w:val="none"/>
              </w:rPr>
              <w:t>项目总工</w:t>
            </w:r>
          </w:p>
        </w:tc>
        <w:tc>
          <w:tcPr>
            <w:tcW w:w="778" w:type="dxa"/>
            <w:tcBorders>
              <w:top w:val="single" w:color="000000" w:sz="6" w:space="0"/>
              <w:left w:val="single" w:color="000000" w:sz="4" w:space="0"/>
              <w:bottom w:val="single" w:color="000000" w:sz="12" w:space="0"/>
              <w:right w:val="single" w:color="000000" w:sz="6" w:space="0"/>
            </w:tcBorders>
            <w:vAlign w:val="center"/>
          </w:tcPr>
          <w:p>
            <w:pPr>
              <w:spacing w:line="360" w:lineRule="auto"/>
              <w:jc w:val="center"/>
              <w:rPr>
                <w:rStyle w:val="74"/>
                <w:rFonts w:asciiTheme="minorEastAsia" w:hAnsiTheme="minorEastAsia" w:eastAsiaTheme="minorEastAsia" w:cstheme="minorEastAsia"/>
                <w:color w:val="auto"/>
                <w:szCs w:val="21"/>
                <w:highlight w:val="none"/>
              </w:rPr>
            </w:pPr>
            <w:r>
              <w:rPr>
                <w:rStyle w:val="74"/>
                <w:rFonts w:hint="eastAsia" w:asciiTheme="minorEastAsia" w:hAnsiTheme="minorEastAsia" w:eastAsiaTheme="minorEastAsia" w:cstheme="minorEastAsia"/>
                <w:color w:val="auto"/>
                <w:szCs w:val="21"/>
                <w:highlight w:val="none"/>
              </w:rPr>
              <w:t>1</w:t>
            </w:r>
          </w:p>
        </w:tc>
        <w:tc>
          <w:tcPr>
            <w:tcW w:w="6145" w:type="dxa"/>
            <w:tcBorders>
              <w:top w:val="single" w:color="000000" w:sz="6" w:space="0"/>
              <w:left w:val="single" w:color="000000" w:sz="6" w:space="0"/>
              <w:bottom w:val="single" w:color="000000" w:sz="12" w:space="0"/>
              <w:right w:val="single" w:color="000000" w:sz="6" w:space="0"/>
            </w:tcBorders>
            <w:vAlign w:val="center"/>
          </w:tcPr>
          <w:p>
            <w:pPr>
              <w:numPr>
                <w:ilvl w:val="0"/>
                <w:numId w:val="2"/>
              </w:numPr>
              <w:spacing w:line="360" w:lineRule="auto"/>
              <w:rPr>
                <w:rStyle w:val="74"/>
                <w:rFonts w:hint="eastAsia" w:asciiTheme="minorEastAsia" w:hAnsiTheme="minorEastAsia" w:eastAsiaTheme="minorEastAsia" w:cstheme="minorEastAsia"/>
                <w:color w:val="auto"/>
                <w:highlight w:val="none"/>
                <w:lang w:val="en-US"/>
              </w:rPr>
            </w:pPr>
            <w:r>
              <w:rPr>
                <w:rStyle w:val="74"/>
                <w:rFonts w:hint="eastAsia" w:asciiTheme="minorEastAsia" w:hAnsiTheme="minorEastAsia" w:eastAsiaTheme="minorEastAsia" w:cstheme="minorEastAsia"/>
                <w:color w:val="auto"/>
                <w:highlight w:val="none"/>
                <w:lang w:val="en-US"/>
              </w:rPr>
              <w:t>具有公路工程相关专业中级及以上技术职称</w:t>
            </w:r>
          </w:p>
          <w:p>
            <w:pPr>
              <w:numPr>
                <w:ilvl w:val="0"/>
                <w:numId w:val="2"/>
              </w:numPr>
              <w:spacing w:line="360" w:lineRule="auto"/>
              <w:rPr>
                <w:rStyle w:val="74"/>
                <w:rFonts w:asciiTheme="minorEastAsia" w:hAnsiTheme="minorEastAsia" w:eastAsiaTheme="minorEastAsia" w:cstheme="minorEastAsia"/>
                <w:color w:val="auto"/>
                <w:highlight w:val="none"/>
              </w:rPr>
            </w:pPr>
            <w:r>
              <w:rPr>
                <w:rStyle w:val="74"/>
                <w:rFonts w:hint="eastAsia" w:asciiTheme="minorEastAsia" w:hAnsiTheme="minorEastAsia" w:eastAsiaTheme="minorEastAsia" w:cstheme="minorEastAsia"/>
                <w:color w:val="auto"/>
                <w:highlight w:val="none"/>
                <w:lang w:val="en-US"/>
              </w:rPr>
              <w:t>具有</w:t>
            </w:r>
            <w:r>
              <w:rPr>
                <w:rFonts w:hint="eastAsia" w:asciiTheme="minorEastAsia" w:hAnsiTheme="minorEastAsia" w:eastAsiaTheme="minorEastAsia" w:cstheme="minorEastAsia"/>
                <w:color w:val="auto"/>
                <w:highlight w:val="none"/>
                <w:shd w:val="clear" w:color="auto" w:fill="FFFFFF"/>
                <w:lang w:val="en-US"/>
              </w:rPr>
              <w:t>交通主管部门</w:t>
            </w:r>
            <w:r>
              <w:rPr>
                <w:rFonts w:hint="eastAsia" w:asciiTheme="minorEastAsia" w:hAnsiTheme="minorEastAsia" w:eastAsiaTheme="minorEastAsia" w:cstheme="minorEastAsia"/>
                <w:color w:val="auto"/>
                <w:highlight w:val="none"/>
                <w:shd w:val="clear" w:color="auto" w:fill="FFFFFF"/>
                <w:lang w:val="en-US" w:eastAsia="zh-CN"/>
              </w:rPr>
              <w:t>（或省级交通运输主管部门）</w:t>
            </w:r>
            <w:r>
              <w:rPr>
                <w:rStyle w:val="74"/>
                <w:rFonts w:hint="eastAsia" w:asciiTheme="minorEastAsia" w:hAnsiTheme="minorEastAsia" w:eastAsiaTheme="minorEastAsia" w:cstheme="minorEastAsia"/>
                <w:color w:val="auto"/>
                <w:highlight w:val="none"/>
                <w:lang w:val="en-US"/>
              </w:rPr>
              <w:t>核发的B类安全生产考核合格证书。</w:t>
            </w:r>
          </w:p>
        </w:tc>
        <w:tc>
          <w:tcPr>
            <w:tcW w:w="1827" w:type="dxa"/>
            <w:vMerge w:val="continue"/>
            <w:tcBorders>
              <w:top w:val="single" w:color="000000" w:sz="6" w:space="0"/>
              <w:left w:val="single" w:color="000000" w:sz="6" w:space="0"/>
              <w:bottom w:val="single" w:color="000000" w:sz="12" w:space="0"/>
              <w:right w:val="single" w:color="000000" w:sz="12" w:space="0"/>
            </w:tcBorders>
            <w:vAlign w:val="center"/>
          </w:tcPr>
          <w:p>
            <w:pPr>
              <w:spacing w:line="360" w:lineRule="auto"/>
              <w:rPr>
                <w:rStyle w:val="74"/>
                <w:rFonts w:asciiTheme="minorEastAsia" w:hAnsiTheme="minorEastAsia" w:eastAsiaTheme="minorEastAsia" w:cstheme="minorEastAsia"/>
                <w:color w:val="auto"/>
                <w:highlight w:val="none"/>
              </w:rPr>
            </w:pPr>
          </w:p>
        </w:tc>
      </w:tr>
    </w:tbl>
    <w:p>
      <w:pPr>
        <w:spacing w:line="360" w:lineRule="auto"/>
        <w:rPr>
          <w:rStyle w:val="74"/>
          <w:rFonts w:asciiTheme="minorEastAsia" w:hAnsiTheme="minorEastAsia" w:eastAsiaTheme="minorEastAsia" w:cstheme="minorEastAsia"/>
          <w:b/>
          <w:color w:val="auto"/>
          <w:sz w:val="24"/>
          <w:highlight w:val="none"/>
        </w:rPr>
      </w:pPr>
    </w:p>
    <w:p>
      <w:pPr>
        <w:spacing w:line="360" w:lineRule="auto"/>
        <w:rPr>
          <w:rStyle w:val="74"/>
          <w:rFonts w:asciiTheme="minorEastAsia" w:hAnsiTheme="minorEastAsia" w:eastAsiaTheme="minorEastAsia" w:cstheme="minorEastAsia"/>
          <w:b/>
          <w:color w:val="auto"/>
          <w:sz w:val="21"/>
          <w:szCs w:val="21"/>
          <w:highlight w:val="none"/>
        </w:rPr>
      </w:pPr>
      <w:r>
        <w:rPr>
          <w:rStyle w:val="74"/>
          <w:rFonts w:hint="eastAsia" w:asciiTheme="minorEastAsia" w:hAnsiTheme="minorEastAsia" w:eastAsiaTheme="minorEastAsia" w:cstheme="minorEastAsia"/>
          <w:b/>
          <w:color w:val="auto"/>
          <w:sz w:val="21"/>
          <w:szCs w:val="21"/>
          <w:highlight w:val="none"/>
        </w:rPr>
        <w:t>注：</w:t>
      </w:r>
    </w:p>
    <w:p>
      <w:pPr>
        <w:spacing w:line="360" w:lineRule="auto"/>
        <w:rPr>
          <w:rFonts w:asciiTheme="minorEastAsia" w:hAnsiTheme="minorEastAsia" w:eastAsiaTheme="minorEastAsia" w:cstheme="minorEastAsia"/>
          <w:color w:val="auto"/>
          <w:highlight w:val="none"/>
          <w:shd w:val="clear" w:color="auto" w:fill="FFFFFF"/>
          <w:lang w:val="en-US"/>
        </w:rPr>
      </w:pPr>
      <w:r>
        <w:rPr>
          <w:rFonts w:hint="eastAsia" w:asciiTheme="minorEastAsia" w:hAnsiTheme="minorEastAsia" w:eastAsiaTheme="minorEastAsia" w:cstheme="minorEastAsia"/>
          <w:color w:val="auto"/>
          <w:highlight w:val="none"/>
          <w:shd w:val="clear" w:color="auto" w:fill="FFFFFF"/>
          <w:lang w:val="en-US"/>
        </w:rPr>
        <w:t>1.投标人须提供《拟委任的项目经理和项目总工程师资历表》，表后应附项目经理和项目总工的身份证、职称资格证书以及上表要求的其他相关证书（如注册建造师注册证书、安全生产考核合格证书等）的复印件，附建造师注册证书、安全生产考核合格证书在政府相关部门网站上公开信息的网页截图复印件，附投标人所属社保机构出具的拟委任的项目经理和项目总工开标前连续6个月参加社保的有效证明材料复印件并加盖社保机构单位公章。</w:t>
      </w:r>
    </w:p>
    <w:p>
      <w:pPr>
        <w:spacing w:line="360" w:lineRule="auto"/>
        <w:rPr>
          <w:rFonts w:asciiTheme="minorEastAsia" w:hAnsiTheme="minorEastAsia" w:eastAsiaTheme="minorEastAsia" w:cstheme="minorEastAsia"/>
          <w:color w:val="auto"/>
          <w:highlight w:val="none"/>
          <w:shd w:val="clear" w:color="auto" w:fill="FFFFFF"/>
          <w:lang w:val="en-US"/>
        </w:rPr>
      </w:pPr>
      <w:r>
        <w:rPr>
          <w:rFonts w:hint="eastAsia" w:asciiTheme="minorEastAsia" w:hAnsiTheme="minorEastAsia" w:eastAsiaTheme="minorEastAsia" w:cstheme="minorEastAsia"/>
          <w:color w:val="auto"/>
          <w:highlight w:val="none"/>
          <w:shd w:val="clear" w:color="auto" w:fill="FFFFFF"/>
          <w:lang w:val="en-US"/>
        </w:rPr>
        <w:t>2.项目经理和项目总工不得处于暂停执业处罚期内，且未被取消资格。在投标文件正本中，上述所有证件应采用清晰彩色复印件或彩色扫描件，并加盖投标单位公章。</w:t>
      </w:r>
    </w:p>
    <w:p>
      <w:pPr>
        <w:spacing w:line="360" w:lineRule="auto"/>
        <w:rPr>
          <w:rFonts w:asciiTheme="minorEastAsia" w:hAnsiTheme="minorEastAsia" w:eastAsiaTheme="minorEastAsia" w:cstheme="minorEastAsia"/>
          <w:color w:val="auto"/>
          <w:highlight w:val="none"/>
          <w:shd w:val="clear" w:color="auto" w:fill="FFFFFF"/>
          <w:lang w:val="en-US"/>
        </w:rPr>
      </w:pPr>
      <w:r>
        <w:rPr>
          <w:rFonts w:hint="eastAsia" w:asciiTheme="minorEastAsia" w:hAnsiTheme="minorEastAsia" w:eastAsiaTheme="minorEastAsia" w:cstheme="minorEastAsia"/>
          <w:color w:val="auto"/>
          <w:highlight w:val="none"/>
          <w:shd w:val="clear" w:color="auto" w:fill="FFFFFF"/>
          <w:lang w:val="en-US"/>
        </w:rPr>
        <w:t>3.如项目经理和项目总工目前在其他项目上任职，则应提供该项目发包人出具的承诺上述人员能够从该项目撤离的书面证明材料原件，证明材料原件装在投标文件正本中。</w:t>
      </w:r>
    </w:p>
    <w:p>
      <w:pPr>
        <w:spacing w:line="360" w:lineRule="auto"/>
        <w:rPr>
          <w:rFonts w:asciiTheme="minorEastAsia" w:hAnsiTheme="minorEastAsia" w:eastAsiaTheme="minorEastAsia" w:cstheme="minorEastAsia"/>
          <w:color w:val="auto"/>
          <w:highlight w:val="none"/>
          <w:shd w:val="clear" w:color="auto" w:fill="FFFFFF"/>
          <w:lang w:val="en-US"/>
        </w:rPr>
      </w:pPr>
      <w:r>
        <w:rPr>
          <w:rFonts w:hint="eastAsia" w:asciiTheme="minorEastAsia" w:hAnsiTheme="minorEastAsia" w:eastAsiaTheme="minorEastAsia" w:cstheme="minorEastAsia"/>
          <w:color w:val="auto"/>
          <w:highlight w:val="none"/>
          <w:shd w:val="clear" w:color="auto" w:fill="FFFFFF"/>
          <w:lang w:val="en-US"/>
        </w:rPr>
        <w:t>4.中标人拟任的项目经理和项目总工在其他项目上任职的，在招标人对其发出中标通知书后，应在 15 个工作日内撤离该项目，否则招标人可取消其中标资格。</w:t>
      </w:r>
    </w:p>
    <w:p>
      <w:pPr>
        <w:spacing w:line="360" w:lineRule="auto"/>
        <w:rPr>
          <w:rFonts w:asciiTheme="minorEastAsia" w:hAnsiTheme="minorEastAsia" w:eastAsiaTheme="minorEastAsia" w:cstheme="minorEastAsia"/>
          <w:color w:val="auto"/>
          <w:highlight w:val="none"/>
          <w:shd w:val="clear" w:color="auto" w:fill="FFFFFF"/>
          <w:lang w:val="en-US"/>
        </w:rPr>
      </w:pPr>
    </w:p>
    <w:p>
      <w:pPr>
        <w:pStyle w:val="15"/>
        <w:tabs>
          <w:tab w:val="left" w:pos="1051"/>
        </w:tabs>
        <w:ind w:left="0" w:right="158" w:firstLine="0"/>
        <w:jc w:val="center"/>
        <w:rPr>
          <w:color w:val="auto"/>
          <w:highlight w:val="none"/>
        </w:rPr>
      </w:pPr>
      <w:r>
        <w:rPr>
          <w:color w:val="auto"/>
          <w:highlight w:val="none"/>
        </w:rPr>
        <w:t>附录</w:t>
      </w:r>
      <w:r>
        <w:rPr>
          <w:color w:val="auto"/>
          <w:spacing w:val="-70"/>
          <w:highlight w:val="none"/>
        </w:rPr>
        <w:t xml:space="preserve"> </w:t>
      </w:r>
      <w:r>
        <w:rPr>
          <w:rFonts w:ascii="Times New Roman" w:hAnsi="Times New Roman" w:eastAsia="Times New Roman"/>
          <w:color w:val="auto"/>
          <w:highlight w:val="none"/>
        </w:rPr>
        <w:t>6</w:t>
      </w:r>
      <w:r>
        <w:rPr>
          <w:rFonts w:ascii="Times New Roman" w:hAnsi="Times New Roman" w:eastAsia="Times New Roman"/>
          <w:color w:val="auto"/>
          <w:highlight w:val="none"/>
        </w:rPr>
        <w:tab/>
      </w:r>
      <w:r>
        <w:rPr>
          <w:rFonts w:hint="eastAsia" w:eastAsia="宋体"/>
          <w:color w:val="auto"/>
          <w:highlight w:val="none"/>
          <w:lang w:val="en-US"/>
        </w:rPr>
        <w:t>其他信誉要求</w:t>
      </w:r>
      <w:r>
        <w:rPr>
          <w:color w:val="auto"/>
          <w:highlight w:val="none"/>
        </w:rPr>
        <w:t>（</w:t>
      </w:r>
      <w:r>
        <w:rPr>
          <w:rFonts w:hint="eastAsia"/>
          <w:color w:val="auto"/>
          <w:highlight w:val="none"/>
          <w:lang w:val="en-US"/>
        </w:rPr>
        <w:t>无</w:t>
      </w:r>
      <w:r>
        <w:rPr>
          <w:color w:val="auto"/>
          <w:highlight w:val="none"/>
        </w:rPr>
        <w:t>）</w:t>
      </w:r>
    </w:p>
    <w:p>
      <w:pPr>
        <w:rPr>
          <w:color w:val="auto"/>
          <w:highlight w:val="none"/>
        </w:rPr>
      </w:pPr>
    </w:p>
    <w:p>
      <w:pPr>
        <w:pStyle w:val="2"/>
        <w:rPr>
          <w:color w:val="auto"/>
          <w:highlight w:val="none"/>
        </w:rPr>
      </w:pPr>
    </w:p>
    <w:p>
      <w:pPr>
        <w:pStyle w:val="3"/>
        <w:rPr>
          <w:color w:val="auto"/>
          <w:highlight w:val="none"/>
        </w:rPr>
      </w:pPr>
    </w:p>
    <w:p>
      <w:pPr>
        <w:pStyle w:val="4"/>
        <w:rPr>
          <w:color w:val="auto"/>
          <w:highlight w:val="none"/>
        </w:rPr>
      </w:pPr>
    </w:p>
    <w:p>
      <w:pPr>
        <w:numPr>
          <w:ilvl w:val="0"/>
          <w:numId w:val="3"/>
        </w:numPr>
        <w:tabs>
          <w:tab w:val="left" w:pos="720"/>
        </w:tabs>
        <w:spacing w:before="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总则</w:t>
      </w:r>
    </w:p>
    <w:p>
      <w:pPr>
        <w:pStyle w:val="79"/>
        <w:numPr>
          <w:ilvl w:val="1"/>
          <w:numId w:val="3"/>
        </w:numPr>
        <w:tabs>
          <w:tab w:val="left" w:pos="790"/>
        </w:tabs>
        <w:spacing w:before="243"/>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项目概况</w:t>
      </w:r>
    </w:p>
    <w:p>
      <w:pPr>
        <w:pStyle w:val="17"/>
        <w:rPr>
          <w:rFonts w:hint="eastAsia" w:ascii="宋体" w:hAnsi="宋体" w:eastAsia="宋体" w:cs="宋体"/>
          <w:color w:val="auto"/>
          <w:sz w:val="10"/>
          <w:szCs w:val="10"/>
          <w:highlight w:val="none"/>
        </w:rPr>
      </w:pPr>
    </w:p>
    <w:p>
      <w:pPr>
        <w:pStyle w:val="79"/>
        <w:numPr>
          <w:ilvl w:val="0"/>
          <w:numId w:val="0"/>
        </w:numPr>
        <w:tabs>
          <w:tab w:val="left" w:pos="1450"/>
        </w:tabs>
        <w:ind w:left="848" w:leftChars="0"/>
        <w:rPr>
          <w:rFonts w:hint="eastAsia" w:ascii="宋体" w:hAnsi="宋体" w:eastAsia="宋体" w:cs="宋体"/>
          <w:color w:val="auto"/>
          <w:spacing w:val="-6"/>
          <w:sz w:val="21"/>
          <w:szCs w:val="21"/>
          <w:highlight w:val="none"/>
          <w:lang w:val="zh-CN" w:eastAsia="zh-CN" w:bidi="zh-CN"/>
        </w:rPr>
      </w:pPr>
      <w:r>
        <w:rPr>
          <w:rFonts w:hint="eastAsia" w:ascii="宋体" w:hAnsi="宋体" w:eastAsia="宋体" w:cs="宋体"/>
          <w:color w:val="auto"/>
          <w:spacing w:val="-6"/>
          <w:sz w:val="21"/>
          <w:szCs w:val="21"/>
          <w:highlight w:val="none"/>
          <w:lang w:val="en-US" w:eastAsia="zh-CN" w:bidi="zh-CN"/>
        </w:rPr>
        <w:t xml:space="preserve">1.1.1 </w:t>
      </w:r>
      <w:r>
        <w:rPr>
          <w:rFonts w:hint="eastAsia" w:ascii="宋体" w:hAnsi="宋体" w:eastAsia="宋体" w:cs="宋体"/>
          <w:color w:val="auto"/>
          <w:spacing w:val="-6"/>
          <w:sz w:val="21"/>
          <w:szCs w:val="21"/>
          <w:highlight w:val="none"/>
          <w:lang w:val="zh-CN" w:eastAsia="zh-CN" w:bidi="zh-CN"/>
        </w:rPr>
        <w:t>根据《中华人民共和国招标投标法》《中华人民共和国招标投标法实施条例》</w:t>
      </w:r>
    </w:p>
    <w:p>
      <w:pPr>
        <w:pStyle w:val="17"/>
        <w:spacing w:before="91" w:line="312" w:lineRule="auto"/>
        <w:ind w:left="369" w:right="528"/>
        <w:rPr>
          <w:rFonts w:hint="eastAsia" w:ascii="宋体" w:hAnsi="宋体" w:eastAsia="宋体" w:cs="宋体"/>
          <w:color w:val="auto"/>
          <w:spacing w:val="-6"/>
          <w:sz w:val="21"/>
          <w:szCs w:val="21"/>
          <w:highlight w:val="none"/>
          <w:lang w:val="zh-CN" w:eastAsia="zh-CN" w:bidi="zh-CN"/>
        </w:rPr>
      </w:pPr>
      <w:r>
        <w:rPr>
          <w:rFonts w:hint="eastAsia" w:ascii="宋体" w:hAnsi="宋体" w:eastAsia="宋体" w:cs="宋体"/>
          <w:color w:val="auto"/>
          <w:spacing w:val="-6"/>
          <w:sz w:val="21"/>
          <w:szCs w:val="21"/>
          <w:highlight w:val="none"/>
          <w:lang w:val="zh-CN" w:eastAsia="zh-CN" w:bidi="zh-CN"/>
        </w:rPr>
        <w:t>《公路工程建设项目招标投标管理办法》等有关法律、法规和规章的规定，本招标项目已具备招标条件，现对本标段施工进行招标。</w:t>
      </w:r>
    </w:p>
    <w:p>
      <w:pPr>
        <w:pStyle w:val="79"/>
        <w:numPr>
          <w:ilvl w:val="0"/>
          <w:numId w:val="0"/>
        </w:numPr>
        <w:tabs>
          <w:tab w:val="left" w:pos="1450"/>
        </w:tabs>
        <w:spacing w:before="2"/>
        <w:ind w:left="848" w:leftChars="0"/>
        <w:rPr>
          <w:rFonts w:hint="eastAsia" w:ascii="宋体" w:hAnsi="宋体" w:eastAsia="宋体" w:cs="宋体"/>
          <w:color w:val="auto"/>
          <w:spacing w:val="-6"/>
          <w:sz w:val="21"/>
          <w:szCs w:val="21"/>
          <w:highlight w:val="none"/>
          <w:lang w:val="zh-CN" w:eastAsia="zh-CN" w:bidi="zh-CN"/>
        </w:rPr>
      </w:pPr>
      <w:r>
        <w:rPr>
          <w:rFonts w:hint="eastAsia" w:ascii="宋体" w:hAnsi="宋体" w:eastAsia="宋体" w:cs="宋体"/>
          <w:color w:val="auto"/>
          <w:spacing w:val="-6"/>
          <w:sz w:val="21"/>
          <w:szCs w:val="21"/>
          <w:highlight w:val="none"/>
          <w:lang w:val="en-US" w:eastAsia="zh-CN" w:bidi="zh-CN"/>
        </w:rPr>
        <w:t xml:space="preserve">1.1.2 </w:t>
      </w:r>
      <w:r>
        <w:rPr>
          <w:rFonts w:hint="eastAsia" w:ascii="宋体" w:hAnsi="宋体" w:eastAsia="宋体" w:cs="宋体"/>
          <w:color w:val="auto"/>
          <w:spacing w:val="-6"/>
          <w:sz w:val="21"/>
          <w:szCs w:val="21"/>
          <w:highlight w:val="none"/>
          <w:lang w:val="zh-CN" w:eastAsia="zh-CN" w:bidi="zh-CN"/>
        </w:rPr>
        <w:t>本招标项目招标人：见投标人须知前附表。</w:t>
      </w:r>
    </w:p>
    <w:p>
      <w:pPr>
        <w:pStyle w:val="79"/>
        <w:numPr>
          <w:ilvl w:val="0"/>
          <w:numId w:val="0"/>
        </w:numPr>
        <w:tabs>
          <w:tab w:val="left" w:pos="1450"/>
        </w:tabs>
        <w:spacing w:before="91"/>
        <w:ind w:left="848" w:leftChars="0"/>
        <w:rPr>
          <w:rFonts w:hint="eastAsia" w:ascii="宋体" w:hAnsi="宋体" w:eastAsia="宋体" w:cs="宋体"/>
          <w:color w:val="auto"/>
          <w:spacing w:val="-6"/>
          <w:sz w:val="21"/>
          <w:szCs w:val="21"/>
          <w:highlight w:val="none"/>
          <w:lang w:val="zh-CN" w:eastAsia="zh-CN" w:bidi="zh-CN"/>
        </w:rPr>
      </w:pPr>
      <w:r>
        <w:rPr>
          <w:rFonts w:hint="eastAsia" w:ascii="宋体" w:hAnsi="宋体" w:eastAsia="宋体" w:cs="宋体"/>
          <w:color w:val="auto"/>
          <w:spacing w:val="-6"/>
          <w:sz w:val="21"/>
          <w:szCs w:val="21"/>
          <w:highlight w:val="none"/>
          <w:lang w:val="en-US" w:eastAsia="zh-CN" w:bidi="zh-CN"/>
        </w:rPr>
        <w:t xml:space="preserve">1.1.3 </w:t>
      </w:r>
      <w:r>
        <w:rPr>
          <w:rFonts w:hint="eastAsia" w:ascii="宋体" w:hAnsi="宋体" w:eastAsia="宋体" w:cs="宋体"/>
          <w:color w:val="auto"/>
          <w:spacing w:val="-6"/>
          <w:sz w:val="21"/>
          <w:szCs w:val="21"/>
          <w:highlight w:val="none"/>
          <w:lang w:val="zh-CN" w:eastAsia="zh-CN" w:bidi="zh-CN"/>
        </w:rPr>
        <w:t>本标段招标代理机构：见投标人须知前附表。</w:t>
      </w:r>
    </w:p>
    <w:p>
      <w:pPr>
        <w:pStyle w:val="79"/>
        <w:numPr>
          <w:ilvl w:val="0"/>
          <w:numId w:val="0"/>
        </w:numPr>
        <w:tabs>
          <w:tab w:val="left" w:pos="1450"/>
        </w:tabs>
        <w:spacing w:before="94"/>
        <w:ind w:left="848" w:leftChars="0"/>
        <w:rPr>
          <w:rFonts w:hint="eastAsia" w:ascii="宋体" w:hAnsi="宋体" w:eastAsia="宋体" w:cs="宋体"/>
          <w:color w:val="auto"/>
          <w:spacing w:val="-6"/>
          <w:sz w:val="21"/>
          <w:szCs w:val="21"/>
          <w:highlight w:val="none"/>
          <w:lang w:val="zh-CN" w:eastAsia="zh-CN" w:bidi="zh-CN"/>
        </w:rPr>
      </w:pPr>
      <w:r>
        <w:rPr>
          <w:rFonts w:hint="eastAsia" w:ascii="宋体" w:hAnsi="宋体" w:eastAsia="宋体" w:cs="宋体"/>
          <w:color w:val="auto"/>
          <w:spacing w:val="-6"/>
          <w:sz w:val="21"/>
          <w:szCs w:val="21"/>
          <w:highlight w:val="none"/>
          <w:lang w:val="en-US" w:eastAsia="zh-CN" w:bidi="zh-CN"/>
        </w:rPr>
        <w:t xml:space="preserve">1.1.4 </w:t>
      </w:r>
      <w:r>
        <w:rPr>
          <w:rFonts w:hint="eastAsia" w:ascii="宋体" w:hAnsi="宋体" w:eastAsia="宋体" w:cs="宋体"/>
          <w:color w:val="auto"/>
          <w:spacing w:val="-6"/>
          <w:sz w:val="21"/>
          <w:szCs w:val="21"/>
          <w:highlight w:val="none"/>
          <w:lang w:val="zh-CN" w:eastAsia="zh-CN" w:bidi="zh-CN"/>
        </w:rPr>
        <w:t>本招标项目名称：见投标人须知前附表。</w:t>
      </w:r>
    </w:p>
    <w:p>
      <w:pPr>
        <w:pStyle w:val="79"/>
        <w:numPr>
          <w:ilvl w:val="0"/>
          <w:numId w:val="0"/>
        </w:numPr>
        <w:tabs>
          <w:tab w:val="left" w:pos="1450"/>
        </w:tabs>
        <w:spacing w:before="93"/>
        <w:ind w:left="848" w:leftChars="0"/>
        <w:rPr>
          <w:rFonts w:hint="eastAsia" w:ascii="宋体" w:hAnsi="宋体" w:eastAsia="宋体" w:cs="宋体"/>
          <w:color w:val="auto"/>
          <w:spacing w:val="-6"/>
          <w:sz w:val="21"/>
          <w:szCs w:val="21"/>
          <w:highlight w:val="none"/>
          <w:lang w:val="zh-CN" w:eastAsia="zh-CN" w:bidi="zh-CN"/>
        </w:rPr>
      </w:pPr>
      <w:r>
        <w:rPr>
          <w:rFonts w:hint="eastAsia" w:ascii="宋体" w:hAnsi="宋体" w:eastAsia="宋体" w:cs="宋体"/>
          <w:color w:val="auto"/>
          <w:spacing w:val="-6"/>
          <w:sz w:val="21"/>
          <w:szCs w:val="21"/>
          <w:highlight w:val="none"/>
          <w:lang w:val="en-US" w:eastAsia="zh-CN" w:bidi="zh-CN"/>
        </w:rPr>
        <w:t>1.1.5</w:t>
      </w:r>
      <w:r>
        <w:rPr>
          <w:rFonts w:hint="eastAsia" w:ascii="宋体" w:hAnsi="宋体" w:eastAsia="宋体" w:cs="宋体"/>
          <w:color w:val="auto"/>
          <w:spacing w:val="-6"/>
          <w:sz w:val="21"/>
          <w:szCs w:val="21"/>
          <w:highlight w:val="none"/>
          <w:lang w:val="zh-CN" w:eastAsia="zh-CN" w:bidi="zh-CN"/>
        </w:rPr>
        <w:t>本标段建设地点：见投标人须知前附表。</w:t>
      </w:r>
    </w:p>
    <w:p>
      <w:pPr>
        <w:pStyle w:val="17"/>
        <w:spacing w:before="11"/>
        <w:rPr>
          <w:rFonts w:hint="eastAsia" w:ascii="宋体" w:hAnsi="宋体" w:eastAsia="宋体" w:cs="宋体"/>
          <w:color w:val="auto"/>
          <w:sz w:val="10"/>
          <w:szCs w:val="10"/>
          <w:highlight w:val="none"/>
        </w:rPr>
      </w:pPr>
    </w:p>
    <w:p>
      <w:pPr>
        <w:pStyle w:val="79"/>
        <w:numPr>
          <w:ilvl w:val="1"/>
          <w:numId w:val="3"/>
        </w:numPr>
        <w:tabs>
          <w:tab w:val="left" w:pos="790"/>
        </w:tabs>
        <w:spacing w:before="1"/>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招标项目的资金来源和落实情况</w:t>
      </w:r>
    </w:p>
    <w:p>
      <w:pPr>
        <w:pStyle w:val="17"/>
        <w:rPr>
          <w:rFonts w:hint="eastAsia" w:ascii="宋体" w:hAnsi="宋体" w:eastAsia="宋体" w:cs="宋体"/>
          <w:color w:val="auto"/>
          <w:sz w:val="10"/>
          <w:szCs w:val="10"/>
          <w:highlight w:val="none"/>
        </w:rPr>
      </w:pPr>
    </w:p>
    <w:p>
      <w:pPr>
        <w:pStyle w:val="79"/>
        <w:numPr>
          <w:ilvl w:val="0"/>
          <w:numId w:val="0"/>
        </w:numPr>
        <w:tabs>
          <w:tab w:val="left" w:pos="1450"/>
        </w:tabs>
        <w:spacing w:before="91"/>
        <w:ind w:left="848" w:leftChars="0"/>
        <w:rPr>
          <w:rFonts w:hint="eastAsia" w:ascii="宋体" w:hAnsi="宋体" w:eastAsia="宋体" w:cs="宋体"/>
          <w:color w:val="auto"/>
          <w:spacing w:val="-6"/>
          <w:sz w:val="21"/>
          <w:szCs w:val="21"/>
          <w:highlight w:val="none"/>
          <w:lang w:val="en-US" w:eastAsia="zh-CN" w:bidi="zh-CN"/>
        </w:rPr>
      </w:pPr>
      <w:r>
        <w:rPr>
          <w:rFonts w:hint="eastAsia" w:ascii="宋体" w:hAnsi="宋体" w:eastAsia="宋体" w:cs="宋体"/>
          <w:color w:val="auto"/>
          <w:spacing w:val="-6"/>
          <w:sz w:val="21"/>
          <w:szCs w:val="21"/>
          <w:highlight w:val="none"/>
          <w:lang w:val="en-US" w:eastAsia="zh-CN" w:bidi="zh-CN"/>
        </w:rPr>
        <w:t>1.2.1 资金来源及比例：见投标人须知前附表。</w:t>
      </w:r>
    </w:p>
    <w:p>
      <w:pPr>
        <w:pStyle w:val="79"/>
        <w:numPr>
          <w:ilvl w:val="0"/>
          <w:numId w:val="0"/>
        </w:numPr>
        <w:tabs>
          <w:tab w:val="left" w:pos="1450"/>
        </w:tabs>
        <w:spacing w:before="91"/>
        <w:ind w:left="848" w:leftChars="0"/>
        <w:rPr>
          <w:rFonts w:hint="eastAsia" w:ascii="宋体" w:hAnsi="宋体" w:eastAsia="宋体" w:cs="宋体"/>
          <w:color w:val="auto"/>
          <w:spacing w:val="-6"/>
          <w:sz w:val="21"/>
          <w:szCs w:val="21"/>
          <w:highlight w:val="none"/>
          <w:lang w:val="en-US" w:eastAsia="zh-CN" w:bidi="zh-CN"/>
        </w:rPr>
      </w:pPr>
      <w:r>
        <w:rPr>
          <w:rFonts w:hint="eastAsia" w:ascii="宋体" w:hAnsi="宋体" w:eastAsia="宋体" w:cs="宋体"/>
          <w:color w:val="auto"/>
          <w:spacing w:val="-6"/>
          <w:sz w:val="21"/>
          <w:szCs w:val="21"/>
          <w:highlight w:val="none"/>
          <w:lang w:val="en-US" w:eastAsia="zh-CN" w:bidi="zh-CN"/>
        </w:rPr>
        <w:t>1.2.2 资金落实情况：见投标人须知前附表。</w:t>
      </w:r>
    </w:p>
    <w:p>
      <w:pPr>
        <w:pStyle w:val="17"/>
        <w:spacing w:before="11"/>
        <w:rPr>
          <w:rFonts w:hint="eastAsia" w:ascii="宋体" w:hAnsi="宋体" w:eastAsia="宋体" w:cs="宋体"/>
          <w:color w:val="auto"/>
          <w:sz w:val="10"/>
          <w:szCs w:val="10"/>
          <w:highlight w:val="none"/>
        </w:rPr>
      </w:pPr>
    </w:p>
    <w:p>
      <w:pPr>
        <w:pStyle w:val="79"/>
        <w:numPr>
          <w:ilvl w:val="1"/>
          <w:numId w:val="3"/>
        </w:numPr>
        <w:tabs>
          <w:tab w:val="left" w:pos="790"/>
        </w:tabs>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招标范围、计划工期、质量要求、安全目标</w:t>
      </w:r>
    </w:p>
    <w:p>
      <w:pPr>
        <w:pStyle w:val="17"/>
        <w:spacing w:before="11"/>
        <w:rPr>
          <w:rFonts w:hint="eastAsia" w:ascii="宋体" w:hAnsi="宋体" w:eastAsia="宋体" w:cs="宋体"/>
          <w:color w:val="auto"/>
          <w:sz w:val="10"/>
          <w:szCs w:val="10"/>
          <w:highlight w:val="none"/>
        </w:rPr>
      </w:pPr>
    </w:p>
    <w:p>
      <w:pPr>
        <w:pStyle w:val="79"/>
        <w:numPr>
          <w:ilvl w:val="0"/>
          <w:numId w:val="0"/>
        </w:numPr>
        <w:tabs>
          <w:tab w:val="left" w:pos="1450"/>
        </w:tabs>
        <w:spacing w:before="91"/>
        <w:ind w:left="848" w:leftChars="0"/>
        <w:rPr>
          <w:rFonts w:hint="eastAsia" w:ascii="宋体" w:hAnsi="宋体" w:eastAsia="宋体" w:cs="宋体"/>
          <w:color w:val="auto"/>
          <w:spacing w:val="-6"/>
          <w:sz w:val="21"/>
          <w:szCs w:val="21"/>
          <w:highlight w:val="none"/>
          <w:lang w:val="en-US" w:eastAsia="zh-CN" w:bidi="zh-CN"/>
        </w:rPr>
      </w:pPr>
      <w:r>
        <w:rPr>
          <w:rFonts w:hint="eastAsia" w:ascii="宋体" w:hAnsi="宋体" w:eastAsia="宋体" w:cs="宋体"/>
          <w:color w:val="auto"/>
          <w:spacing w:val="-6"/>
          <w:sz w:val="21"/>
          <w:szCs w:val="21"/>
          <w:highlight w:val="none"/>
          <w:lang w:val="en-US" w:eastAsia="zh-CN" w:bidi="zh-CN"/>
        </w:rPr>
        <w:t>1.3.1 招标范围：见投标人须知前附表。</w:t>
      </w:r>
    </w:p>
    <w:p>
      <w:pPr>
        <w:pStyle w:val="79"/>
        <w:numPr>
          <w:ilvl w:val="0"/>
          <w:numId w:val="0"/>
        </w:numPr>
        <w:tabs>
          <w:tab w:val="left" w:pos="1450"/>
        </w:tabs>
        <w:spacing w:before="91"/>
        <w:ind w:left="848" w:leftChars="0"/>
        <w:rPr>
          <w:rFonts w:hint="eastAsia" w:ascii="宋体" w:hAnsi="宋体" w:eastAsia="宋体" w:cs="宋体"/>
          <w:color w:val="auto"/>
          <w:spacing w:val="-6"/>
          <w:sz w:val="21"/>
          <w:szCs w:val="21"/>
          <w:highlight w:val="none"/>
          <w:lang w:val="en-US" w:eastAsia="zh-CN" w:bidi="zh-CN"/>
        </w:rPr>
      </w:pPr>
      <w:r>
        <w:rPr>
          <w:rFonts w:hint="eastAsia" w:ascii="宋体" w:hAnsi="宋体" w:eastAsia="宋体" w:cs="宋体"/>
          <w:color w:val="auto"/>
          <w:spacing w:val="-6"/>
          <w:sz w:val="21"/>
          <w:szCs w:val="21"/>
          <w:highlight w:val="none"/>
          <w:lang w:val="en-US" w:eastAsia="zh-CN" w:bidi="zh-CN"/>
        </w:rPr>
        <w:t>1.3.2 本标段的计划工期：见投标人须知前附表。</w:t>
      </w:r>
    </w:p>
    <w:p>
      <w:pPr>
        <w:pStyle w:val="79"/>
        <w:numPr>
          <w:ilvl w:val="0"/>
          <w:numId w:val="0"/>
        </w:numPr>
        <w:tabs>
          <w:tab w:val="left" w:pos="1450"/>
        </w:tabs>
        <w:spacing w:before="91"/>
        <w:ind w:left="848" w:leftChars="0"/>
        <w:rPr>
          <w:rFonts w:hint="eastAsia" w:ascii="宋体" w:hAnsi="宋体" w:eastAsia="宋体" w:cs="宋体"/>
          <w:color w:val="auto"/>
          <w:spacing w:val="-6"/>
          <w:sz w:val="21"/>
          <w:szCs w:val="21"/>
          <w:highlight w:val="none"/>
          <w:lang w:val="en-US" w:eastAsia="zh-CN" w:bidi="zh-CN"/>
        </w:rPr>
      </w:pPr>
      <w:r>
        <w:rPr>
          <w:rFonts w:hint="eastAsia" w:ascii="宋体" w:hAnsi="宋体" w:eastAsia="宋体" w:cs="宋体"/>
          <w:color w:val="auto"/>
          <w:spacing w:val="-6"/>
          <w:sz w:val="21"/>
          <w:szCs w:val="21"/>
          <w:highlight w:val="none"/>
          <w:lang w:val="en-US" w:eastAsia="zh-CN" w:bidi="zh-CN"/>
        </w:rPr>
        <w:t>1.3.3 本标段的质量要求：见投标人须知前附表。</w:t>
      </w:r>
    </w:p>
    <w:p>
      <w:pPr>
        <w:pStyle w:val="79"/>
        <w:numPr>
          <w:ilvl w:val="0"/>
          <w:numId w:val="0"/>
        </w:numPr>
        <w:tabs>
          <w:tab w:val="left" w:pos="1450"/>
        </w:tabs>
        <w:spacing w:before="91"/>
        <w:ind w:left="848" w:leftChars="0"/>
        <w:rPr>
          <w:rFonts w:hint="eastAsia" w:ascii="宋体" w:hAnsi="宋体" w:eastAsia="宋体" w:cs="宋体"/>
          <w:color w:val="auto"/>
          <w:spacing w:val="-6"/>
          <w:sz w:val="21"/>
          <w:szCs w:val="21"/>
          <w:highlight w:val="none"/>
          <w:lang w:val="en-US" w:eastAsia="zh-CN" w:bidi="zh-CN"/>
        </w:rPr>
      </w:pPr>
      <w:r>
        <w:rPr>
          <w:rFonts w:hint="eastAsia" w:ascii="宋体" w:hAnsi="宋体" w:eastAsia="宋体" w:cs="宋体"/>
          <w:color w:val="auto"/>
          <w:spacing w:val="-6"/>
          <w:sz w:val="21"/>
          <w:szCs w:val="21"/>
          <w:highlight w:val="none"/>
          <w:lang w:val="en-US" w:eastAsia="zh-CN" w:bidi="zh-CN"/>
        </w:rPr>
        <w:t>1.3.4 本标段的安全目标：见投标人须知前附表。</w:t>
      </w:r>
    </w:p>
    <w:p>
      <w:pPr>
        <w:pStyle w:val="17"/>
        <w:spacing w:before="11"/>
        <w:rPr>
          <w:rFonts w:hint="eastAsia" w:ascii="宋体" w:hAnsi="宋体" w:eastAsia="宋体" w:cs="宋体"/>
          <w:color w:val="auto"/>
          <w:sz w:val="10"/>
          <w:szCs w:val="10"/>
          <w:highlight w:val="none"/>
        </w:rPr>
      </w:pPr>
    </w:p>
    <w:p>
      <w:pPr>
        <w:pStyle w:val="79"/>
        <w:numPr>
          <w:ilvl w:val="1"/>
          <w:numId w:val="4"/>
        </w:numPr>
        <w:tabs>
          <w:tab w:val="left" w:pos="790"/>
        </w:tabs>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投标人资格要求（适用于未进行资格预审的）</w:t>
      </w:r>
    </w:p>
    <w:p>
      <w:pPr>
        <w:pStyle w:val="17"/>
        <w:spacing w:before="11"/>
        <w:rPr>
          <w:rFonts w:hint="eastAsia" w:ascii="宋体" w:hAnsi="宋体" w:eastAsia="宋体" w:cs="宋体"/>
          <w:color w:val="auto"/>
          <w:sz w:val="10"/>
          <w:szCs w:val="10"/>
          <w:highlight w:val="none"/>
        </w:rPr>
      </w:pPr>
    </w:p>
    <w:p>
      <w:pPr>
        <w:pStyle w:val="79"/>
        <w:numPr>
          <w:ilvl w:val="2"/>
          <w:numId w:val="4"/>
        </w:numPr>
        <w:tabs>
          <w:tab w:val="left" w:pos="1450"/>
        </w:tabs>
        <w:ind w:hanging="60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投标人应具备承担本标段施工的资质条件、能力和信誉。</w:t>
      </w:r>
    </w:p>
    <w:p>
      <w:pPr>
        <w:pStyle w:val="79"/>
        <w:numPr>
          <w:ilvl w:val="0"/>
          <w:numId w:val="5"/>
        </w:numPr>
        <w:tabs>
          <w:tab w:val="left" w:pos="1331"/>
        </w:tabs>
        <w:spacing w:before="91"/>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资质要求：见投标人须知前附表；</w:t>
      </w:r>
    </w:p>
    <w:p>
      <w:pPr>
        <w:pStyle w:val="79"/>
        <w:numPr>
          <w:ilvl w:val="0"/>
          <w:numId w:val="5"/>
        </w:numPr>
        <w:tabs>
          <w:tab w:val="left" w:pos="1331"/>
        </w:tabs>
        <w:spacing w:before="93"/>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财务要求：见投标人须知前附表；</w:t>
      </w:r>
    </w:p>
    <w:p>
      <w:pPr>
        <w:pStyle w:val="79"/>
        <w:numPr>
          <w:ilvl w:val="0"/>
          <w:numId w:val="5"/>
        </w:numPr>
        <w:tabs>
          <w:tab w:val="left" w:pos="1331"/>
        </w:tabs>
        <w:spacing w:before="94"/>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业绩要求：见投标人须知前附表；</w:t>
      </w:r>
    </w:p>
    <w:p>
      <w:pPr>
        <w:pStyle w:val="79"/>
        <w:numPr>
          <w:ilvl w:val="0"/>
          <w:numId w:val="5"/>
        </w:numPr>
        <w:tabs>
          <w:tab w:val="left" w:pos="1331"/>
        </w:tabs>
        <w:spacing w:before="90"/>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信誉要求：见投标人须知前附表；</w:t>
      </w:r>
    </w:p>
    <w:p>
      <w:pPr>
        <w:pStyle w:val="79"/>
        <w:numPr>
          <w:ilvl w:val="0"/>
          <w:numId w:val="5"/>
        </w:numPr>
        <w:tabs>
          <w:tab w:val="left" w:pos="1331"/>
        </w:tabs>
        <w:spacing w:before="94"/>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项目经理和项目总工资格：见投标人须知前附表；</w:t>
      </w:r>
    </w:p>
    <w:p>
      <w:pPr>
        <w:pStyle w:val="79"/>
        <w:numPr>
          <w:ilvl w:val="0"/>
          <w:numId w:val="5"/>
        </w:numPr>
        <w:tabs>
          <w:tab w:val="left" w:pos="1331"/>
        </w:tabs>
        <w:spacing w:before="93"/>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其他要求：见投标人须知前附表。</w:t>
      </w:r>
    </w:p>
    <w:p>
      <w:pPr>
        <w:pStyle w:val="17"/>
        <w:spacing w:before="91"/>
        <w:ind w:left="849"/>
        <w:rPr>
          <w:rFonts w:hint="eastAsia" w:ascii="宋体" w:hAnsi="宋体" w:eastAsia="宋体" w:cs="宋体"/>
          <w:color w:val="auto"/>
          <w:spacing w:val="-6"/>
          <w:sz w:val="21"/>
          <w:szCs w:val="21"/>
          <w:highlight w:val="none"/>
          <w:lang w:val="en-US" w:eastAsia="zh-CN" w:bidi="zh-CN"/>
        </w:rPr>
      </w:pPr>
      <w:r>
        <w:rPr>
          <w:rFonts w:hint="eastAsia" w:ascii="宋体" w:hAnsi="宋体" w:eastAsia="宋体" w:cs="宋体"/>
          <w:color w:val="auto"/>
          <w:spacing w:val="-6"/>
          <w:sz w:val="21"/>
          <w:szCs w:val="21"/>
          <w:highlight w:val="none"/>
          <w:lang w:val="en-US" w:eastAsia="zh-CN" w:bidi="zh-CN"/>
        </w:rPr>
        <w:t>需要提交的相关证明材料见本章第 3.5 款的规定。</w:t>
      </w:r>
    </w:p>
    <w:p>
      <w:pPr>
        <w:pStyle w:val="17"/>
        <w:spacing w:before="11"/>
        <w:rPr>
          <w:rFonts w:hint="eastAsia" w:ascii="宋体" w:hAnsi="宋体" w:eastAsia="宋体" w:cs="宋体"/>
          <w:color w:val="auto"/>
          <w:sz w:val="10"/>
          <w:szCs w:val="10"/>
          <w:highlight w:val="none"/>
        </w:rPr>
      </w:pPr>
    </w:p>
    <w:p>
      <w:pPr>
        <w:pStyle w:val="79"/>
        <w:numPr>
          <w:ilvl w:val="2"/>
          <w:numId w:val="4"/>
        </w:numPr>
        <w:tabs>
          <w:tab w:val="left" w:pos="1454"/>
        </w:tabs>
        <w:spacing w:before="74"/>
        <w:ind w:left="1454" w:hanging="605"/>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rPr>
        <w:t xml:space="preserve">投标人须知前附表规定接受联合体投标的，联合体除应符合本章第 </w:t>
      </w:r>
      <w:r>
        <w:rPr>
          <w:rFonts w:hint="eastAsia" w:ascii="宋体" w:hAnsi="宋体" w:eastAsia="宋体" w:cs="宋体"/>
          <w:color w:val="auto"/>
          <w:sz w:val="21"/>
          <w:szCs w:val="21"/>
          <w:highlight w:val="none"/>
        </w:rPr>
        <w:t>1.4.1</w:t>
      </w:r>
    </w:p>
    <w:p>
      <w:pPr>
        <w:pStyle w:val="17"/>
        <w:spacing w:before="91"/>
        <w:ind w:left="36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项和投标人须知前附表的要求外，还应遵守以下规定：</w:t>
      </w:r>
    </w:p>
    <w:p>
      <w:pPr>
        <w:pStyle w:val="79"/>
        <w:numPr>
          <w:ilvl w:val="0"/>
          <w:numId w:val="6"/>
        </w:numPr>
        <w:tabs>
          <w:tab w:val="left" w:pos="1451"/>
        </w:tabs>
        <w:spacing w:before="93" w:line="312" w:lineRule="auto"/>
        <w:ind w:right="529" w:firstLine="479"/>
        <w:jc w:val="left"/>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联合体各方应按招标文件提供的格式签订联合体协议书，明确联合体牵头</w:t>
      </w:r>
      <w:r>
        <w:rPr>
          <w:rFonts w:hint="eastAsia" w:ascii="宋体" w:hAnsi="宋体" w:eastAsia="宋体" w:cs="宋体"/>
          <w:color w:val="auto"/>
          <w:sz w:val="21"/>
          <w:szCs w:val="21"/>
          <w:highlight w:val="none"/>
        </w:rPr>
        <w:t>人和各方权利义务，并承诺就中标项目向招标人承担连带责任；</w:t>
      </w:r>
    </w:p>
    <w:p>
      <w:pPr>
        <w:pStyle w:val="79"/>
        <w:numPr>
          <w:ilvl w:val="0"/>
          <w:numId w:val="6"/>
        </w:numPr>
        <w:tabs>
          <w:tab w:val="left" w:pos="1451"/>
        </w:tabs>
        <w:spacing w:line="307" w:lineRule="exact"/>
        <w:ind w:left="1450" w:hanging="602"/>
        <w:jc w:val="left"/>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由同一专业的单位组成的联合体，按照资质等级较低的单位确定资质等级；</w:t>
      </w:r>
    </w:p>
    <w:p>
      <w:pPr>
        <w:pStyle w:val="79"/>
        <w:numPr>
          <w:ilvl w:val="0"/>
          <w:numId w:val="6"/>
        </w:numPr>
        <w:tabs>
          <w:tab w:val="left" w:pos="1451"/>
        </w:tabs>
        <w:spacing w:before="93"/>
        <w:ind w:left="1450" w:hanging="602"/>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联合体各方不得再以自己名义单独或参加其他联合体在同一标段中投标；</w:t>
      </w:r>
    </w:p>
    <w:p>
      <w:pPr>
        <w:pStyle w:val="79"/>
        <w:numPr>
          <w:ilvl w:val="0"/>
          <w:numId w:val="6"/>
        </w:numPr>
        <w:tabs>
          <w:tab w:val="left" w:pos="1331"/>
        </w:tabs>
        <w:spacing w:before="93" w:line="312" w:lineRule="auto"/>
        <w:ind w:right="526" w:firstLine="360"/>
        <w:jc w:val="both"/>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rPr>
        <w:t xml:space="preserve">联合体各方应分别按照本招标文件的要求，填写投标文件中的相应表格， </w:t>
      </w:r>
      <w:r>
        <w:rPr>
          <w:rFonts w:hint="eastAsia" w:ascii="宋体" w:hAnsi="宋体" w:eastAsia="宋体" w:cs="宋体"/>
          <w:color w:val="auto"/>
          <w:spacing w:val="-6"/>
          <w:sz w:val="21"/>
          <w:szCs w:val="21"/>
          <w:highlight w:val="none"/>
        </w:rPr>
        <w:t>并由联合体牵头人负责对联合体各成员的资料进行统一汇总后一并提交给招标人；联</w:t>
      </w:r>
      <w:r>
        <w:rPr>
          <w:rFonts w:hint="eastAsia" w:ascii="宋体" w:hAnsi="宋体" w:eastAsia="宋体" w:cs="宋体"/>
          <w:color w:val="auto"/>
          <w:spacing w:val="-4"/>
          <w:sz w:val="21"/>
          <w:szCs w:val="21"/>
          <w:highlight w:val="none"/>
        </w:rPr>
        <w:t>合体牵头人所提交的投标文件应认为已代表了联合体各成员的真实情况；</w:t>
      </w:r>
    </w:p>
    <w:p>
      <w:pPr>
        <w:pStyle w:val="79"/>
        <w:numPr>
          <w:ilvl w:val="0"/>
          <w:numId w:val="6"/>
        </w:numPr>
        <w:tabs>
          <w:tab w:val="left" w:pos="1331"/>
        </w:tabs>
        <w:spacing w:before="2" w:line="312" w:lineRule="auto"/>
        <w:ind w:right="527" w:firstLine="360"/>
        <w:jc w:val="left"/>
        <w:rPr>
          <w:rFonts w:hint="eastAsia" w:ascii="宋体" w:hAnsi="宋体" w:eastAsia="宋体" w:cs="宋体"/>
          <w:color w:val="auto"/>
          <w:sz w:val="21"/>
          <w:szCs w:val="21"/>
          <w:highlight w:val="none"/>
        </w:rPr>
      </w:pPr>
      <w:r>
        <w:rPr>
          <w:rFonts w:hint="eastAsia" w:ascii="宋体" w:hAnsi="宋体" w:eastAsia="宋体" w:cs="宋体"/>
          <w:color w:val="auto"/>
          <w:spacing w:val="-5"/>
          <w:sz w:val="21"/>
          <w:szCs w:val="21"/>
          <w:highlight w:val="none"/>
        </w:rPr>
        <w:t>尽管委任了联合体牵头人，但联合体各成员在投标、签订合同与履行合同</w:t>
      </w:r>
      <w:r>
        <w:rPr>
          <w:rFonts w:hint="eastAsia" w:ascii="宋体" w:hAnsi="宋体" w:eastAsia="宋体" w:cs="宋体"/>
          <w:color w:val="auto"/>
          <w:spacing w:val="-4"/>
          <w:sz w:val="21"/>
          <w:szCs w:val="21"/>
          <w:highlight w:val="none"/>
        </w:rPr>
        <w:t>过程中，仍负有连带的和各自的法律责任。</w:t>
      </w:r>
    </w:p>
    <w:p>
      <w:pPr>
        <w:pStyle w:val="79"/>
        <w:numPr>
          <w:ilvl w:val="2"/>
          <w:numId w:val="4"/>
        </w:numPr>
        <w:tabs>
          <w:tab w:val="left" w:pos="1450"/>
        </w:tabs>
        <w:spacing w:before="93"/>
        <w:ind w:hanging="601"/>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投标人（包括联合体各成员）不得与本标段相关单位存在下列关联关系：</w:t>
      </w:r>
    </w:p>
    <w:p>
      <w:pPr>
        <w:pStyle w:val="79"/>
        <w:numPr>
          <w:ilvl w:val="0"/>
          <w:numId w:val="7"/>
        </w:numPr>
        <w:tabs>
          <w:tab w:val="left" w:pos="1331"/>
          <w:tab w:val="clear" w:pos="312"/>
        </w:tabs>
        <w:spacing w:before="93"/>
        <w:ind w:left="728" w:lef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为招标人不具有独立法人资格的附属机构（单位</w:t>
      </w:r>
      <w:r>
        <w:rPr>
          <w:rFonts w:hint="eastAsia" w:ascii="宋体" w:hAnsi="宋体" w:eastAsia="宋体" w:cs="宋体"/>
          <w:color w:val="auto"/>
          <w:spacing w:val="-120"/>
          <w:sz w:val="21"/>
          <w:szCs w:val="21"/>
          <w:highlight w:val="none"/>
        </w:rPr>
        <w:t>）</w:t>
      </w:r>
      <w:r>
        <w:rPr>
          <w:rFonts w:hint="eastAsia" w:ascii="宋体" w:hAnsi="宋体" w:eastAsia="宋体" w:cs="宋体"/>
          <w:color w:val="auto"/>
          <w:sz w:val="21"/>
          <w:szCs w:val="21"/>
          <w:highlight w:val="none"/>
        </w:rPr>
        <w:t>；</w:t>
      </w:r>
    </w:p>
    <w:p>
      <w:pPr>
        <w:pStyle w:val="79"/>
        <w:numPr>
          <w:ilvl w:val="0"/>
          <w:numId w:val="7"/>
        </w:numPr>
        <w:tabs>
          <w:tab w:val="left" w:pos="1331"/>
          <w:tab w:val="clear" w:pos="312"/>
        </w:tabs>
        <w:spacing w:before="93"/>
        <w:ind w:left="728" w:lef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与招标人存在利害关系且可能影响招标公正性；</w:t>
      </w:r>
    </w:p>
    <w:p>
      <w:pPr>
        <w:pStyle w:val="79"/>
        <w:numPr>
          <w:ilvl w:val="0"/>
          <w:numId w:val="7"/>
        </w:numPr>
        <w:tabs>
          <w:tab w:val="left" w:pos="1331"/>
          <w:tab w:val="clear" w:pos="312"/>
        </w:tabs>
        <w:spacing w:before="93"/>
        <w:ind w:left="728" w:lef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与本标段的其他投标人同为一个单位负责人；</w:t>
      </w:r>
    </w:p>
    <w:p>
      <w:pPr>
        <w:pStyle w:val="79"/>
        <w:numPr>
          <w:ilvl w:val="0"/>
          <w:numId w:val="7"/>
        </w:numPr>
        <w:tabs>
          <w:tab w:val="left" w:pos="1331"/>
          <w:tab w:val="clear" w:pos="312"/>
        </w:tabs>
        <w:spacing w:before="93"/>
        <w:ind w:left="728" w:lef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与本标段的其他投标人存在控股、管理关系；</w:t>
      </w:r>
    </w:p>
    <w:p>
      <w:pPr>
        <w:pStyle w:val="79"/>
        <w:numPr>
          <w:ilvl w:val="0"/>
          <w:numId w:val="7"/>
        </w:numPr>
        <w:tabs>
          <w:tab w:val="left" w:pos="1331"/>
          <w:tab w:val="clear" w:pos="312"/>
        </w:tabs>
        <w:spacing w:before="93"/>
        <w:ind w:left="728" w:lef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为本标段前期准备提供设计或咨询服务的法人或其任何附属机构（单位</w:t>
      </w:r>
      <w:r>
        <w:rPr>
          <w:rFonts w:hint="eastAsia" w:ascii="宋体" w:hAnsi="宋体" w:eastAsia="宋体" w:cs="宋体"/>
          <w:color w:val="auto"/>
          <w:spacing w:val="-120"/>
          <w:sz w:val="21"/>
          <w:szCs w:val="21"/>
          <w:highlight w:val="none"/>
        </w:rPr>
        <w:t>）</w:t>
      </w:r>
      <w:r>
        <w:rPr>
          <w:rFonts w:hint="eastAsia" w:ascii="宋体" w:hAnsi="宋体" w:eastAsia="宋体" w:cs="宋体"/>
          <w:color w:val="auto"/>
          <w:sz w:val="21"/>
          <w:szCs w:val="21"/>
          <w:highlight w:val="none"/>
        </w:rPr>
        <w:t>；</w:t>
      </w:r>
    </w:p>
    <w:p>
      <w:pPr>
        <w:pStyle w:val="79"/>
        <w:numPr>
          <w:ilvl w:val="0"/>
          <w:numId w:val="7"/>
        </w:numPr>
        <w:tabs>
          <w:tab w:val="left" w:pos="1331"/>
          <w:tab w:val="clear" w:pos="312"/>
        </w:tabs>
        <w:spacing w:before="93"/>
        <w:ind w:left="728" w:lef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为本标段的监理人；</w:t>
      </w:r>
    </w:p>
    <w:p>
      <w:pPr>
        <w:pStyle w:val="79"/>
        <w:numPr>
          <w:ilvl w:val="0"/>
          <w:numId w:val="7"/>
        </w:numPr>
        <w:tabs>
          <w:tab w:val="left" w:pos="1331"/>
          <w:tab w:val="clear" w:pos="312"/>
        </w:tabs>
        <w:spacing w:before="93"/>
        <w:ind w:left="728" w:lef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为本标段的代建人；</w:t>
      </w:r>
    </w:p>
    <w:p>
      <w:pPr>
        <w:pStyle w:val="79"/>
        <w:numPr>
          <w:ilvl w:val="0"/>
          <w:numId w:val="7"/>
        </w:numPr>
        <w:tabs>
          <w:tab w:val="left" w:pos="1331"/>
          <w:tab w:val="clear" w:pos="312"/>
        </w:tabs>
        <w:spacing w:before="93"/>
        <w:ind w:left="728" w:lef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为本标段的招标代理机构；</w:t>
      </w:r>
    </w:p>
    <w:p>
      <w:pPr>
        <w:pStyle w:val="79"/>
        <w:numPr>
          <w:ilvl w:val="0"/>
          <w:numId w:val="7"/>
        </w:numPr>
        <w:tabs>
          <w:tab w:val="left" w:pos="1331"/>
          <w:tab w:val="clear" w:pos="312"/>
        </w:tabs>
        <w:spacing w:before="93"/>
        <w:ind w:left="728" w:lef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与本标段的监理人或代建人或招标代理机构同为一个法定代表人；</w:t>
      </w:r>
    </w:p>
    <w:p>
      <w:pPr>
        <w:pStyle w:val="79"/>
        <w:numPr>
          <w:ilvl w:val="0"/>
          <w:numId w:val="0"/>
        </w:numPr>
        <w:tabs>
          <w:tab w:val="left" w:pos="1331"/>
        </w:tabs>
        <w:spacing w:before="93"/>
        <w:ind w:left="1207" w:lef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与本标段的监理人或代建人或招标代理机构存在控股或参股关系；</w:t>
      </w:r>
    </w:p>
    <w:p>
      <w:pPr>
        <w:pStyle w:val="79"/>
        <w:numPr>
          <w:ilvl w:val="0"/>
          <w:numId w:val="0"/>
        </w:numPr>
        <w:tabs>
          <w:tab w:val="left" w:pos="1331"/>
        </w:tabs>
        <w:spacing w:before="93"/>
        <w:ind w:left="1207" w:lef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rPr>
        <w:t>法律法规或投标人须知前附表规定的其他情形。</w:t>
      </w:r>
    </w:p>
    <w:p>
      <w:pPr>
        <w:pStyle w:val="79"/>
        <w:numPr>
          <w:ilvl w:val="2"/>
          <w:numId w:val="4"/>
        </w:numPr>
        <w:tabs>
          <w:tab w:val="left" w:pos="1450"/>
        </w:tabs>
        <w:spacing w:before="93"/>
        <w:ind w:hanging="60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投标人（包括联合体各成员）不得存在下列不良状况或不良信用记录：</w:t>
      </w:r>
    </w:p>
    <w:p>
      <w:pPr>
        <w:pStyle w:val="79"/>
        <w:numPr>
          <w:ilvl w:val="0"/>
          <w:numId w:val="8"/>
        </w:numPr>
        <w:tabs>
          <w:tab w:val="left" w:pos="1331"/>
          <w:tab w:val="clear" w:pos="312"/>
        </w:tabs>
        <w:spacing w:before="94" w:line="312" w:lineRule="auto"/>
        <w:ind w:left="729" w:leftChars="0" w:right="526" w:rightChars="0"/>
        <w:rPr>
          <w:rFonts w:hint="eastAsia" w:ascii="宋体" w:hAnsi="宋体" w:eastAsia="宋体" w:cs="宋体"/>
          <w:color w:val="auto"/>
          <w:spacing w:val="-5"/>
          <w:sz w:val="21"/>
          <w:szCs w:val="21"/>
          <w:highlight w:val="none"/>
        </w:rPr>
      </w:pPr>
      <w:r>
        <w:rPr>
          <w:rFonts w:hint="eastAsia" w:ascii="宋体" w:hAnsi="宋体" w:eastAsia="宋体" w:cs="宋体"/>
          <w:color w:val="auto"/>
          <w:sz w:val="21"/>
          <w:szCs w:val="21"/>
          <w:highlight w:val="none"/>
        </w:rPr>
        <w:t>被省级及以上交通运输主管部门取消招标项目所在地的投标资格且处于有</w:t>
      </w:r>
      <w:r>
        <w:rPr>
          <w:rFonts w:hint="eastAsia" w:ascii="宋体" w:hAnsi="宋体" w:eastAsia="宋体" w:cs="宋体"/>
          <w:color w:val="auto"/>
          <w:spacing w:val="-5"/>
          <w:sz w:val="21"/>
          <w:szCs w:val="21"/>
          <w:highlight w:val="none"/>
        </w:rPr>
        <w:t>效期内；</w:t>
      </w:r>
    </w:p>
    <w:p>
      <w:pPr>
        <w:pStyle w:val="79"/>
        <w:numPr>
          <w:ilvl w:val="0"/>
          <w:numId w:val="8"/>
        </w:numPr>
        <w:tabs>
          <w:tab w:val="left" w:pos="1331"/>
          <w:tab w:val="clear" w:pos="312"/>
        </w:tabs>
        <w:spacing w:before="94" w:line="312" w:lineRule="auto"/>
        <w:ind w:left="729" w:leftChars="0" w:right="526" w:righ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被责令停业，暂扣或吊销执照，或吊销资质证书；</w:t>
      </w:r>
    </w:p>
    <w:p>
      <w:pPr>
        <w:pStyle w:val="79"/>
        <w:numPr>
          <w:ilvl w:val="0"/>
          <w:numId w:val="8"/>
        </w:numPr>
        <w:tabs>
          <w:tab w:val="left" w:pos="1331"/>
          <w:tab w:val="clear" w:pos="312"/>
        </w:tabs>
        <w:spacing w:before="94" w:line="312" w:lineRule="auto"/>
        <w:ind w:left="729" w:leftChars="0" w:right="526" w:righ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进入清算程序，或被宣告破产，或其他丧失履约能力的情形；</w:t>
      </w:r>
    </w:p>
    <w:p>
      <w:pPr>
        <w:pStyle w:val="79"/>
        <w:numPr>
          <w:ilvl w:val="0"/>
          <w:numId w:val="8"/>
        </w:numPr>
        <w:tabs>
          <w:tab w:val="left" w:pos="1331"/>
          <w:tab w:val="clear" w:pos="312"/>
        </w:tabs>
        <w:spacing w:before="94" w:line="312" w:lineRule="auto"/>
        <w:ind w:left="729" w:leftChars="0" w:right="526" w:rightChars="0"/>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在国家企业信用信息公示系统</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"http://www.gsxt.gov.cn/" \h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http://www.gsxt.gov.cn/</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w:t>
      </w:r>
      <w:r>
        <w:rPr>
          <w:rFonts w:hint="eastAsia" w:ascii="宋体" w:hAnsi="宋体" w:eastAsia="宋体" w:cs="宋体"/>
          <w:color w:val="auto"/>
          <w:spacing w:val="-2"/>
          <w:sz w:val="21"/>
          <w:szCs w:val="21"/>
          <w:highlight w:val="none"/>
        </w:rPr>
        <w:t>中被列入严重违法</w:t>
      </w:r>
      <w:r>
        <w:rPr>
          <w:rFonts w:hint="eastAsia" w:ascii="宋体" w:hAnsi="宋体" w:eastAsia="宋体" w:cs="宋体"/>
          <w:color w:val="auto"/>
          <w:sz w:val="21"/>
          <w:szCs w:val="21"/>
          <w:highlight w:val="none"/>
        </w:rPr>
        <w:t>失信企业名单；</w:t>
      </w:r>
    </w:p>
    <w:p>
      <w:pPr>
        <w:pStyle w:val="79"/>
        <w:numPr>
          <w:ilvl w:val="0"/>
          <w:numId w:val="8"/>
        </w:numPr>
        <w:tabs>
          <w:tab w:val="left" w:pos="1331"/>
          <w:tab w:val="clear" w:pos="312"/>
        </w:tabs>
        <w:spacing w:before="94" w:line="312" w:lineRule="auto"/>
        <w:ind w:left="729" w:leftChars="0" w:right="526" w:rightChars="0"/>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在</w:t>
      </w:r>
      <w:r>
        <w:rPr>
          <w:rFonts w:hint="eastAsia" w:ascii="宋体" w:hAnsi="宋体" w:eastAsia="宋体" w:cs="宋体"/>
          <w:color w:val="auto"/>
          <w:sz w:val="21"/>
          <w:szCs w:val="21"/>
          <w:highlight w:val="none"/>
        </w:rPr>
        <w:t>“</w:t>
      </w:r>
      <w:r>
        <w:rPr>
          <w:rFonts w:hint="eastAsia" w:ascii="宋体" w:hAnsi="宋体" w:eastAsia="宋体" w:cs="宋体"/>
          <w:color w:val="auto"/>
          <w:spacing w:val="3"/>
          <w:sz w:val="21"/>
          <w:szCs w:val="21"/>
          <w:highlight w:val="none"/>
        </w:rPr>
        <w:t>信用中国”</w:t>
      </w:r>
      <w:r>
        <w:rPr>
          <w:rFonts w:hint="eastAsia" w:ascii="宋体" w:hAnsi="宋体" w:eastAsia="宋体" w:cs="宋体"/>
          <w:color w:val="auto"/>
          <w:sz w:val="21"/>
          <w:szCs w:val="21"/>
          <w:highlight w:val="none"/>
        </w:rPr>
        <w:t>网站（</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"http://www.creditchina.gov.cn/" \h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http://www.creditchina.gov.cn/</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）中被列入失信被执行人名单；</w:t>
      </w:r>
    </w:p>
    <w:p>
      <w:pPr>
        <w:pStyle w:val="79"/>
        <w:numPr>
          <w:ilvl w:val="0"/>
          <w:numId w:val="8"/>
        </w:numPr>
        <w:tabs>
          <w:tab w:val="left" w:pos="1331"/>
          <w:tab w:val="clear" w:pos="312"/>
        </w:tabs>
        <w:spacing w:before="94" w:line="312" w:lineRule="auto"/>
        <w:ind w:left="729" w:leftChars="0" w:right="526" w:rightChars="0"/>
        <w:rPr>
          <w:rFonts w:hint="eastAsia" w:ascii="宋体" w:hAnsi="宋体" w:eastAsia="宋体" w:cs="宋体"/>
          <w:color w:val="auto"/>
          <w:sz w:val="21"/>
          <w:szCs w:val="21"/>
          <w:highlight w:val="none"/>
        </w:rPr>
      </w:pPr>
      <w:r>
        <w:rPr>
          <w:rFonts w:hint="eastAsia" w:ascii="宋体" w:hAnsi="宋体" w:eastAsia="宋体" w:cs="宋体"/>
          <w:color w:val="auto"/>
          <w:spacing w:val="-15"/>
          <w:sz w:val="21"/>
          <w:szCs w:val="21"/>
          <w:highlight w:val="none"/>
        </w:rPr>
        <w:t>投标人或其法定代表人、拟委任的项目经理在近三年内有行贿犯罪行为的</w:t>
      </w:r>
      <w:r>
        <w:rPr>
          <w:rFonts w:hint="eastAsia" w:ascii="宋体" w:hAnsi="宋体" w:eastAsia="宋体" w:cs="宋体"/>
          <w:color w:val="auto"/>
          <w:sz w:val="21"/>
          <w:szCs w:val="21"/>
          <w:highlight w:val="none"/>
        </w:rPr>
        <w:t>（</w:t>
      </w:r>
      <w:r>
        <w:rPr>
          <w:rFonts w:hint="eastAsia" w:ascii="宋体" w:hAnsi="宋体" w:eastAsia="宋体" w:cs="宋体"/>
          <w:color w:val="auto"/>
          <w:spacing w:val="-4"/>
          <w:sz w:val="21"/>
          <w:szCs w:val="21"/>
          <w:highlight w:val="none"/>
        </w:rPr>
        <w:t>行贿犯罪行为的认定以检察机关职务犯罪预防部门出具的查询结果为准</w:t>
      </w:r>
      <w:r>
        <w:rPr>
          <w:rFonts w:hint="eastAsia" w:ascii="宋体" w:hAnsi="宋体" w:eastAsia="宋体" w:cs="宋体"/>
          <w:color w:val="auto"/>
          <w:spacing w:val="-120"/>
          <w:sz w:val="21"/>
          <w:szCs w:val="21"/>
          <w:highlight w:val="none"/>
        </w:rPr>
        <w:t>）</w:t>
      </w:r>
      <w:r>
        <w:rPr>
          <w:rFonts w:hint="eastAsia" w:ascii="宋体" w:hAnsi="宋体" w:eastAsia="宋体" w:cs="宋体"/>
          <w:color w:val="auto"/>
          <w:sz w:val="21"/>
          <w:szCs w:val="21"/>
          <w:highlight w:val="none"/>
        </w:rPr>
        <w:t>；</w:t>
      </w:r>
    </w:p>
    <w:p>
      <w:pPr>
        <w:pStyle w:val="79"/>
        <w:numPr>
          <w:ilvl w:val="0"/>
          <w:numId w:val="8"/>
        </w:numPr>
        <w:tabs>
          <w:tab w:val="left" w:pos="1331"/>
          <w:tab w:val="clear" w:pos="312"/>
        </w:tabs>
        <w:spacing w:before="94" w:line="312" w:lineRule="auto"/>
        <w:ind w:left="729" w:leftChars="0" w:right="526" w:righ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法律法规或投标人须知前附表规定的其他情形。</w:t>
      </w:r>
    </w:p>
    <w:p>
      <w:pPr>
        <w:pStyle w:val="79"/>
        <w:numPr>
          <w:ilvl w:val="2"/>
          <w:numId w:val="4"/>
        </w:numPr>
        <w:tabs>
          <w:tab w:val="left" w:pos="1450"/>
        </w:tabs>
        <w:spacing w:before="91" w:line="312" w:lineRule="auto"/>
        <w:ind w:left="369" w:right="286" w:firstLine="479"/>
        <w:rPr>
          <w:rFonts w:hint="eastAsia" w:ascii="宋体" w:hAnsi="宋体" w:eastAsia="宋体" w:cs="宋体"/>
          <w:color w:val="auto"/>
          <w:sz w:val="21"/>
          <w:szCs w:val="21"/>
          <w:highlight w:val="none"/>
        </w:rPr>
      </w:pPr>
      <w:r>
        <w:rPr>
          <w:rFonts w:hint="eastAsia" w:ascii="宋体" w:hAnsi="宋体" w:eastAsia="宋体" w:cs="宋体"/>
          <w:color w:val="auto"/>
          <w:spacing w:val="-13"/>
          <w:sz w:val="21"/>
          <w:szCs w:val="21"/>
          <w:highlight w:val="none"/>
        </w:rPr>
        <w:t>投标人</w:t>
      </w:r>
      <w:r>
        <w:rPr>
          <w:rFonts w:hint="eastAsia" w:ascii="宋体" w:hAnsi="宋体" w:eastAsia="宋体" w:cs="宋体"/>
          <w:color w:val="auto"/>
          <w:sz w:val="21"/>
          <w:szCs w:val="21"/>
          <w:highlight w:val="none"/>
        </w:rPr>
        <w:t>（包括联合体各成员</w:t>
      </w:r>
      <w:r>
        <w:rPr>
          <w:rFonts w:hint="eastAsia" w:ascii="宋体" w:hAnsi="宋体" w:eastAsia="宋体" w:cs="宋体"/>
          <w:color w:val="auto"/>
          <w:spacing w:val="-38"/>
          <w:sz w:val="21"/>
          <w:szCs w:val="21"/>
          <w:highlight w:val="none"/>
        </w:rPr>
        <w:t>）</w:t>
      </w:r>
      <w:r>
        <w:rPr>
          <w:rFonts w:hint="eastAsia" w:ascii="宋体" w:hAnsi="宋体" w:eastAsia="宋体" w:cs="宋体"/>
          <w:color w:val="auto"/>
          <w:sz w:val="21"/>
          <w:szCs w:val="21"/>
          <w:highlight w:val="none"/>
        </w:rPr>
        <w:t xml:space="preserve">应进入交通运输部“全国公路建设市场信用信 </w:t>
      </w:r>
      <w:r>
        <w:rPr>
          <w:rFonts w:hint="eastAsia" w:ascii="宋体" w:hAnsi="宋体" w:eastAsia="宋体" w:cs="宋体"/>
          <w:color w:val="auto"/>
          <w:spacing w:val="-6"/>
          <w:sz w:val="21"/>
          <w:szCs w:val="21"/>
          <w:highlight w:val="none"/>
        </w:rPr>
        <w:t>息管理系统</w:t>
      </w:r>
      <w:r>
        <w:rPr>
          <w:rFonts w:hint="eastAsia" w:ascii="宋体" w:hAnsi="宋体" w:eastAsia="宋体" w:cs="宋体"/>
          <w:color w:val="auto"/>
          <w:spacing w:val="-3"/>
          <w:sz w:val="21"/>
          <w:szCs w:val="21"/>
          <w:highlight w:val="none"/>
        </w:rPr>
        <w:t>（http：//glxy.mot.gov.cn）”</w:t>
      </w:r>
      <w:r>
        <w:rPr>
          <w:rFonts w:hint="eastAsia" w:ascii="宋体" w:hAnsi="宋体" w:eastAsia="宋体" w:cs="宋体"/>
          <w:color w:val="auto"/>
          <w:spacing w:val="-2"/>
          <w:sz w:val="21"/>
          <w:szCs w:val="21"/>
          <w:highlight w:val="none"/>
        </w:rPr>
        <w:t xml:space="preserve">中的公路工程施工资质企业名录，且投标人名 </w:t>
      </w:r>
      <w:r>
        <w:rPr>
          <w:rFonts w:hint="eastAsia" w:ascii="宋体" w:hAnsi="宋体" w:eastAsia="宋体" w:cs="宋体"/>
          <w:color w:val="auto"/>
          <w:spacing w:val="-7"/>
          <w:sz w:val="21"/>
          <w:szCs w:val="21"/>
          <w:highlight w:val="none"/>
        </w:rPr>
        <w:t xml:space="preserve">称和资质与该名录中的相应企业名称和资质完全一致。投标人不满足本项规定条件的， </w:t>
      </w:r>
      <w:r>
        <w:rPr>
          <w:rFonts w:hint="eastAsia" w:ascii="宋体" w:hAnsi="宋体" w:eastAsia="宋体" w:cs="宋体"/>
          <w:color w:val="auto"/>
          <w:sz w:val="21"/>
          <w:szCs w:val="21"/>
          <w:highlight w:val="none"/>
        </w:rPr>
        <w:t>将被否决投标。</w:t>
      </w:r>
      <w:r>
        <w:rPr>
          <w:rFonts w:hint="eastAsia" w:ascii="宋体" w:hAnsi="宋体" w:eastAsia="宋体" w:cs="宋体"/>
          <w:color w:val="auto"/>
          <w:position w:val="11"/>
          <w:sz w:val="21"/>
          <w:szCs w:val="21"/>
          <w:highlight w:val="none"/>
        </w:rPr>
        <w:t>①</w:t>
      </w:r>
    </w:p>
    <w:p>
      <w:pPr>
        <w:pStyle w:val="79"/>
        <w:numPr>
          <w:ilvl w:val="1"/>
          <w:numId w:val="4"/>
        </w:numPr>
        <w:tabs>
          <w:tab w:val="left" w:pos="790"/>
        </w:tabs>
        <w:spacing w:before="153"/>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费用承担</w:t>
      </w:r>
    </w:p>
    <w:p>
      <w:pPr>
        <w:pStyle w:val="17"/>
        <w:spacing w:before="11"/>
        <w:rPr>
          <w:rFonts w:hint="eastAsia" w:ascii="宋体" w:hAnsi="宋体" w:eastAsia="宋体" w:cs="宋体"/>
          <w:color w:val="auto"/>
          <w:sz w:val="10"/>
          <w:szCs w:val="10"/>
          <w:highlight w:val="none"/>
        </w:rPr>
      </w:pPr>
    </w:p>
    <w:p>
      <w:pPr>
        <w:pStyle w:val="17"/>
        <w:ind w:firstLine="840" w:firstLineChars="400"/>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投标人准备和参加投标活动发生的费用自理。</w:t>
      </w:r>
    </w:p>
    <w:p>
      <w:pPr>
        <w:pStyle w:val="17"/>
        <w:spacing w:before="11"/>
        <w:rPr>
          <w:rFonts w:hint="eastAsia" w:ascii="宋体" w:hAnsi="宋体" w:eastAsia="宋体" w:cs="宋体"/>
          <w:color w:val="auto"/>
          <w:sz w:val="10"/>
          <w:szCs w:val="10"/>
          <w:highlight w:val="none"/>
        </w:rPr>
      </w:pPr>
    </w:p>
    <w:p>
      <w:pPr>
        <w:pStyle w:val="79"/>
        <w:numPr>
          <w:ilvl w:val="1"/>
          <w:numId w:val="4"/>
        </w:numPr>
        <w:tabs>
          <w:tab w:val="left" w:pos="790"/>
        </w:tabs>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保密</w:t>
      </w:r>
    </w:p>
    <w:p>
      <w:pPr>
        <w:pStyle w:val="17"/>
        <w:spacing w:before="11"/>
        <w:ind w:right="453" w:rightChars="206"/>
        <w:rPr>
          <w:rFonts w:hint="eastAsia" w:ascii="宋体" w:hAnsi="宋体" w:eastAsia="宋体" w:cs="宋体"/>
          <w:color w:val="auto"/>
          <w:sz w:val="10"/>
          <w:szCs w:val="10"/>
          <w:highlight w:val="none"/>
        </w:rPr>
      </w:pPr>
    </w:p>
    <w:p>
      <w:pPr>
        <w:pStyle w:val="17"/>
        <w:ind w:left="440" w:leftChars="200" w:right="233" w:rightChars="106" w:firstLine="840" w:firstLineChars="400"/>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参与招标投标活动的各方应对招标文件和投标文件中的商业和技术等秘密保密，否则应承担相应的法律责任。</w:t>
      </w:r>
    </w:p>
    <w:p>
      <w:pPr>
        <w:pStyle w:val="79"/>
        <w:numPr>
          <w:ilvl w:val="1"/>
          <w:numId w:val="4"/>
        </w:numPr>
        <w:tabs>
          <w:tab w:val="left" w:pos="790"/>
        </w:tabs>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语言文字</w:t>
      </w:r>
    </w:p>
    <w:p>
      <w:pPr>
        <w:pStyle w:val="17"/>
        <w:rPr>
          <w:rFonts w:hint="eastAsia" w:ascii="宋体" w:hAnsi="宋体" w:eastAsia="宋体" w:cs="宋体"/>
          <w:color w:val="auto"/>
          <w:sz w:val="10"/>
          <w:szCs w:val="10"/>
          <w:highlight w:val="none"/>
        </w:rPr>
      </w:pPr>
    </w:p>
    <w:p>
      <w:pPr>
        <w:pStyle w:val="17"/>
        <w:ind w:firstLine="840" w:firstLineChars="400"/>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招标投标文件使用的语言文字为中文。专用术语使用外文的，应附有中文注释。</w:t>
      </w:r>
    </w:p>
    <w:p>
      <w:pPr>
        <w:pStyle w:val="17"/>
        <w:rPr>
          <w:rFonts w:hint="eastAsia" w:ascii="宋体" w:hAnsi="宋体" w:eastAsia="宋体" w:cs="宋体"/>
          <w:color w:val="auto"/>
          <w:sz w:val="10"/>
          <w:szCs w:val="10"/>
          <w:highlight w:val="none"/>
        </w:rPr>
      </w:pPr>
    </w:p>
    <w:p>
      <w:pPr>
        <w:pStyle w:val="79"/>
        <w:numPr>
          <w:ilvl w:val="1"/>
          <w:numId w:val="4"/>
        </w:numPr>
        <w:tabs>
          <w:tab w:val="left" w:pos="790"/>
        </w:tabs>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计量单位</w:t>
      </w:r>
    </w:p>
    <w:p>
      <w:pPr>
        <w:pStyle w:val="17"/>
        <w:rPr>
          <w:rFonts w:hint="eastAsia" w:ascii="宋体" w:hAnsi="宋体" w:eastAsia="宋体" w:cs="宋体"/>
          <w:color w:val="auto"/>
          <w:sz w:val="10"/>
          <w:szCs w:val="10"/>
          <w:highlight w:val="none"/>
        </w:rPr>
      </w:pPr>
    </w:p>
    <w:p>
      <w:pPr>
        <w:pStyle w:val="17"/>
        <w:ind w:firstLine="840" w:firstLineChars="400"/>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所有计量均采用中华人民共和国法定计量单位。</w:t>
      </w:r>
    </w:p>
    <w:p>
      <w:pPr>
        <w:pStyle w:val="17"/>
        <w:rPr>
          <w:rFonts w:hint="eastAsia" w:ascii="宋体" w:hAnsi="宋体" w:eastAsia="宋体" w:cs="宋体"/>
          <w:color w:val="auto"/>
          <w:sz w:val="10"/>
          <w:szCs w:val="10"/>
          <w:highlight w:val="none"/>
        </w:rPr>
      </w:pPr>
    </w:p>
    <w:p>
      <w:pPr>
        <w:pStyle w:val="79"/>
        <w:numPr>
          <w:ilvl w:val="1"/>
          <w:numId w:val="4"/>
        </w:numPr>
        <w:tabs>
          <w:tab w:val="left" w:pos="790"/>
        </w:tabs>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踏勘现场</w:t>
      </w:r>
    </w:p>
    <w:p>
      <w:pPr>
        <w:pStyle w:val="17"/>
        <w:rPr>
          <w:rFonts w:hint="eastAsia" w:ascii="宋体" w:hAnsi="宋体" w:eastAsia="宋体" w:cs="宋体"/>
          <w:color w:val="auto"/>
          <w:sz w:val="10"/>
          <w:szCs w:val="10"/>
          <w:highlight w:val="none"/>
        </w:rPr>
      </w:pPr>
    </w:p>
    <w:p>
      <w:pPr>
        <w:pStyle w:val="79"/>
        <w:numPr>
          <w:ilvl w:val="2"/>
          <w:numId w:val="4"/>
        </w:numPr>
        <w:tabs>
          <w:tab w:val="left" w:pos="1452"/>
        </w:tabs>
        <w:spacing w:line="312" w:lineRule="auto"/>
        <w:ind w:left="369" w:right="528" w:firstLine="479"/>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第一章“</w:t>
      </w:r>
      <w:r>
        <w:rPr>
          <w:rFonts w:hint="eastAsia" w:ascii="宋体" w:hAnsi="宋体" w:eastAsia="宋体" w:cs="宋体"/>
          <w:color w:val="auto"/>
          <w:spacing w:val="1"/>
          <w:sz w:val="21"/>
          <w:szCs w:val="21"/>
          <w:highlight w:val="none"/>
        </w:rPr>
        <w:t>招标公告</w:t>
      </w:r>
      <w:r>
        <w:rPr>
          <w:rFonts w:hint="eastAsia" w:ascii="宋体" w:hAnsi="宋体" w:eastAsia="宋体" w:cs="宋体"/>
          <w:color w:val="auto"/>
          <w:sz w:val="21"/>
          <w:szCs w:val="21"/>
          <w:highlight w:val="none"/>
        </w:rPr>
        <w:t>”或“投标邀请书”规定组织踏勘现场的，招标人按规定的</w:t>
      </w:r>
      <w:r>
        <w:rPr>
          <w:rFonts w:hint="eastAsia" w:ascii="宋体" w:hAnsi="宋体" w:eastAsia="宋体" w:cs="宋体"/>
          <w:color w:val="auto"/>
          <w:spacing w:val="-10"/>
          <w:sz w:val="21"/>
          <w:szCs w:val="21"/>
          <w:highlight w:val="none"/>
        </w:rPr>
        <w:t>时间、地点组织投标人踏勘项目现场。部分投标人未按时参加踏勘现场的，不影响踏</w:t>
      </w:r>
      <w:r>
        <w:rPr>
          <w:rFonts w:hint="eastAsia" w:ascii="宋体" w:hAnsi="宋体" w:eastAsia="宋体" w:cs="宋体"/>
          <w:color w:val="auto"/>
          <w:sz w:val="21"/>
          <w:szCs w:val="21"/>
          <w:highlight w:val="none"/>
        </w:rPr>
        <w:t>勘现场的正常进行。招标人不得组织单个或部分投标人踏勘项目现场。</w:t>
      </w:r>
    </w:p>
    <w:p>
      <w:pPr>
        <w:pStyle w:val="79"/>
        <w:numPr>
          <w:ilvl w:val="2"/>
          <w:numId w:val="4"/>
        </w:numPr>
        <w:tabs>
          <w:tab w:val="left" w:pos="1450"/>
        </w:tabs>
        <w:spacing w:before="1"/>
        <w:ind w:hanging="601"/>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投标人踏勘现场发生的费用自理。</w:t>
      </w:r>
    </w:p>
    <w:p>
      <w:pPr>
        <w:pStyle w:val="79"/>
        <w:numPr>
          <w:ilvl w:val="2"/>
          <w:numId w:val="4"/>
        </w:numPr>
        <w:tabs>
          <w:tab w:val="left" w:pos="1450"/>
        </w:tabs>
        <w:spacing w:before="91" w:line="314" w:lineRule="auto"/>
        <w:ind w:left="369" w:right="531" w:firstLine="479"/>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除招标人的原因外，投标人自行负责在踏勘现场中所发生的人员伤亡和财</w:t>
      </w:r>
      <w:r>
        <w:rPr>
          <w:rFonts w:hint="eastAsia" w:ascii="宋体" w:hAnsi="宋体" w:eastAsia="宋体" w:cs="宋体"/>
          <w:color w:val="auto"/>
          <w:sz w:val="21"/>
          <w:szCs w:val="21"/>
          <w:highlight w:val="none"/>
        </w:rPr>
        <w:t>产损失。</w:t>
      </w:r>
    </w:p>
    <w:p>
      <w:pPr>
        <w:pStyle w:val="79"/>
        <w:numPr>
          <w:ilvl w:val="2"/>
          <w:numId w:val="4"/>
        </w:numPr>
        <w:tabs>
          <w:tab w:val="left" w:pos="1450"/>
        </w:tabs>
        <w:spacing w:line="312" w:lineRule="auto"/>
        <w:ind w:left="369" w:right="531" w:firstLine="479"/>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招标人在踏勘现场中介绍的工程场地和相关的周边环境情况，供投标人在</w:t>
      </w:r>
      <w:r>
        <w:rPr>
          <w:rFonts w:hint="eastAsia" w:ascii="宋体" w:hAnsi="宋体" w:eastAsia="宋体" w:cs="宋体"/>
          <w:color w:val="auto"/>
          <w:sz w:val="21"/>
          <w:szCs w:val="21"/>
          <w:highlight w:val="none"/>
        </w:rPr>
        <w:t>编制投标文件时参考，招标人不对投标人据此作出的判断和决策负责。</w:t>
      </w:r>
    </w:p>
    <w:p>
      <w:pPr>
        <w:pStyle w:val="79"/>
        <w:numPr>
          <w:ilvl w:val="2"/>
          <w:numId w:val="4"/>
        </w:numPr>
        <w:tabs>
          <w:tab w:val="left" w:pos="1450"/>
        </w:tabs>
        <w:spacing w:line="312" w:lineRule="auto"/>
        <w:ind w:left="369" w:right="526" w:firstLine="479"/>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招标人提供的本合同工程的水文、地质、气象和料场分布、取土场、弃土</w:t>
      </w:r>
      <w:r>
        <w:rPr>
          <w:rFonts w:hint="eastAsia" w:ascii="宋体" w:hAnsi="宋体" w:eastAsia="宋体" w:cs="宋体"/>
          <w:color w:val="auto"/>
          <w:spacing w:val="-9"/>
          <w:sz w:val="21"/>
          <w:szCs w:val="21"/>
          <w:highlight w:val="none"/>
        </w:rPr>
        <w:t>场位置等参考资料，并不构成合同文件的组成部分，投标人应对自己就上述资料的解</w:t>
      </w:r>
      <w:r>
        <w:rPr>
          <w:rFonts w:hint="eastAsia" w:ascii="宋体" w:hAnsi="宋体" w:eastAsia="宋体" w:cs="宋体"/>
          <w:color w:val="auto"/>
          <w:sz w:val="21"/>
          <w:szCs w:val="21"/>
          <w:highlight w:val="none"/>
        </w:rPr>
        <w:t>释、推论和应用负责，招标人不对投标人据此作出的判断和决策承担任何责任。</w:t>
      </w:r>
    </w:p>
    <w:p>
      <w:pPr>
        <w:pStyle w:val="79"/>
        <w:numPr>
          <w:ilvl w:val="1"/>
          <w:numId w:val="4"/>
        </w:numPr>
        <w:tabs>
          <w:tab w:val="left" w:pos="790"/>
        </w:tabs>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投标预备会</w:t>
      </w:r>
    </w:p>
    <w:p>
      <w:pPr>
        <w:pStyle w:val="17"/>
        <w:rPr>
          <w:rFonts w:hint="eastAsia" w:ascii="宋体" w:hAnsi="宋体" w:eastAsia="宋体" w:cs="宋体"/>
          <w:color w:val="auto"/>
          <w:sz w:val="21"/>
          <w:szCs w:val="21"/>
          <w:highlight w:val="none"/>
        </w:rPr>
      </w:pPr>
    </w:p>
    <w:p>
      <w:pPr>
        <w:pStyle w:val="79"/>
        <w:numPr>
          <w:ilvl w:val="2"/>
          <w:numId w:val="4"/>
        </w:numPr>
        <w:tabs>
          <w:tab w:val="left" w:pos="1570"/>
        </w:tabs>
        <w:spacing w:line="312" w:lineRule="auto"/>
        <w:ind w:left="369" w:right="528" w:firstLine="47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第一章“招标公告”或“投标邀请书”</w:t>
      </w:r>
      <w:r>
        <w:rPr>
          <w:rFonts w:hint="eastAsia" w:ascii="宋体" w:hAnsi="宋体" w:eastAsia="宋体" w:cs="宋体"/>
          <w:color w:val="auto"/>
          <w:spacing w:val="-5"/>
          <w:sz w:val="21"/>
          <w:szCs w:val="21"/>
          <w:highlight w:val="none"/>
        </w:rPr>
        <w:t>规定召开投标预备会的，招标人按规定</w:t>
      </w:r>
      <w:r>
        <w:rPr>
          <w:rFonts w:hint="eastAsia" w:ascii="宋体" w:hAnsi="宋体" w:eastAsia="宋体" w:cs="宋体"/>
          <w:color w:val="auto"/>
          <w:sz w:val="21"/>
          <w:szCs w:val="21"/>
          <w:highlight w:val="none"/>
        </w:rPr>
        <w:t>的时间和地点召开投标预备会，澄清投标人提出的问题。</w:t>
      </w:r>
    </w:p>
    <w:p>
      <w:pPr>
        <w:pStyle w:val="79"/>
        <w:numPr>
          <w:ilvl w:val="2"/>
          <w:numId w:val="4"/>
        </w:numPr>
        <w:tabs>
          <w:tab w:val="left" w:pos="1574"/>
        </w:tabs>
        <w:spacing w:before="2" w:line="312" w:lineRule="auto"/>
        <w:ind w:left="369" w:right="521" w:firstLine="479"/>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投标人应按投标人须知前附表规定的时间和形式将提出的问题送达招标</w:t>
      </w:r>
      <w:r>
        <w:rPr>
          <w:rFonts w:hint="eastAsia" w:ascii="宋体" w:hAnsi="宋体" w:eastAsia="宋体" w:cs="宋体"/>
          <w:color w:val="auto"/>
          <w:sz w:val="21"/>
          <w:szCs w:val="21"/>
          <w:highlight w:val="none"/>
        </w:rPr>
        <w:t>人，以便招标人在会议期间澄清。</w:t>
      </w:r>
    </w:p>
    <w:p>
      <w:pPr>
        <w:pStyle w:val="79"/>
        <w:numPr>
          <w:ilvl w:val="2"/>
          <w:numId w:val="4"/>
        </w:numPr>
        <w:tabs>
          <w:tab w:val="left" w:pos="1570"/>
        </w:tabs>
        <w:spacing w:line="312" w:lineRule="auto"/>
        <w:ind w:left="369" w:right="527" w:firstLine="479"/>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 xml:space="preserve">投标预备会后，招标人将对投标人所提问题的澄清，以本章第 </w:t>
      </w:r>
      <w:r>
        <w:rPr>
          <w:rFonts w:hint="eastAsia" w:ascii="宋体" w:hAnsi="宋体" w:eastAsia="宋体" w:cs="宋体"/>
          <w:color w:val="auto"/>
          <w:sz w:val="21"/>
          <w:szCs w:val="21"/>
          <w:highlight w:val="none"/>
        </w:rPr>
        <w:t xml:space="preserve">2.2 </w:t>
      </w:r>
      <w:r>
        <w:rPr>
          <w:rFonts w:hint="eastAsia" w:ascii="宋体" w:hAnsi="宋体" w:eastAsia="宋体" w:cs="宋体"/>
          <w:color w:val="auto"/>
          <w:spacing w:val="-6"/>
          <w:sz w:val="21"/>
          <w:szCs w:val="21"/>
          <w:highlight w:val="none"/>
        </w:rPr>
        <w:t>款规定</w:t>
      </w:r>
      <w:r>
        <w:rPr>
          <w:rFonts w:hint="eastAsia" w:ascii="宋体" w:hAnsi="宋体" w:eastAsia="宋体" w:cs="宋体"/>
          <w:color w:val="auto"/>
          <w:sz w:val="21"/>
          <w:szCs w:val="21"/>
          <w:highlight w:val="none"/>
        </w:rPr>
        <w:t>的形式通知所有购买招标文件的投标人。该澄清内容为招标文件的组成部分。</w:t>
      </w:r>
    </w:p>
    <w:p>
      <w:pPr>
        <w:pStyle w:val="79"/>
        <w:numPr>
          <w:ilvl w:val="1"/>
          <w:numId w:val="4"/>
        </w:numPr>
        <w:tabs>
          <w:tab w:val="left" w:pos="910"/>
        </w:tabs>
        <w:spacing w:before="151"/>
        <w:ind w:left="909" w:hanging="54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分包</w:t>
      </w:r>
    </w:p>
    <w:p>
      <w:pPr>
        <w:pStyle w:val="17"/>
        <w:rPr>
          <w:rFonts w:hint="eastAsia" w:ascii="宋体" w:hAnsi="宋体" w:eastAsia="宋体" w:cs="宋体"/>
          <w:color w:val="auto"/>
          <w:sz w:val="10"/>
          <w:szCs w:val="10"/>
          <w:highlight w:val="none"/>
        </w:rPr>
      </w:pPr>
    </w:p>
    <w:p>
      <w:pPr>
        <w:pStyle w:val="79"/>
        <w:numPr>
          <w:ilvl w:val="2"/>
          <w:numId w:val="4"/>
        </w:numPr>
        <w:tabs>
          <w:tab w:val="left" w:pos="1560"/>
        </w:tabs>
        <w:spacing w:before="1" w:line="312" w:lineRule="auto"/>
        <w:ind w:left="369" w:right="412" w:firstLine="479"/>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 xml:space="preserve">投标人拟在中标后将中标项目的部分非主体、非关键性工作进行分包的， </w:t>
      </w:r>
      <w:r>
        <w:rPr>
          <w:rFonts w:hint="eastAsia" w:ascii="宋体" w:hAnsi="宋体" w:eastAsia="宋体" w:cs="宋体"/>
          <w:color w:val="auto"/>
          <w:sz w:val="21"/>
          <w:szCs w:val="21"/>
          <w:highlight w:val="none"/>
        </w:rPr>
        <w:t>应符合以下规定：</w:t>
      </w:r>
    </w:p>
    <w:p>
      <w:pPr>
        <w:pStyle w:val="79"/>
        <w:numPr>
          <w:ilvl w:val="0"/>
          <w:numId w:val="0"/>
        </w:numPr>
        <w:tabs>
          <w:tab w:val="left" w:pos="1331"/>
        </w:tabs>
        <w:spacing w:before="3" w:line="312" w:lineRule="auto"/>
        <w:ind w:left="729" w:leftChars="0" w:right="527" w:rightChars="0" w:firstLine="372" w:firstLineChars="200"/>
        <w:jc w:val="both"/>
        <w:rPr>
          <w:rFonts w:hint="eastAsia" w:ascii="宋体" w:hAnsi="宋体" w:eastAsia="宋体" w:cs="宋体"/>
          <w:color w:val="auto"/>
          <w:spacing w:val="-12"/>
          <w:sz w:val="21"/>
          <w:szCs w:val="21"/>
          <w:highlight w:val="none"/>
          <w:lang w:val="en-US" w:eastAsia="zh-CN"/>
        </w:rPr>
      </w:pPr>
      <w:r>
        <w:rPr>
          <w:rFonts w:hint="eastAsia" w:ascii="宋体" w:hAnsi="宋体" w:eastAsia="宋体" w:cs="宋体"/>
          <w:color w:val="auto"/>
          <w:spacing w:val="-12"/>
          <w:sz w:val="21"/>
          <w:szCs w:val="21"/>
          <w:highlight w:val="none"/>
          <w:lang w:val="en-US" w:eastAsia="zh-CN"/>
        </w:rPr>
        <w:t>分包内容要求：允许分包的工程范围仅限于非关键性工程或适合专业化队伍施工的专项工程。招标人允许分包或不允许分包的专项工程（如有）应在投标人须知前附表中载明。</w:t>
      </w:r>
    </w:p>
    <w:p>
      <w:pPr>
        <w:pStyle w:val="79"/>
        <w:numPr>
          <w:ilvl w:val="0"/>
          <w:numId w:val="0"/>
        </w:numPr>
        <w:tabs>
          <w:tab w:val="left" w:pos="1331"/>
        </w:tabs>
        <w:spacing w:before="3" w:line="312" w:lineRule="auto"/>
        <w:ind w:left="729" w:leftChars="0" w:right="527" w:rightChars="0" w:firstLine="372" w:firstLineChars="200"/>
        <w:jc w:val="both"/>
        <w:rPr>
          <w:rFonts w:hint="eastAsia" w:ascii="宋体" w:hAnsi="宋体" w:eastAsia="宋体" w:cs="宋体"/>
          <w:color w:val="auto"/>
          <w:spacing w:val="-12"/>
          <w:sz w:val="21"/>
          <w:szCs w:val="21"/>
          <w:highlight w:val="none"/>
          <w:lang w:val="en-US" w:eastAsia="zh-CN"/>
        </w:rPr>
      </w:pPr>
      <w:r>
        <w:rPr>
          <w:rFonts w:hint="eastAsia" w:ascii="宋体" w:hAnsi="宋体" w:eastAsia="宋体" w:cs="宋体"/>
          <w:color w:val="auto"/>
          <w:spacing w:val="-12"/>
          <w:sz w:val="21"/>
          <w:szCs w:val="21"/>
          <w:highlight w:val="none"/>
          <w:lang w:val="en-US" w:eastAsia="zh-CN"/>
        </w:rPr>
        <w:t>(2)接受分包的第三人资格要求：分包人的资格能力应与其分包工程的标准和规模相适应，且具备投标人须知前附表中规定的资格条件。</w:t>
      </w:r>
    </w:p>
    <w:p>
      <w:pPr>
        <w:pStyle w:val="79"/>
        <w:numPr>
          <w:ilvl w:val="0"/>
          <w:numId w:val="0"/>
        </w:numPr>
        <w:tabs>
          <w:tab w:val="left" w:pos="1331"/>
        </w:tabs>
        <w:spacing w:before="3" w:line="312" w:lineRule="auto"/>
        <w:ind w:left="729" w:leftChars="0" w:right="527" w:rightChars="0" w:firstLine="372"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12"/>
          <w:sz w:val="21"/>
          <w:szCs w:val="21"/>
          <w:highlight w:val="none"/>
          <w:lang w:val="en-US" w:eastAsia="zh-CN"/>
        </w:rPr>
        <w:t>(3)</w:t>
      </w:r>
      <w:r>
        <w:rPr>
          <w:rFonts w:hint="eastAsia" w:ascii="宋体" w:hAnsi="宋体" w:eastAsia="宋体" w:cs="宋体"/>
          <w:color w:val="auto"/>
          <w:spacing w:val="-12"/>
          <w:sz w:val="21"/>
          <w:szCs w:val="21"/>
          <w:highlight w:val="none"/>
        </w:rPr>
        <w:t>其他要求：投标人如有分包计划，应按第九章</w:t>
      </w:r>
      <w:r>
        <w:rPr>
          <w:rFonts w:hint="eastAsia" w:ascii="宋体" w:hAnsi="宋体" w:eastAsia="宋体" w:cs="宋体"/>
          <w:color w:val="auto"/>
          <w:sz w:val="21"/>
          <w:szCs w:val="21"/>
          <w:highlight w:val="none"/>
        </w:rPr>
        <w:t xml:space="preserve">“投标文件格式”的要求填写“ </w:t>
      </w:r>
      <w:r>
        <w:rPr>
          <w:rFonts w:hint="eastAsia" w:ascii="宋体" w:hAnsi="宋体" w:eastAsia="宋体" w:cs="宋体"/>
          <w:color w:val="auto"/>
          <w:spacing w:val="-4"/>
          <w:sz w:val="21"/>
          <w:szCs w:val="21"/>
          <w:highlight w:val="none"/>
        </w:rPr>
        <w:t>拟分包项目情况表</w:t>
      </w:r>
      <w:r>
        <w:rPr>
          <w:rFonts w:hint="eastAsia" w:ascii="宋体" w:hAnsi="宋体" w:eastAsia="宋体" w:cs="宋体"/>
          <w:color w:val="auto"/>
          <w:sz w:val="21"/>
          <w:szCs w:val="21"/>
          <w:highlight w:val="none"/>
        </w:rPr>
        <w:t>”，明确拟分包的工程及规模，且投标人中标后的分包应满足合同</w:t>
      </w:r>
      <w:r>
        <w:rPr>
          <w:rFonts w:hint="eastAsia" w:ascii="宋体" w:hAnsi="宋体" w:eastAsia="宋体" w:cs="宋体"/>
          <w:color w:val="auto"/>
          <w:spacing w:val="-16"/>
          <w:sz w:val="21"/>
          <w:szCs w:val="21"/>
          <w:highlight w:val="none"/>
        </w:rPr>
        <w:t xml:space="preserve">条款第 </w:t>
      </w:r>
      <w:r>
        <w:rPr>
          <w:rFonts w:hint="eastAsia" w:ascii="宋体" w:hAnsi="宋体" w:eastAsia="宋体" w:cs="宋体"/>
          <w:color w:val="auto"/>
          <w:sz w:val="21"/>
          <w:szCs w:val="21"/>
          <w:highlight w:val="none"/>
        </w:rPr>
        <w:t>4.3 款的相关要求。</w:t>
      </w:r>
    </w:p>
    <w:p>
      <w:pPr>
        <w:pStyle w:val="79"/>
        <w:numPr>
          <w:ilvl w:val="2"/>
          <w:numId w:val="4"/>
        </w:numPr>
        <w:tabs>
          <w:tab w:val="left" w:pos="1560"/>
        </w:tabs>
        <w:spacing w:line="312" w:lineRule="auto"/>
        <w:ind w:left="369" w:right="526" w:firstLine="479"/>
        <w:jc w:val="both"/>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中标人不得向他人转让中标项目，接受分包的人不得再次分包。中标人应</w:t>
      </w:r>
      <w:r>
        <w:rPr>
          <w:rFonts w:hint="eastAsia" w:ascii="宋体" w:hAnsi="宋体" w:eastAsia="宋体" w:cs="宋体"/>
          <w:color w:val="auto"/>
          <w:sz w:val="21"/>
          <w:szCs w:val="21"/>
          <w:highlight w:val="none"/>
        </w:rPr>
        <w:t>就分包项目向招标人负责，接受分包的人就分包项目承担连带责任。</w:t>
      </w:r>
    </w:p>
    <w:p>
      <w:pPr>
        <w:pStyle w:val="79"/>
        <w:numPr>
          <w:ilvl w:val="1"/>
          <w:numId w:val="4"/>
        </w:numPr>
        <w:tabs>
          <w:tab w:val="left" w:pos="910"/>
        </w:tabs>
        <w:spacing w:before="151"/>
        <w:ind w:left="909" w:hanging="54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响应和偏差</w:t>
      </w:r>
    </w:p>
    <w:p>
      <w:pPr>
        <w:pStyle w:val="17"/>
        <w:rPr>
          <w:rFonts w:hint="eastAsia" w:ascii="宋体" w:hAnsi="宋体" w:eastAsia="宋体" w:cs="宋体"/>
          <w:color w:val="auto"/>
          <w:sz w:val="10"/>
          <w:szCs w:val="10"/>
          <w:highlight w:val="none"/>
        </w:rPr>
      </w:pPr>
    </w:p>
    <w:p>
      <w:pPr>
        <w:pStyle w:val="79"/>
        <w:numPr>
          <w:ilvl w:val="2"/>
          <w:numId w:val="4"/>
        </w:numPr>
        <w:tabs>
          <w:tab w:val="left" w:pos="1570"/>
        </w:tabs>
        <w:spacing w:line="312" w:lineRule="auto"/>
        <w:ind w:left="369" w:right="234" w:rightChars="0" w:firstLine="479"/>
        <w:rPr>
          <w:rFonts w:hint="eastAsia" w:ascii="宋体" w:hAnsi="宋体" w:eastAsia="宋体" w:cs="宋体"/>
          <w:color w:val="auto"/>
          <w:sz w:val="21"/>
          <w:szCs w:val="21"/>
          <w:highlight w:val="none"/>
        </w:rPr>
      </w:pPr>
      <w:r>
        <w:rPr>
          <w:rFonts w:hint="eastAsia" w:ascii="宋体" w:hAnsi="宋体" w:eastAsia="宋体" w:cs="宋体"/>
          <w:color w:val="auto"/>
          <w:spacing w:val="-7"/>
          <w:sz w:val="21"/>
          <w:szCs w:val="21"/>
          <w:highlight w:val="none"/>
        </w:rPr>
        <w:t>投标文件偏离招标文件某些要求，视为投标文件存在偏差。偏差包括重大</w:t>
      </w:r>
      <w:r>
        <w:rPr>
          <w:rFonts w:hint="eastAsia" w:ascii="宋体" w:hAnsi="宋体" w:eastAsia="宋体" w:cs="宋体"/>
          <w:color w:val="auto"/>
          <w:sz w:val="21"/>
          <w:szCs w:val="21"/>
          <w:highlight w:val="none"/>
        </w:rPr>
        <w:t>偏差和细微偏差。</w:t>
      </w:r>
    </w:p>
    <w:p>
      <w:pPr>
        <w:pStyle w:val="79"/>
        <w:numPr>
          <w:ilvl w:val="2"/>
          <w:numId w:val="4"/>
        </w:numPr>
        <w:tabs>
          <w:tab w:val="left" w:pos="1574"/>
        </w:tabs>
        <w:spacing w:before="1" w:line="312" w:lineRule="auto"/>
        <w:ind w:left="369" w:right="521" w:firstLine="479"/>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投标文件应对招标文件的实质性要求和条件作出满足性或更有利于招标</w:t>
      </w:r>
      <w:r>
        <w:rPr>
          <w:rFonts w:hint="eastAsia" w:ascii="宋体" w:hAnsi="宋体" w:eastAsia="宋体" w:cs="宋体"/>
          <w:color w:val="auto"/>
          <w:sz w:val="21"/>
          <w:szCs w:val="21"/>
          <w:highlight w:val="none"/>
        </w:rPr>
        <w:t>人的响应，否则，视为投标文件存在重大偏差，投标人的投标将被否决。</w:t>
      </w:r>
    </w:p>
    <w:p>
      <w:pPr>
        <w:pStyle w:val="17"/>
        <w:spacing w:line="312" w:lineRule="auto"/>
        <w:ind w:left="369" w:right="457" w:firstLine="47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投标文件存在第三章“评标办法”中所列任一否决投标情形的，均属于存在重大偏差。</w:t>
      </w:r>
    </w:p>
    <w:p>
      <w:pPr>
        <w:pStyle w:val="79"/>
        <w:numPr>
          <w:ilvl w:val="2"/>
          <w:numId w:val="4"/>
        </w:numPr>
        <w:tabs>
          <w:tab w:val="left" w:pos="1570"/>
        </w:tabs>
        <w:spacing w:before="1"/>
        <w:ind w:left="1569" w:hanging="7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投标文件中的下列偏差为细微偏差：</w:t>
      </w:r>
    </w:p>
    <w:p>
      <w:pPr>
        <w:pStyle w:val="79"/>
        <w:numPr>
          <w:ilvl w:val="0"/>
          <w:numId w:val="0"/>
        </w:numPr>
        <w:tabs>
          <w:tab w:val="left" w:pos="1331"/>
        </w:tabs>
        <w:spacing w:before="91" w:line="312" w:lineRule="auto"/>
        <w:ind w:left="729" w:leftChars="0" w:right="526" w:rightChars="0" w:firstLine="420" w:firstLineChars="200"/>
        <w:jc w:val="both"/>
        <w:rPr>
          <w:rFonts w:hint="eastAsia" w:ascii="宋体" w:hAnsi="宋体" w:eastAsia="宋体" w:cs="宋体"/>
          <w:sz w:val="21"/>
          <w:szCs w:val="21"/>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在按照第三章“评标办法”的规定对投标价进行算术性错误修正及其他错误</w:t>
      </w:r>
      <w:r>
        <w:rPr>
          <w:rFonts w:hint="eastAsia" w:ascii="宋体" w:hAnsi="宋体" w:eastAsia="宋体" w:cs="宋体"/>
          <w:color w:val="auto"/>
          <w:spacing w:val="-7"/>
          <w:sz w:val="21"/>
          <w:szCs w:val="21"/>
          <w:highlight w:val="none"/>
        </w:rPr>
        <w:t>修正后，最终投标报价未超过最高投标限价</w:t>
      </w:r>
      <w:r>
        <w:rPr>
          <w:rFonts w:hint="eastAsia" w:ascii="宋体" w:hAnsi="宋体" w:eastAsia="宋体" w:cs="宋体"/>
          <w:color w:val="auto"/>
          <w:sz w:val="21"/>
          <w:szCs w:val="21"/>
          <w:highlight w:val="none"/>
        </w:rPr>
        <w:t>（如有</w:t>
      </w:r>
      <w:r>
        <w:rPr>
          <w:rFonts w:hint="eastAsia" w:ascii="宋体" w:hAnsi="宋体" w:eastAsia="宋体" w:cs="宋体"/>
          <w:color w:val="auto"/>
          <w:spacing w:val="-17"/>
          <w:sz w:val="21"/>
          <w:szCs w:val="21"/>
          <w:highlight w:val="none"/>
        </w:rPr>
        <w:t>）</w:t>
      </w:r>
      <w:r>
        <w:rPr>
          <w:rFonts w:hint="eastAsia" w:ascii="宋体" w:hAnsi="宋体" w:eastAsia="宋体" w:cs="宋体"/>
          <w:color w:val="auto"/>
          <w:spacing w:val="-4"/>
          <w:sz w:val="21"/>
          <w:szCs w:val="21"/>
          <w:highlight w:val="none"/>
        </w:rPr>
        <w:t>的情况下，出现第三章</w:t>
      </w:r>
      <w:r>
        <w:rPr>
          <w:rFonts w:hint="eastAsia" w:ascii="宋体" w:hAnsi="宋体" w:eastAsia="宋体" w:cs="宋体"/>
          <w:color w:val="auto"/>
          <w:sz w:val="21"/>
          <w:szCs w:val="21"/>
          <w:highlight w:val="none"/>
        </w:rPr>
        <w:t>“评标办法</w:t>
      </w:r>
      <w:r>
        <w:rPr>
          <w:rFonts w:hint="eastAsia" w:ascii="宋体" w:hAnsi="宋体" w:eastAsia="宋体" w:cs="宋体"/>
          <w:color w:val="auto"/>
          <w:spacing w:val="-16"/>
          <w:sz w:val="21"/>
          <w:szCs w:val="21"/>
          <w:highlight w:val="none"/>
        </w:rPr>
        <w:t>”</w:t>
      </w:r>
      <w:r>
        <w:rPr>
          <w:rFonts w:hint="eastAsia" w:ascii="宋体" w:hAnsi="宋体" w:eastAsia="宋体" w:cs="宋体"/>
          <w:color w:val="auto"/>
          <w:sz w:val="21"/>
          <w:szCs w:val="21"/>
          <w:highlight w:val="none"/>
        </w:rPr>
        <w:t>规定的算术性错误和投标报价的其他错误；</w:t>
      </w:r>
    </w:p>
    <w:p>
      <w:pPr>
        <w:pStyle w:val="79"/>
        <w:numPr>
          <w:ilvl w:val="0"/>
          <w:numId w:val="0"/>
        </w:numPr>
        <w:tabs>
          <w:tab w:val="left" w:pos="1331"/>
        </w:tabs>
        <w:spacing w:before="74"/>
        <w:ind w:left="728"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施工组织设计（含关键工程技术方案）和项目管理机构不够完善；</w:t>
      </w:r>
    </w:p>
    <w:p>
      <w:pPr>
        <w:pStyle w:val="79"/>
        <w:numPr>
          <w:ilvl w:val="0"/>
          <w:numId w:val="0"/>
        </w:numPr>
        <w:tabs>
          <w:tab w:val="left" w:pos="1331"/>
        </w:tabs>
        <w:spacing w:before="91" w:line="312" w:lineRule="auto"/>
        <w:ind w:left="729" w:leftChars="0" w:right="526" w:rightChars="0" w:firstLine="396"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lang w:val="en-US" w:eastAsia="zh-CN"/>
        </w:rPr>
        <w:t>(3)</w:t>
      </w:r>
      <w:r>
        <w:rPr>
          <w:rFonts w:hint="eastAsia" w:ascii="宋体" w:hAnsi="宋体" w:eastAsia="宋体" w:cs="宋体"/>
          <w:color w:val="auto"/>
          <w:spacing w:val="-6"/>
          <w:sz w:val="21"/>
          <w:szCs w:val="21"/>
          <w:highlight w:val="none"/>
        </w:rPr>
        <w:t>投标文件页码不连续、采用活页夹装订、个别文字有遗漏错误等不影响投</w:t>
      </w:r>
      <w:r>
        <w:rPr>
          <w:rFonts w:hint="eastAsia" w:ascii="宋体" w:hAnsi="宋体" w:eastAsia="宋体" w:cs="宋体"/>
          <w:color w:val="auto"/>
          <w:spacing w:val="-4"/>
          <w:sz w:val="21"/>
          <w:szCs w:val="21"/>
          <w:highlight w:val="none"/>
        </w:rPr>
        <w:t>标文件实质性内容的偏差。</w:t>
      </w:r>
    </w:p>
    <w:p>
      <w:pPr>
        <w:pStyle w:val="79"/>
        <w:numPr>
          <w:ilvl w:val="2"/>
          <w:numId w:val="4"/>
        </w:numPr>
        <w:tabs>
          <w:tab w:val="left" w:pos="1570"/>
        </w:tabs>
        <w:spacing w:before="2"/>
        <w:ind w:left="1569" w:hanging="7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评标委员会对投标文件中的细微偏差按如下规定处理：</w:t>
      </w:r>
    </w:p>
    <w:p>
      <w:pPr>
        <w:pStyle w:val="79"/>
        <w:numPr>
          <w:ilvl w:val="0"/>
          <w:numId w:val="9"/>
        </w:numPr>
        <w:tabs>
          <w:tab w:val="left" w:pos="1331"/>
        </w:tabs>
        <w:spacing w:before="91" w:line="312" w:lineRule="auto"/>
        <w:ind w:right="527" w:firstLine="360"/>
        <w:jc w:val="both"/>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 xml:space="preserve">对于本章第 </w:t>
      </w:r>
      <w:r>
        <w:rPr>
          <w:rFonts w:hint="eastAsia" w:ascii="宋体" w:hAnsi="宋体" w:eastAsia="宋体" w:cs="宋体"/>
          <w:color w:val="auto"/>
          <w:sz w:val="21"/>
          <w:szCs w:val="21"/>
          <w:highlight w:val="none"/>
        </w:rPr>
        <w:t>1.12.3</w:t>
      </w:r>
      <w:r>
        <w:rPr>
          <w:rFonts w:hint="eastAsia" w:ascii="宋体" w:hAnsi="宋体" w:eastAsia="宋体" w:cs="宋体"/>
          <w:color w:val="auto"/>
          <w:spacing w:val="28"/>
          <w:sz w:val="21"/>
          <w:szCs w:val="21"/>
          <w:highlight w:val="none"/>
        </w:rPr>
        <w:t xml:space="preserve"> </w:t>
      </w:r>
      <w:r>
        <w:rPr>
          <w:rFonts w:hint="eastAsia" w:ascii="宋体" w:hAnsi="宋体" w:eastAsia="宋体" w:cs="宋体"/>
          <w:color w:val="auto"/>
          <w:sz w:val="21"/>
          <w:szCs w:val="21"/>
          <w:highlight w:val="none"/>
        </w:rPr>
        <w:t>项（1）目所述的细微偏差，按照第三章“评标办法”</w:t>
      </w:r>
      <w:r>
        <w:rPr>
          <w:rFonts w:hint="eastAsia" w:ascii="宋体" w:hAnsi="宋体" w:eastAsia="宋体" w:cs="宋体"/>
          <w:color w:val="auto"/>
          <w:spacing w:val="-8"/>
          <w:sz w:val="21"/>
          <w:szCs w:val="21"/>
          <w:highlight w:val="none"/>
        </w:rPr>
        <w:t>的规</w:t>
      </w:r>
      <w:r>
        <w:rPr>
          <w:rFonts w:hint="eastAsia" w:ascii="宋体" w:hAnsi="宋体" w:eastAsia="宋体" w:cs="宋体"/>
          <w:color w:val="auto"/>
          <w:sz w:val="21"/>
          <w:szCs w:val="21"/>
          <w:highlight w:val="none"/>
        </w:rPr>
        <w:t>定予以修正并要求投标人进行澄清；</w:t>
      </w:r>
    </w:p>
    <w:p>
      <w:pPr>
        <w:pStyle w:val="79"/>
        <w:numPr>
          <w:ilvl w:val="0"/>
          <w:numId w:val="9"/>
        </w:numPr>
        <w:tabs>
          <w:tab w:val="left" w:pos="1331"/>
        </w:tabs>
        <w:spacing w:before="2" w:line="312" w:lineRule="auto"/>
        <w:ind w:right="525" w:firstLine="360"/>
        <w:jc w:val="both"/>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 xml:space="preserve">对于本章第 </w:t>
      </w:r>
      <w:r>
        <w:rPr>
          <w:rFonts w:hint="eastAsia" w:ascii="宋体" w:hAnsi="宋体" w:eastAsia="宋体" w:cs="宋体"/>
          <w:color w:val="auto"/>
          <w:sz w:val="21"/>
          <w:szCs w:val="21"/>
          <w:highlight w:val="none"/>
        </w:rPr>
        <w:t>1.12.3</w:t>
      </w:r>
      <w:r>
        <w:rPr>
          <w:rFonts w:hint="eastAsia" w:ascii="宋体" w:hAnsi="宋体" w:eastAsia="宋体" w:cs="宋体"/>
          <w:color w:val="auto"/>
          <w:spacing w:val="14"/>
          <w:sz w:val="21"/>
          <w:szCs w:val="21"/>
          <w:highlight w:val="none"/>
        </w:rPr>
        <w:t xml:space="preserve"> </w:t>
      </w:r>
      <w:r>
        <w:rPr>
          <w:rFonts w:hint="eastAsia" w:ascii="宋体" w:hAnsi="宋体" w:eastAsia="宋体" w:cs="宋体"/>
          <w:color w:val="auto"/>
          <w:sz w:val="21"/>
          <w:szCs w:val="21"/>
          <w:highlight w:val="none"/>
        </w:rPr>
        <w:t>项（2）</w:t>
      </w:r>
      <w:r>
        <w:rPr>
          <w:rFonts w:hint="eastAsia" w:ascii="宋体" w:hAnsi="宋体" w:eastAsia="宋体" w:cs="宋体"/>
          <w:color w:val="auto"/>
          <w:spacing w:val="-1"/>
          <w:sz w:val="21"/>
          <w:szCs w:val="21"/>
          <w:highlight w:val="none"/>
        </w:rPr>
        <w:t>目所述的细微偏差，如果采用合理低价法或经评</w:t>
      </w:r>
      <w:r>
        <w:rPr>
          <w:rFonts w:hint="eastAsia" w:ascii="宋体" w:hAnsi="宋体" w:eastAsia="宋体" w:cs="宋体"/>
          <w:color w:val="auto"/>
          <w:spacing w:val="-8"/>
          <w:sz w:val="21"/>
          <w:szCs w:val="21"/>
          <w:highlight w:val="none"/>
        </w:rPr>
        <w:t>审的最低投标价法评标，应要求投标人对细微偏差进行澄清，只有投标人的澄清文件</w:t>
      </w:r>
      <w:r>
        <w:rPr>
          <w:rFonts w:hint="eastAsia" w:ascii="宋体" w:hAnsi="宋体" w:eastAsia="宋体" w:cs="宋体"/>
          <w:color w:val="auto"/>
          <w:spacing w:val="-9"/>
          <w:sz w:val="21"/>
          <w:szCs w:val="21"/>
          <w:highlight w:val="none"/>
        </w:rPr>
        <w:t>被评标委员会接受，投标人才能参加评标价的最终评比。如果采用技术评分最低标价</w:t>
      </w:r>
      <w:r>
        <w:rPr>
          <w:rFonts w:hint="eastAsia" w:ascii="宋体" w:hAnsi="宋体" w:eastAsia="宋体" w:cs="宋体"/>
          <w:color w:val="auto"/>
          <w:sz w:val="21"/>
          <w:szCs w:val="21"/>
          <w:highlight w:val="none"/>
        </w:rPr>
        <w:t>法或综合评分法评标，可在相关评分因素的评分中酌情扣分；</w:t>
      </w:r>
    </w:p>
    <w:p>
      <w:pPr>
        <w:pStyle w:val="79"/>
        <w:numPr>
          <w:ilvl w:val="0"/>
          <w:numId w:val="9"/>
        </w:numPr>
        <w:tabs>
          <w:tab w:val="left" w:pos="1331"/>
        </w:tabs>
        <w:spacing w:line="312" w:lineRule="auto"/>
        <w:ind w:right="525" w:firstLine="360"/>
        <w:jc w:val="both"/>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 xml:space="preserve">对于本章第 </w:t>
      </w:r>
      <w:r>
        <w:rPr>
          <w:rFonts w:hint="eastAsia" w:ascii="宋体" w:hAnsi="宋体" w:eastAsia="宋体" w:cs="宋体"/>
          <w:color w:val="auto"/>
          <w:sz w:val="21"/>
          <w:szCs w:val="21"/>
          <w:highlight w:val="none"/>
        </w:rPr>
        <w:t>1.12.3</w:t>
      </w:r>
      <w:r>
        <w:rPr>
          <w:rFonts w:hint="eastAsia" w:ascii="宋体" w:hAnsi="宋体" w:eastAsia="宋体" w:cs="宋体"/>
          <w:color w:val="auto"/>
          <w:spacing w:val="14"/>
          <w:sz w:val="21"/>
          <w:szCs w:val="21"/>
          <w:highlight w:val="none"/>
        </w:rPr>
        <w:t xml:space="preserve"> </w:t>
      </w:r>
      <w:r>
        <w:rPr>
          <w:rFonts w:hint="eastAsia" w:ascii="宋体" w:hAnsi="宋体" w:eastAsia="宋体" w:cs="宋体"/>
          <w:color w:val="auto"/>
          <w:sz w:val="21"/>
          <w:szCs w:val="21"/>
          <w:highlight w:val="none"/>
        </w:rPr>
        <w:t>项（3）</w:t>
      </w:r>
      <w:r>
        <w:rPr>
          <w:rFonts w:hint="eastAsia" w:ascii="宋体" w:hAnsi="宋体" w:eastAsia="宋体" w:cs="宋体"/>
          <w:color w:val="auto"/>
          <w:spacing w:val="-1"/>
          <w:sz w:val="21"/>
          <w:szCs w:val="21"/>
          <w:highlight w:val="none"/>
        </w:rPr>
        <w:t>目所述的细微偏差，可要求投标人对细微偏差进</w:t>
      </w:r>
      <w:r>
        <w:rPr>
          <w:rFonts w:hint="eastAsia" w:ascii="宋体" w:hAnsi="宋体" w:eastAsia="宋体" w:cs="宋体"/>
          <w:color w:val="auto"/>
          <w:sz w:val="21"/>
          <w:szCs w:val="21"/>
          <w:highlight w:val="none"/>
        </w:rPr>
        <w:t>行澄清。</w:t>
      </w:r>
    </w:p>
    <w:p>
      <w:pPr>
        <w:pStyle w:val="79"/>
        <w:numPr>
          <w:ilvl w:val="2"/>
          <w:numId w:val="4"/>
        </w:numPr>
        <w:tabs>
          <w:tab w:val="left" w:pos="1574"/>
        </w:tabs>
        <w:spacing w:before="2" w:line="312" w:lineRule="auto"/>
        <w:ind w:left="369" w:right="521" w:firstLine="479"/>
        <w:jc w:val="both"/>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投标人应根据招标文件的要求提供施工组织设计等内容以对招标文件作</w:t>
      </w:r>
      <w:r>
        <w:rPr>
          <w:rFonts w:hint="eastAsia" w:ascii="宋体" w:hAnsi="宋体" w:eastAsia="宋体" w:cs="宋体"/>
          <w:color w:val="auto"/>
          <w:sz w:val="21"/>
          <w:szCs w:val="21"/>
          <w:highlight w:val="none"/>
        </w:rPr>
        <w:t>出响应。</w:t>
      </w:r>
    </w:p>
    <w:p>
      <w:pPr>
        <w:pStyle w:val="17"/>
        <w:spacing w:before="2"/>
        <w:rPr>
          <w:rFonts w:hint="eastAsia" w:ascii="宋体" w:hAnsi="宋体" w:eastAsia="宋体" w:cs="宋体"/>
          <w:color w:val="auto"/>
          <w:sz w:val="10"/>
          <w:szCs w:val="10"/>
          <w:highlight w:val="none"/>
        </w:rPr>
      </w:pPr>
    </w:p>
    <w:p>
      <w:pPr>
        <w:numPr>
          <w:ilvl w:val="0"/>
          <w:numId w:val="3"/>
        </w:numPr>
        <w:tabs>
          <w:tab w:val="left" w:pos="720"/>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招标文件</w:t>
      </w:r>
    </w:p>
    <w:p>
      <w:pPr>
        <w:pStyle w:val="79"/>
        <w:numPr>
          <w:ilvl w:val="1"/>
          <w:numId w:val="3"/>
        </w:numPr>
        <w:tabs>
          <w:tab w:val="left" w:pos="790"/>
        </w:tabs>
        <w:spacing w:before="244"/>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招标文件的组成</w:t>
      </w:r>
    </w:p>
    <w:p>
      <w:pPr>
        <w:pStyle w:val="17"/>
        <w:spacing w:before="91" w:line="312" w:lineRule="auto"/>
        <w:ind w:left="369" w:right="524" w:firstLine="479"/>
        <w:rPr>
          <w:rFonts w:hint="eastAsia" w:ascii="宋体" w:hAnsi="宋体" w:eastAsia="宋体" w:cs="宋体"/>
          <w:color w:val="auto"/>
          <w:spacing w:val="-10"/>
          <w:sz w:val="21"/>
          <w:szCs w:val="21"/>
          <w:highlight w:val="none"/>
        </w:rPr>
      </w:pPr>
      <w:r>
        <w:rPr>
          <w:rFonts w:hint="eastAsia" w:ascii="宋体" w:hAnsi="宋体" w:eastAsia="宋体" w:cs="宋体"/>
          <w:color w:val="auto"/>
          <w:spacing w:val="-10"/>
          <w:sz w:val="21"/>
          <w:szCs w:val="21"/>
          <w:highlight w:val="none"/>
        </w:rPr>
        <w:t>本招标文件包括：</w:t>
      </w:r>
    </w:p>
    <w:p>
      <w:pPr>
        <w:pStyle w:val="17"/>
        <w:numPr>
          <w:ilvl w:val="0"/>
          <w:numId w:val="10"/>
        </w:numPr>
        <w:spacing w:before="91" w:line="312" w:lineRule="auto"/>
        <w:ind w:left="369" w:right="524" w:firstLine="479"/>
        <w:rPr>
          <w:rFonts w:hint="eastAsia" w:ascii="宋体" w:hAnsi="宋体" w:eastAsia="宋体" w:cs="宋体"/>
          <w:color w:val="auto"/>
          <w:spacing w:val="-10"/>
          <w:sz w:val="21"/>
          <w:szCs w:val="21"/>
          <w:highlight w:val="none"/>
        </w:rPr>
      </w:pPr>
      <w:r>
        <w:rPr>
          <w:rFonts w:hint="eastAsia" w:ascii="宋体" w:hAnsi="宋体" w:eastAsia="宋体" w:cs="宋体"/>
          <w:color w:val="auto"/>
          <w:spacing w:val="-10"/>
          <w:sz w:val="21"/>
          <w:szCs w:val="21"/>
          <w:highlight w:val="none"/>
        </w:rPr>
        <w:t>招标公告（或投标邀请书）；</w:t>
      </w:r>
    </w:p>
    <w:p>
      <w:pPr>
        <w:pStyle w:val="17"/>
        <w:numPr>
          <w:ilvl w:val="0"/>
          <w:numId w:val="10"/>
        </w:numPr>
        <w:spacing w:before="91" w:line="312" w:lineRule="auto"/>
        <w:ind w:left="369" w:right="524" w:firstLine="479"/>
        <w:rPr>
          <w:rFonts w:hint="eastAsia" w:ascii="宋体" w:hAnsi="宋体" w:eastAsia="宋体" w:cs="宋体"/>
          <w:color w:val="auto"/>
          <w:spacing w:val="-10"/>
          <w:sz w:val="21"/>
          <w:szCs w:val="21"/>
          <w:highlight w:val="none"/>
        </w:rPr>
      </w:pPr>
      <w:r>
        <w:rPr>
          <w:rFonts w:hint="eastAsia" w:ascii="宋体" w:hAnsi="宋体" w:eastAsia="宋体" w:cs="宋体"/>
          <w:color w:val="auto"/>
          <w:spacing w:val="-10"/>
          <w:sz w:val="21"/>
          <w:szCs w:val="21"/>
          <w:highlight w:val="none"/>
        </w:rPr>
        <w:t>投标人须知；</w:t>
      </w:r>
    </w:p>
    <w:p>
      <w:pPr>
        <w:pStyle w:val="17"/>
        <w:numPr>
          <w:ilvl w:val="0"/>
          <w:numId w:val="10"/>
        </w:numPr>
        <w:spacing w:before="91" w:line="312" w:lineRule="auto"/>
        <w:ind w:left="369" w:right="524" w:firstLine="479"/>
        <w:rPr>
          <w:rFonts w:hint="eastAsia" w:ascii="宋体" w:hAnsi="宋体" w:eastAsia="宋体" w:cs="宋体"/>
          <w:color w:val="auto"/>
          <w:spacing w:val="-10"/>
          <w:sz w:val="21"/>
          <w:szCs w:val="21"/>
          <w:highlight w:val="none"/>
        </w:rPr>
      </w:pPr>
      <w:r>
        <w:rPr>
          <w:rFonts w:hint="eastAsia" w:ascii="宋体" w:hAnsi="宋体" w:eastAsia="宋体" w:cs="宋体"/>
          <w:color w:val="auto"/>
          <w:spacing w:val="-10"/>
          <w:sz w:val="21"/>
          <w:szCs w:val="21"/>
          <w:highlight w:val="none"/>
        </w:rPr>
        <w:t>评标办法；</w:t>
      </w:r>
    </w:p>
    <w:p>
      <w:pPr>
        <w:pStyle w:val="17"/>
        <w:numPr>
          <w:ilvl w:val="0"/>
          <w:numId w:val="10"/>
        </w:numPr>
        <w:spacing w:before="91" w:line="312" w:lineRule="auto"/>
        <w:ind w:left="369" w:right="524" w:firstLine="479"/>
        <w:rPr>
          <w:rFonts w:hint="eastAsia" w:ascii="宋体" w:hAnsi="宋体" w:eastAsia="宋体" w:cs="宋体"/>
          <w:color w:val="auto"/>
          <w:spacing w:val="-10"/>
          <w:sz w:val="21"/>
          <w:szCs w:val="21"/>
          <w:highlight w:val="none"/>
        </w:rPr>
      </w:pPr>
      <w:r>
        <w:rPr>
          <w:rFonts w:hint="eastAsia" w:ascii="宋体" w:hAnsi="宋体" w:eastAsia="宋体" w:cs="宋体"/>
          <w:color w:val="auto"/>
          <w:spacing w:val="-10"/>
          <w:sz w:val="21"/>
          <w:szCs w:val="21"/>
          <w:highlight w:val="none"/>
        </w:rPr>
        <w:t>合同条款及格式；</w:t>
      </w:r>
    </w:p>
    <w:p>
      <w:pPr>
        <w:pStyle w:val="17"/>
        <w:numPr>
          <w:ilvl w:val="0"/>
          <w:numId w:val="10"/>
        </w:numPr>
        <w:spacing w:before="91" w:line="312" w:lineRule="auto"/>
        <w:ind w:left="369" w:right="524" w:firstLine="479"/>
        <w:rPr>
          <w:rFonts w:hint="eastAsia" w:ascii="宋体" w:hAnsi="宋体" w:eastAsia="宋体" w:cs="宋体"/>
          <w:color w:val="auto"/>
          <w:spacing w:val="-10"/>
          <w:sz w:val="21"/>
          <w:szCs w:val="21"/>
          <w:highlight w:val="none"/>
        </w:rPr>
      </w:pPr>
      <w:r>
        <w:rPr>
          <w:rFonts w:hint="eastAsia" w:ascii="宋体" w:hAnsi="宋体" w:eastAsia="宋体" w:cs="宋体"/>
          <w:color w:val="auto"/>
          <w:spacing w:val="-10"/>
          <w:sz w:val="21"/>
          <w:szCs w:val="21"/>
          <w:highlight w:val="none"/>
        </w:rPr>
        <w:t>工程量清单；</w:t>
      </w:r>
    </w:p>
    <w:p>
      <w:pPr>
        <w:pStyle w:val="17"/>
        <w:numPr>
          <w:ilvl w:val="0"/>
          <w:numId w:val="10"/>
        </w:numPr>
        <w:spacing w:before="91" w:line="312" w:lineRule="auto"/>
        <w:ind w:left="369" w:right="524" w:firstLine="479"/>
        <w:rPr>
          <w:rFonts w:hint="eastAsia" w:ascii="宋体" w:hAnsi="宋体" w:eastAsia="宋体" w:cs="宋体"/>
          <w:color w:val="auto"/>
          <w:spacing w:val="-10"/>
          <w:sz w:val="21"/>
          <w:szCs w:val="21"/>
          <w:highlight w:val="none"/>
        </w:rPr>
      </w:pPr>
      <w:r>
        <w:rPr>
          <w:rFonts w:hint="eastAsia" w:ascii="宋体" w:hAnsi="宋体" w:eastAsia="宋体" w:cs="宋体"/>
          <w:color w:val="auto"/>
          <w:spacing w:val="-10"/>
          <w:sz w:val="21"/>
          <w:szCs w:val="21"/>
          <w:highlight w:val="none"/>
        </w:rPr>
        <w:t>图纸；</w:t>
      </w:r>
    </w:p>
    <w:p>
      <w:pPr>
        <w:pStyle w:val="17"/>
        <w:numPr>
          <w:ilvl w:val="0"/>
          <w:numId w:val="10"/>
        </w:numPr>
        <w:spacing w:before="91" w:line="312" w:lineRule="auto"/>
        <w:ind w:left="369" w:right="524" w:firstLine="479"/>
        <w:rPr>
          <w:rFonts w:hint="eastAsia" w:ascii="宋体" w:hAnsi="宋体" w:eastAsia="宋体" w:cs="宋体"/>
          <w:color w:val="auto"/>
          <w:spacing w:val="-10"/>
          <w:sz w:val="21"/>
          <w:szCs w:val="21"/>
          <w:highlight w:val="none"/>
        </w:rPr>
      </w:pPr>
      <w:r>
        <w:rPr>
          <w:rFonts w:hint="eastAsia" w:ascii="宋体" w:hAnsi="宋体" w:eastAsia="宋体" w:cs="宋体"/>
          <w:color w:val="auto"/>
          <w:spacing w:val="-10"/>
          <w:sz w:val="21"/>
          <w:szCs w:val="21"/>
          <w:highlight w:val="none"/>
        </w:rPr>
        <w:t>技术规范；</w:t>
      </w:r>
    </w:p>
    <w:p>
      <w:pPr>
        <w:pStyle w:val="17"/>
        <w:numPr>
          <w:ilvl w:val="0"/>
          <w:numId w:val="10"/>
        </w:numPr>
        <w:spacing w:before="91" w:line="312" w:lineRule="auto"/>
        <w:ind w:left="369" w:right="524" w:firstLine="479"/>
        <w:rPr>
          <w:rFonts w:hint="eastAsia" w:ascii="宋体" w:hAnsi="宋体" w:eastAsia="宋体" w:cs="宋体"/>
          <w:color w:val="auto"/>
          <w:spacing w:val="-10"/>
          <w:sz w:val="21"/>
          <w:szCs w:val="21"/>
          <w:highlight w:val="none"/>
        </w:rPr>
      </w:pPr>
      <w:r>
        <w:rPr>
          <w:rFonts w:hint="eastAsia" w:ascii="宋体" w:hAnsi="宋体" w:eastAsia="宋体" w:cs="宋体"/>
          <w:color w:val="auto"/>
          <w:spacing w:val="-10"/>
          <w:sz w:val="21"/>
          <w:szCs w:val="21"/>
          <w:highlight w:val="none"/>
        </w:rPr>
        <w:t>工程量清单计量规则；</w:t>
      </w:r>
    </w:p>
    <w:p>
      <w:pPr>
        <w:pStyle w:val="17"/>
        <w:numPr>
          <w:ilvl w:val="0"/>
          <w:numId w:val="10"/>
        </w:numPr>
        <w:spacing w:before="91" w:line="312" w:lineRule="auto"/>
        <w:ind w:left="369" w:right="524" w:firstLine="479"/>
        <w:rPr>
          <w:rFonts w:hint="eastAsia" w:ascii="宋体" w:hAnsi="宋体" w:eastAsia="宋体" w:cs="宋体"/>
          <w:color w:val="auto"/>
          <w:spacing w:val="-10"/>
          <w:sz w:val="21"/>
          <w:szCs w:val="21"/>
          <w:highlight w:val="none"/>
        </w:rPr>
      </w:pPr>
      <w:r>
        <w:rPr>
          <w:rFonts w:hint="eastAsia" w:ascii="宋体" w:hAnsi="宋体" w:eastAsia="宋体" w:cs="宋体"/>
          <w:color w:val="auto"/>
          <w:spacing w:val="-10"/>
          <w:sz w:val="21"/>
          <w:szCs w:val="21"/>
          <w:highlight w:val="none"/>
        </w:rPr>
        <w:t>投标文件格式；</w:t>
      </w:r>
    </w:p>
    <w:p>
      <w:pPr>
        <w:pStyle w:val="17"/>
        <w:numPr>
          <w:ilvl w:val="0"/>
          <w:numId w:val="10"/>
        </w:numPr>
        <w:spacing w:before="91" w:line="312" w:lineRule="auto"/>
        <w:ind w:left="369" w:right="524" w:firstLine="479"/>
        <w:rPr>
          <w:rFonts w:hint="eastAsia" w:ascii="宋体" w:hAnsi="宋体" w:eastAsia="宋体" w:cs="宋体"/>
          <w:color w:val="auto"/>
          <w:spacing w:val="-10"/>
          <w:sz w:val="21"/>
          <w:szCs w:val="21"/>
          <w:highlight w:val="none"/>
        </w:rPr>
      </w:pPr>
      <w:r>
        <w:rPr>
          <w:rFonts w:hint="eastAsia" w:ascii="宋体" w:hAnsi="宋体" w:eastAsia="宋体" w:cs="宋体"/>
          <w:color w:val="auto"/>
          <w:spacing w:val="-10"/>
          <w:sz w:val="21"/>
          <w:szCs w:val="21"/>
          <w:highlight w:val="none"/>
        </w:rPr>
        <w:t>投标人须知前附表规定的其他资料。</w:t>
      </w:r>
    </w:p>
    <w:p>
      <w:pPr>
        <w:pStyle w:val="17"/>
        <w:spacing w:before="91" w:line="312" w:lineRule="auto"/>
        <w:ind w:left="369" w:right="234" w:rightChars="0" w:firstLine="479"/>
        <w:rPr>
          <w:rFonts w:hint="eastAsia" w:ascii="宋体" w:hAnsi="宋体" w:eastAsia="宋体" w:cs="宋体"/>
          <w:color w:val="auto"/>
          <w:sz w:val="21"/>
          <w:szCs w:val="21"/>
          <w:highlight w:val="none"/>
        </w:rPr>
      </w:pPr>
      <w:r>
        <w:rPr>
          <w:rFonts w:hint="eastAsia" w:ascii="宋体" w:hAnsi="宋体" w:eastAsia="宋体" w:cs="宋体"/>
          <w:color w:val="auto"/>
          <w:spacing w:val="-10"/>
          <w:sz w:val="21"/>
          <w:szCs w:val="21"/>
          <w:highlight w:val="none"/>
        </w:rPr>
        <w:t xml:space="preserve">根据本章第 </w:t>
      </w:r>
      <w:r>
        <w:rPr>
          <w:rFonts w:hint="eastAsia" w:ascii="宋体" w:hAnsi="宋体" w:eastAsia="宋体" w:cs="宋体"/>
          <w:color w:val="auto"/>
          <w:sz w:val="21"/>
          <w:szCs w:val="21"/>
          <w:highlight w:val="none"/>
        </w:rPr>
        <w:t xml:space="preserve">1.10 </w:t>
      </w:r>
      <w:r>
        <w:rPr>
          <w:rFonts w:hint="eastAsia" w:ascii="宋体" w:hAnsi="宋体" w:eastAsia="宋体" w:cs="宋体"/>
          <w:color w:val="auto"/>
          <w:spacing w:val="-18"/>
          <w:sz w:val="21"/>
          <w:szCs w:val="21"/>
          <w:highlight w:val="none"/>
        </w:rPr>
        <w:t xml:space="preserve">款、第 </w:t>
      </w:r>
      <w:r>
        <w:rPr>
          <w:rFonts w:hint="eastAsia" w:ascii="宋体" w:hAnsi="宋体" w:eastAsia="宋体" w:cs="宋体"/>
          <w:color w:val="auto"/>
          <w:sz w:val="21"/>
          <w:szCs w:val="21"/>
          <w:highlight w:val="none"/>
        </w:rPr>
        <w:t xml:space="preserve">2.2 </w:t>
      </w:r>
      <w:r>
        <w:rPr>
          <w:rFonts w:hint="eastAsia" w:ascii="宋体" w:hAnsi="宋体" w:eastAsia="宋体" w:cs="宋体"/>
          <w:color w:val="auto"/>
          <w:spacing w:val="-15"/>
          <w:sz w:val="21"/>
          <w:szCs w:val="21"/>
          <w:highlight w:val="none"/>
        </w:rPr>
        <w:t xml:space="preserve">款和第 </w:t>
      </w:r>
      <w:r>
        <w:rPr>
          <w:rFonts w:hint="eastAsia" w:ascii="宋体" w:hAnsi="宋体" w:eastAsia="宋体" w:cs="宋体"/>
          <w:color w:val="auto"/>
          <w:sz w:val="21"/>
          <w:szCs w:val="21"/>
          <w:highlight w:val="none"/>
        </w:rPr>
        <w:t xml:space="preserve">2.3 </w:t>
      </w:r>
      <w:r>
        <w:rPr>
          <w:rFonts w:hint="eastAsia" w:ascii="宋体" w:hAnsi="宋体" w:eastAsia="宋体" w:cs="宋体"/>
          <w:color w:val="auto"/>
          <w:spacing w:val="-3"/>
          <w:sz w:val="21"/>
          <w:szCs w:val="21"/>
          <w:highlight w:val="none"/>
        </w:rPr>
        <w:t>款对招标文件所作的澄清、修改，构成招</w:t>
      </w:r>
      <w:r>
        <w:rPr>
          <w:rFonts w:hint="eastAsia" w:ascii="宋体" w:hAnsi="宋体" w:eastAsia="宋体" w:cs="宋体"/>
          <w:color w:val="auto"/>
          <w:sz w:val="21"/>
          <w:szCs w:val="21"/>
          <w:highlight w:val="none"/>
        </w:rPr>
        <w:t>标文件的组成部分。</w:t>
      </w:r>
      <w:r>
        <w:rPr>
          <w:rFonts w:hint="eastAsia" w:ascii="宋体" w:hAnsi="宋体" w:eastAsia="宋体" w:cs="宋体"/>
          <w:color w:val="auto"/>
          <w:spacing w:val="-10"/>
          <w:sz w:val="21"/>
          <w:szCs w:val="21"/>
          <w:highlight w:val="none"/>
        </w:rPr>
        <w:t>当招标文件、招标文件的澄清或修改等在同一内容的表述上不一致时，以最后发</w:t>
      </w:r>
      <w:r>
        <w:rPr>
          <w:rFonts w:hint="eastAsia" w:ascii="宋体" w:hAnsi="宋体" w:eastAsia="宋体" w:cs="宋体"/>
          <w:color w:val="auto"/>
          <w:sz w:val="21"/>
          <w:szCs w:val="21"/>
          <w:highlight w:val="none"/>
        </w:rPr>
        <w:t>出的书面文件为准。</w:t>
      </w:r>
    </w:p>
    <w:p>
      <w:pPr>
        <w:spacing w:line="312" w:lineRule="auto"/>
        <w:rPr>
          <w:rFonts w:hint="eastAsia" w:ascii="宋体" w:hAnsi="宋体" w:eastAsia="宋体" w:cs="宋体"/>
          <w:color w:val="auto"/>
          <w:sz w:val="21"/>
          <w:szCs w:val="21"/>
          <w:highlight w:val="none"/>
        </w:rPr>
        <w:sectPr>
          <w:footerReference r:id="rId12" w:type="default"/>
          <w:pgSz w:w="11911" w:h="16849"/>
          <w:pgMar w:top="1162" w:right="998" w:bottom="1281" w:left="1219" w:header="884" w:footer="850" w:gutter="0"/>
          <w:pgNumType w:fmt="decimal"/>
          <w:cols w:space="0" w:num="1"/>
          <w:rtlGutter w:val="0"/>
          <w:docGrid w:linePitch="0" w:charSpace="0"/>
        </w:sectPr>
      </w:pPr>
    </w:p>
    <w:p>
      <w:pPr>
        <w:pStyle w:val="17"/>
        <w:spacing w:before="3"/>
        <w:rPr>
          <w:rFonts w:hint="eastAsia" w:ascii="宋体" w:hAnsi="宋体" w:eastAsia="宋体" w:cs="宋体"/>
          <w:color w:val="auto"/>
          <w:sz w:val="10"/>
          <w:szCs w:val="10"/>
          <w:highlight w:val="none"/>
        </w:rPr>
      </w:pPr>
    </w:p>
    <w:p>
      <w:pPr>
        <w:pStyle w:val="79"/>
        <w:numPr>
          <w:ilvl w:val="1"/>
          <w:numId w:val="3"/>
        </w:numPr>
        <w:tabs>
          <w:tab w:val="left" w:pos="790"/>
        </w:tabs>
        <w:spacing w:before="74"/>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招标文件的澄清</w:t>
      </w:r>
    </w:p>
    <w:p>
      <w:pPr>
        <w:pStyle w:val="17"/>
        <w:spacing w:before="10"/>
        <w:rPr>
          <w:rFonts w:hint="eastAsia" w:ascii="宋体" w:hAnsi="宋体" w:eastAsia="宋体" w:cs="宋体"/>
          <w:color w:val="auto"/>
          <w:sz w:val="10"/>
          <w:szCs w:val="10"/>
          <w:highlight w:val="none"/>
        </w:rPr>
      </w:pPr>
    </w:p>
    <w:p>
      <w:pPr>
        <w:pStyle w:val="79"/>
        <w:numPr>
          <w:ilvl w:val="0"/>
          <w:numId w:val="0"/>
        </w:numPr>
        <w:tabs>
          <w:tab w:val="left" w:pos="1450"/>
        </w:tabs>
        <w:spacing w:line="312" w:lineRule="auto"/>
        <w:ind w:right="525" w:righ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2.2.1 </w:t>
      </w:r>
      <w:r>
        <w:rPr>
          <w:rFonts w:hint="eastAsia" w:ascii="宋体" w:hAnsi="宋体" w:eastAsia="宋体" w:cs="宋体"/>
          <w:color w:val="auto"/>
          <w:sz w:val="21"/>
          <w:szCs w:val="21"/>
          <w:highlight w:val="none"/>
        </w:rPr>
        <w:t xml:space="preserve">投标人应仔细阅读和检查招标文件的全部内容。如发现缺页或附件不全， </w:t>
      </w:r>
      <w:r>
        <w:rPr>
          <w:rFonts w:hint="eastAsia" w:ascii="宋体" w:hAnsi="宋体" w:eastAsia="宋体" w:cs="宋体"/>
          <w:color w:val="auto"/>
          <w:spacing w:val="-9"/>
          <w:sz w:val="21"/>
          <w:szCs w:val="21"/>
          <w:highlight w:val="none"/>
        </w:rPr>
        <w:t>应及时向招标人提出，以便补齐。如有疑问，应按投标人须知前附表规定的时间和形</w:t>
      </w:r>
      <w:r>
        <w:rPr>
          <w:rFonts w:hint="eastAsia" w:ascii="宋体" w:hAnsi="宋体" w:eastAsia="宋体" w:cs="宋体"/>
          <w:color w:val="auto"/>
          <w:sz w:val="21"/>
          <w:szCs w:val="21"/>
          <w:highlight w:val="none"/>
        </w:rPr>
        <w:t>式将提出的问题送达招标人，要求招标人对招标文件予以澄清。</w:t>
      </w:r>
    </w:p>
    <w:p>
      <w:pPr>
        <w:pStyle w:val="79"/>
        <w:numPr>
          <w:ilvl w:val="0"/>
          <w:numId w:val="0"/>
        </w:numPr>
        <w:tabs>
          <w:tab w:val="left" w:pos="1450"/>
        </w:tabs>
        <w:spacing w:before="1" w:line="312" w:lineRule="auto"/>
        <w:ind w:right="524" w:righ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2.2.2 </w:t>
      </w:r>
      <w:r>
        <w:rPr>
          <w:rFonts w:hint="eastAsia" w:ascii="宋体" w:hAnsi="宋体" w:eastAsia="宋体" w:cs="宋体"/>
          <w:color w:val="auto"/>
          <w:sz w:val="21"/>
          <w:szCs w:val="21"/>
          <w:highlight w:val="none"/>
        </w:rPr>
        <w:t>招标文件的澄清以投标人须知前附表规定的形式发给所有购买招标文件的</w:t>
      </w:r>
      <w:r>
        <w:rPr>
          <w:rFonts w:hint="eastAsia" w:ascii="宋体" w:hAnsi="宋体" w:eastAsia="宋体" w:cs="宋体"/>
          <w:color w:val="auto"/>
          <w:spacing w:val="-2"/>
          <w:sz w:val="21"/>
          <w:szCs w:val="21"/>
          <w:highlight w:val="none"/>
        </w:rPr>
        <w:t xml:space="preserve">投标人，但不指明澄清问题的来源。澄清发出的时间距本章第 </w:t>
      </w:r>
      <w:r>
        <w:rPr>
          <w:rFonts w:hint="eastAsia" w:ascii="宋体" w:hAnsi="宋体" w:eastAsia="宋体" w:cs="宋体"/>
          <w:color w:val="auto"/>
          <w:sz w:val="21"/>
          <w:szCs w:val="21"/>
          <w:highlight w:val="none"/>
        </w:rPr>
        <w:t>4.2.1</w:t>
      </w:r>
      <w:r>
        <w:rPr>
          <w:rFonts w:hint="eastAsia" w:ascii="宋体" w:hAnsi="宋体" w:eastAsia="宋体" w:cs="宋体"/>
          <w:color w:val="auto"/>
          <w:spacing w:val="14"/>
          <w:sz w:val="21"/>
          <w:szCs w:val="21"/>
          <w:highlight w:val="none"/>
        </w:rPr>
        <w:t xml:space="preserve"> </w:t>
      </w:r>
      <w:r>
        <w:rPr>
          <w:rFonts w:hint="eastAsia" w:ascii="宋体" w:hAnsi="宋体" w:eastAsia="宋体" w:cs="宋体"/>
          <w:color w:val="auto"/>
          <w:spacing w:val="-3"/>
          <w:sz w:val="21"/>
          <w:szCs w:val="21"/>
          <w:highlight w:val="none"/>
        </w:rPr>
        <w:t>项规定的投标截</w:t>
      </w:r>
      <w:r>
        <w:rPr>
          <w:rFonts w:hint="eastAsia" w:ascii="宋体" w:hAnsi="宋体" w:eastAsia="宋体" w:cs="宋体"/>
          <w:color w:val="auto"/>
          <w:spacing w:val="-11"/>
          <w:sz w:val="21"/>
          <w:szCs w:val="21"/>
          <w:highlight w:val="none"/>
        </w:rPr>
        <w:t xml:space="preserve">止时间不足 </w:t>
      </w:r>
      <w:r>
        <w:rPr>
          <w:rFonts w:hint="eastAsia" w:ascii="宋体" w:hAnsi="宋体" w:eastAsia="宋体" w:cs="宋体"/>
          <w:color w:val="auto"/>
          <w:sz w:val="21"/>
          <w:szCs w:val="21"/>
          <w:highlight w:val="none"/>
        </w:rPr>
        <w:t xml:space="preserve">15 </w:t>
      </w:r>
      <w:r>
        <w:rPr>
          <w:rFonts w:hint="eastAsia" w:ascii="宋体" w:hAnsi="宋体" w:eastAsia="宋体" w:cs="宋体"/>
          <w:color w:val="auto"/>
          <w:spacing w:val="-16"/>
          <w:sz w:val="21"/>
          <w:szCs w:val="21"/>
          <w:highlight w:val="none"/>
        </w:rPr>
        <w:t>日，且澄清内容可能影响投标文件编制的，将相应延长投标截止时间。</w:t>
      </w:r>
    </w:p>
    <w:p>
      <w:pPr>
        <w:pStyle w:val="79"/>
        <w:numPr>
          <w:ilvl w:val="0"/>
          <w:numId w:val="0"/>
        </w:numPr>
        <w:tabs>
          <w:tab w:val="left" w:pos="1450"/>
        </w:tabs>
        <w:spacing w:before="1" w:line="314" w:lineRule="auto"/>
        <w:ind w:right="531" w:rightChars="0" w:firstLine="416"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lang w:val="en-US" w:eastAsia="zh-CN"/>
        </w:rPr>
        <w:t xml:space="preserve">2.2.3 </w:t>
      </w:r>
      <w:r>
        <w:rPr>
          <w:rFonts w:hint="eastAsia" w:ascii="宋体" w:hAnsi="宋体" w:eastAsia="宋体" w:cs="宋体"/>
          <w:color w:val="auto"/>
          <w:spacing w:val="-1"/>
          <w:sz w:val="21"/>
          <w:szCs w:val="21"/>
          <w:highlight w:val="none"/>
        </w:rPr>
        <w:t>投标人在收到澄清后，应按投标人须知前附表规定的时间和形式通知招标</w:t>
      </w:r>
      <w:r>
        <w:rPr>
          <w:rFonts w:hint="eastAsia" w:ascii="宋体" w:hAnsi="宋体" w:eastAsia="宋体" w:cs="宋体"/>
          <w:color w:val="auto"/>
          <w:sz w:val="21"/>
          <w:szCs w:val="21"/>
          <w:highlight w:val="none"/>
        </w:rPr>
        <w:t>人，确认已收到该澄清。</w:t>
      </w:r>
    </w:p>
    <w:p>
      <w:pPr>
        <w:pStyle w:val="79"/>
        <w:numPr>
          <w:ilvl w:val="0"/>
          <w:numId w:val="0"/>
        </w:numPr>
        <w:tabs>
          <w:tab w:val="left" w:pos="1450"/>
        </w:tabs>
        <w:spacing w:line="312" w:lineRule="auto"/>
        <w:ind w:right="531" w:rightChars="0" w:firstLine="416"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lang w:val="en-US" w:eastAsia="zh-CN"/>
        </w:rPr>
        <w:t xml:space="preserve">2.2.4 </w:t>
      </w:r>
      <w:r>
        <w:rPr>
          <w:rFonts w:hint="eastAsia" w:ascii="宋体" w:hAnsi="宋体" w:eastAsia="宋体" w:cs="宋体"/>
          <w:color w:val="auto"/>
          <w:spacing w:val="-1"/>
          <w:sz w:val="21"/>
          <w:szCs w:val="21"/>
          <w:highlight w:val="none"/>
        </w:rPr>
        <w:t>除非招标人认为确有必要答复，否则，招标人有权拒绝回复投标人在本章</w:t>
      </w:r>
      <w:r>
        <w:rPr>
          <w:rFonts w:hint="eastAsia" w:ascii="宋体" w:hAnsi="宋体" w:eastAsia="宋体" w:cs="宋体"/>
          <w:color w:val="auto"/>
          <w:spacing w:val="-30"/>
          <w:sz w:val="21"/>
          <w:szCs w:val="21"/>
          <w:highlight w:val="none"/>
        </w:rPr>
        <w:t xml:space="preserve">第 </w:t>
      </w:r>
      <w:r>
        <w:rPr>
          <w:rFonts w:hint="eastAsia" w:ascii="宋体" w:hAnsi="宋体" w:eastAsia="宋体" w:cs="宋体"/>
          <w:color w:val="auto"/>
          <w:sz w:val="21"/>
          <w:szCs w:val="21"/>
          <w:highlight w:val="none"/>
        </w:rPr>
        <w:t>2.2.1</w:t>
      </w:r>
      <w:r>
        <w:rPr>
          <w:rFonts w:hint="eastAsia" w:ascii="宋体" w:hAnsi="宋体" w:eastAsia="宋体" w:cs="宋体"/>
          <w:color w:val="auto"/>
          <w:spacing w:val="-1"/>
          <w:sz w:val="21"/>
          <w:szCs w:val="21"/>
          <w:highlight w:val="none"/>
        </w:rPr>
        <w:t xml:space="preserve"> </w:t>
      </w:r>
      <w:r>
        <w:rPr>
          <w:rFonts w:hint="eastAsia" w:ascii="宋体" w:hAnsi="宋体" w:eastAsia="宋体" w:cs="宋体"/>
          <w:color w:val="auto"/>
          <w:sz w:val="21"/>
          <w:szCs w:val="21"/>
          <w:highlight w:val="none"/>
        </w:rPr>
        <w:t>项规定的时间后提出的任何澄清要求。</w:t>
      </w:r>
    </w:p>
    <w:p>
      <w:pPr>
        <w:pStyle w:val="79"/>
        <w:numPr>
          <w:ilvl w:val="1"/>
          <w:numId w:val="3"/>
        </w:numPr>
        <w:tabs>
          <w:tab w:val="left" w:pos="790"/>
        </w:tabs>
        <w:spacing w:before="147"/>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招标文件的修改</w:t>
      </w:r>
    </w:p>
    <w:p>
      <w:pPr>
        <w:pStyle w:val="17"/>
        <w:rPr>
          <w:rFonts w:hint="eastAsia" w:ascii="宋体" w:hAnsi="宋体" w:eastAsia="宋体" w:cs="宋体"/>
          <w:color w:val="auto"/>
          <w:sz w:val="10"/>
          <w:szCs w:val="10"/>
          <w:highlight w:val="none"/>
        </w:rPr>
      </w:pPr>
    </w:p>
    <w:p>
      <w:pPr>
        <w:pStyle w:val="79"/>
        <w:numPr>
          <w:ilvl w:val="0"/>
          <w:numId w:val="0"/>
        </w:numPr>
        <w:tabs>
          <w:tab w:val="left" w:pos="1450"/>
        </w:tabs>
        <w:spacing w:line="312" w:lineRule="auto"/>
        <w:ind w:right="525" w:rightChars="0" w:firstLine="416"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lang w:val="en-US" w:eastAsia="zh-CN"/>
        </w:rPr>
        <w:t xml:space="preserve">2.3.1 </w:t>
      </w:r>
      <w:r>
        <w:rPr>
          <w:rFonts w:hint="eastAsia" w:ascii="宋体" w:hAnsi="宋体" w:eastAsia="宋体" w:cs="宋体"/>
          <w:color w:val="auto"/>
          <w:spacing w:val="-1"/>
          <w:sz w:val="21"/>
          <w:szCs w:val="21"/>
          <w:highlight w:val="none"/>
        </w:rPr>
        <w:t>招标人以投标人须知前附表规定的形式修改招标文件，并通知所有已购买</w:t>
      </w:r>
      <w:r>
        <w:rPr>
          <w:rFonts w:hint="eastAsia" w:ascii="宋体" w:hAnsi="宋体" w:eastAsia="宋体" w:cs="宋体"/>
          <w:color w:val="auto"/>
          <w:spacing w:val="-2"/>
          <w:sz w:val="21"/>
          <w:szCs w:val="21"/>
          <w:highlight w:val="none"/>
        </w:rPr>
        <w:t xml:space="preserve">招标文件的投标人。修改招标文件的时间距本章第 </w:t>
      </w:r>
      <w:r>
        <w:rPr>
          <w:rFonts w:hint="eastAsia" w:ascii="宋体" w:hAnsi="宋体" w:eastAsia="宋体" w:cs="宋体"/>
          <w:color w:val="auto"/>
          <w:sz w:val="21"/>
          <w:szCs w:val="21"/>
          <w:highlight w:val="none"/>
        </w:rPr>
        <w:t>4.2.1</w:t>
      </w:r>
      <w:r>
        <w:rPr>
          <w:rFonts w:hint="eastAsia" w:ascii="宋体" w:hAnsi="宋体" w:eastAsia="宋体" w:cs="宋体"/>
          <w:color w:val="auto"/>
          <w:spacing w:val="14"/>
          <w:sz w:val="21"/>
          <w:szCs w:val="21"/>
          <w:highlight w:val="none"/>
        </w:rPr>
        <w:t xml:space="preserve"> </w:t>
      </w:r>
      <w:r>
        <w:rPr>
          <w:rFonts w:hint="eastAsia" w:ascii="宋体" w:hAnsi="宋体" w:eastAsia="宋体" w:cs="宋体"/>
          <w:color w:val="auto"/>
          <w:spacing w:val="-2"/>
          <w:sz w:val="21"/>
          <w:szCs w:val="21"/>
          <w:highlight w:val="none"/>
        </w:rPr>
        <w:t>项规定的投标截止时间不足</w:t>
      </w:r>
      <w:r>
        <w:rPr>
          <w:rFonts w:hint="eastAsia" w:ascii="宋体" w:hAnsi="宋体" w:eastAsia="宋体" w:cs="宋体"/>
          <w:color w:val="auto"/>
          <w:sz w:val="21"/>
          <w:szCs w:val="21"/>
          <w:highlight w:val="none"/>
        </w:rPr>
        <w:t>15 日，且修改内容可能影响投标文件编制的，将相应延长投标截止时间。</w:t>
      </w:r>
    </w:p>
    <w:p>
      <w:pPr>
        <w:pStyle w:val="79"/>
        <w:numPr>
          <w:ilvl w:val="0"/>
          <w:numId w:val="0"/>
        </w:numPr>
        <w:tabs>
          <w:tab w:val="left" w:pos="1450"/>
        </w:tabs>
        <w:spacing w:before="1" w:line="312" w:lineRule="auto"/>
        <w:ind w:right="531" w:rightChars="0" w:firstLine="416"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lang w:val="en-US" w:eastAsia="zh-CN"/>
        </w:rPr>
        <w:t xml:space="preserve">2.3.2 </w:t>
      </w:r>
      <w:r>
        <w:rPr>
          <w:rFonts w:hint="eastAsia" w:ascii="宋体" w:hAnsi="宋体" w:eastAsia="宋体" w:cs="宋体"/>
          <w:color w:val="auto"/>
          <w:spacing w:val="-1"/>
          <w:sz w:val="21"/>
          <w:szCs w:val="21"/>
          <w:highlight w:val="none"/>
        </w:rPr>
        <w:t>投标人收到修改内容后，应按投标人须知前附表规定的时间和形式通知招</w:t>
      </w:r>
      <w:r>
        <w:rPr>
          <w:rFonts w:hint="eastAsia" w:ascii="宋体" w:hAnsi="宋体" w:eastAsia="宋体" w:cs="宋体"/>
          <w:color w:val="auto"/>
          <w:sz w:val="21"/>
          <w:szCs w:val="21"/>
          <w:highlight w:val="none"/>
        </w:rPr>
        <w:t>标人，确认已收到该修改。</w:t>
      </w:r>
    </w:p>
    <w:p>
      <w:pPr>
        <w:pStyle w:val="79"/>
        <w:numPr>
          <w:ilvl w:val="1"/>
          <w:numId w:val="3"/>
        </w:numPr>
        <w:tabs>
          <w:tab w:val="left" w:pos="790"/>
        </w:tabs>
        <w:spacing w:before="151"/>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招标文件的异议</w:t>
      </w:r>
    </w:p>
    <w:p>
      <w:pPr>
        <w:pStyle w:val="17"/>
        <w:rPr>
          <w:rFonts w:hint="eastAsia" w:ascii="宋体" w:hAnsi="宋体" w:eastAsia="宋体" w:cs="宋体"/>
          <w:color w:val="auto"/>
          <w:sz w:val="10"/>
          <w:szCs w:val="10"/>
          <w:highlight w:val="none"/>
        </w:rPr>
      </w:pPr>
    </w:p>
    <w:p>
      <w:pPr>
        <w:pStyle w:val="79"/>
        <w:numPr>
          <w:ilvl w:val="0"/>
          <w:numId w:val="0"/>
        </w:numPr>
        <w:tabs>
          <w:tab w:val="left" w:pos="1450"/>
        </w:tabs>
        <w:spacing w:before="1" w:line="312" w:lineRule="auto"/>
        <w:ind w:right="531" w:rightChars="0" w:firstLine="416" w:firstLineChars="200"/>
        <w:jc w:val="both"/>
        <w:rPr>
          <w:rFonts w:hint="eastAsia" w:ascii="宋体" w:hAnsi="宋体" w:eastAsia="宋体" w:cs="宋体"/>
          <w:color w:val="auto"/>
          <w:spacing w:val="-1"/>
          <w:sz w:val="21"/>
          <w:szCs w:val="21"/>
          <w:highlight w:val="none"/>
          <w:lang w:val="en-US" w:eastAsia="zh-CN"/>
        </w:rPr>
      </w:pPr>
      <w:r>
        <w:rPr>
          <w:rFonts w:hint="eastAsia" w:ascii="宋体" w:hAnsi="宋体" w:eastAsia="宋体" w:cs="宋体"/>
          <w:color w:val="auto"/>
          <w:spacing w:val="-1"/>
          <w:sz w:val="21"/>
          <w:szCs w:val="21"/>
          <w:highlight w:val="none"/>
          <w:lang w:val="en-US" w:eastAsia="zh-CN"/>
        </w:rPr>
        <w:t>投标人或其他利害关系人对招标文件有异议的，应在投标截止时间 3 日前以书面形式提出。招标人将在收到异议之日起 1 日内作出答复；作出答复前，将暂停招标投标活动。</w:t>
      </w:r>
    </w:p>
    <w:p>
      <w:pPr>
        <w:pStyle w:val="17"/>
        <w:spacing w:before="5"/>
        <w:rPr>
          <w:rFonts w:hint="eastAsia" w:ascii="宋体" w:hAnsi="宋体" w:eastAsia="宋体" w:cs="宋体"/>
          <w:color w:val="auto"/>
          <w:sz w:val="10"/>
          <w:szCs w:val="10"/>
          <w:highlight w:val="none"/>
        </w:rPr>
      </w:pPr>
    </w:p>
    <w:p>
      <w:pPr>
        <w:numPr>
          <w:ilvl w:val="0"/>
          <w:numId w:val="3"/>
        </w:numPr>
        <w:tabs>
          <w:tab w:val="left" w:pos="720"/>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w:t>
      </w:r>
    </w:p>
    <w:p>
      <w:pPr>
        <w:pStyle w:val="79"/>
        <w:numPr>
          <w:ilvl w:val="1"/>
          <w:numId w:val="3"/>
        </w:numPr>
        <w:tabs>
          <w:tab w:val="left" w:pos="790"/>
        </w:tabs>
        <w:spacing w:before="244"/>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投标文件的组成</w:t>
      </w:r>
    </w:p>
    <w:p>
      <w:pPr>
        <w:pStyle w:val="17"/>
        <w:rPr>
          <w:rFonts w:hint="eastAsia" w:ascii="宋体" w:hAnsi="宋体" w:eastAsia="宋体" w:cs="宋体"/>
          <w:color w:val="auto"/>
          <w:sz w:val="10"/>
          <w:szCs w:val="10"/>
          <w:highlight w:val="none"/>
        </w:rPr>
      </w:pPr>
    </w:p>
    <w:p>
      <w:pPr>
        <w:pStyle w:val="17"/>
        <w:ind w:left="849"/>
        <w:rPr>
          <w:rFonts w:hint="eastAsia" w:ascii="宋体" w:hAnsi="宋体" w:eastAsia="宋体" w:cs="宋体"/>
          <w:color w:val="auto"/>
          <w:spacing w:val="-1"/>
          <w:sz w:val="21"/>
          <w:szCs w:val="21"/>
          <w:highlight w:val="none"/>
          <w:lang w:val="en-US" w:eastAsia="zh-CN" w:bidi="zh-CN"/>
        </w:rPr>
      </w:pPr>
      <w:r>
        <w:rPr>
          <w:rFonts w:hint="eastAsia" w:ascii="宋体" w:hAnsi="宋体" w:eastAsia="宋体" w:cs="宋体"/>
          <w:color w:val="auto"/>
          <w:spacing w:val="-1"/>
          <w:sz w:val="21"/>
          <w:szCs w:val="21"/>
          <w:highlight w:val="none"/>
          <w:lang w:val="en-US" w:eastAsia="zh-CN" w:bidi="zh-CN"/>
        </w:rPr>
        <w:t>根据投标人须知前附表规定的不同形式，投标文件的组成应满足相应条款要求。</w:t>
      </w:r>
    </w:p>
    <w:p>
      <w:pPr>
        <w:pStyle w:val="79"/>
        <w:numPr>
          <w:ilvl w:val="0"/>
          <w:numId w:val="0"/>
        </w:numPr>
        <w:tabs>
          <w:tab w:val="left" w:pos="1450"/>
        </w:tabs>
        <w:spacing w:before="91" w:line="312" w:lineRule="auto"/>
        <w:ind w:right="234" w:rightChars="0" w:firstLine="412" w:firstLineChars="200"/>
        <w:rPr>
          <w:rFonts w:hint="eastAsia" w:ascii="宋体" w:hAnsi="宋体" w:eastAsia="宋体" w:cs="宋体"/>
          <w:color w:val="auto"/>
          <w:spacing w:val="-2"/>
          <w:sz w:val="21"/>
          <w:szCs w:val="21"/>
          <w:highlight w:val="none"/>
        </w:rPr>
      </w:pPr>
      <w:r>
        <w:rPr>
          <w:rFonts w:hint="eastAsia" w:ascii="宋体" w:hAnsi="宋体" w:eastAsia="宋体" w:cs="宋体"/>
          <w:color w:val="auto"/>
          <w:spacing w:val="-2"/>
          <w:sz w:val="21"/>
          <w:szCs w:val="21"/>
          <w:highlight w:val="none"/>
          <w:lang w:val="en-US" w:eastAsia="zh-CN"/>
        </w:rPr>
        <w:t xml:space="preserve">3.1.1 </w:t>
      </w:r>
      <w:r>
        <w:rPr>
          <w:rFonts w:hint="eastAsia" w:ascii="宋体" w:hAnsi="宋体" w:eastAsia="宋体" w:cs="宋体"/>
          <w:color w:val="auto"/>
          <w:spacing w:val="-2"/>
          <w:sz w:val="21"/>
          <w:szCs w:val="21"/>
          <w:highlight w:val="none"/>
        </w:rPr>
        <w:t xml:space="preserve">投标文件应包括下列内容： </w:t>
      </w:r>
    </w:p>
    <w:p>
      <w:pPr>
        <w:pStyle w:val="79"/>
        <w:numPr>
          <w:ilvl w:val="0"/>
          <w:numId w:val="0"/>
        </w:numPr>
        <w:tabs>
          <w:tab w:val="left" w:pos="1450"/>
        </w:tabs>
        <w:spacing w:before="91" w:line="312" w:lineRule="auto"/>
        <w:ind w:right="234"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（商务及技术文件</w:t>
      </w:r>
      <w:r>
        <w:rPr>
          <w:rFonts w:hint="eastAsia" w:ascii="宋体" w:hAnsi="宋体" w:eastAsia="宋体" w:cs="宋体"/>
          <w:color w:val="auto"/>
          <w:spacing w:val="-129"/>
          <w:sz w:val="21"/>
          <w:szCs w:val="21"/>
          <w:highlight w:val="none"/>
        </w:rPr>
        <w:t>）</w:t>
      </w:r>
      <w:r>
        <w:rPr>
          <w:rFonts w:hint="eastAsia" w:ascii="宋体" w:hAnsi="宋体" w:eastAsia="宋体" w:cs="宋体"/>
          <w:color w:val="auto"/>
          <w:spacing w:val="-9"/>
          <w:sz w:val="21"/>
          <w:szCs w:val="21"/>
          <w:highlight w:val="none"/>
        </w:rPr>
        <w:t>：</w:t>
      </w:r>
    </w:p>
    <w:p>
      <w:pPr>
        <w:pStyle w:val="79"/>
        <w:numPr>
          <w:ilvl w:val="0"/>
          <w:numId w:val="11"/>
        </w:numPr>
        <w:tabs>
          <w:tab w:val="left" w:pos="1451"/>
        </w:tabs>
        <w:spacing w:before="2"/>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投标函及投标函附录；</w:t>
      </w:r>
    </w:p>
    <w:p>
      <w:pPr>
        <w:pStyle w:val="79"/>
        <w:numPr>
          <w:ilvl w:val="0"/>
          <w:numId w:val="11"/>
        </w:numPr>
        <w:tabs>
          <w:tab w:val="left" w:pos="1451"/>
        </w:tabs>
        <w:spacing w:before="91"/>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授权委托书或法定代表人身份证明；</w:t>
      </w:r>
    </w:p>
    <w:p>
      <w:pPr>
        <w:pStyle w:val="79"/>
        <w:numPr>
          <w:ilvl w:val="0"/>
          <w:numId w:val="11"/>
        </w:numPr>
        <w:tabs>
          <w:tab w:val="left" w:pos="1451"/>
        </w:tabs>
        <w:spacing w:before="93"/>
        <w:ind w:hanging="602"/>
        <w:rPr>
          <w:rFonts w:hint="eastAsia"/>
        </w:rPr>
      </w:pPr>
      <w:r>
        <w:rPr>
          <w:rFonts w:hint="eastAsia" w:ascii="宋体" w:hAnsi="宋体" w:eastAsia="宋体" w:cs="宋体"/>
          <w:color w:val="auto"/>
          <w:sz w:val="21"/>
          <w:szCs w:val="21"/>
          <w:highlight w:val="none"/>
        </w:rPr>
        <w:t>联合体协议书；</w:t>
      </w:r>
    </w:p>
    <w:p>
      <w:pPr>
        <w:pStyle w:val="79"/>
        <w:numPr>
          <w:ilvl w:val="0"/>
          <w:numId w:val="11"/>
        </w:numPr>
        <w:tabs>
          <w:tab w:val="left" w:pos="1451"/>
        </w:tabs>
        <w:spacing w:before="74"/>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投标保证金；</w:t>
      </w:r>
    </w:p>
    <w:p>
      <w:pPr>
        <w:pStyle w:val="79"/>
        <w:numPr>
          <w:ilvl w:val="0"/>
          <w:numId w:val="11"/>
        </w:numPr>
        <w:tabs>
          <w:tab w:val="left" w:pos="1451"/>
        </w:tabs>
        <w:spacing w:before="91"/>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施工组织设计；</w:t>
      </w:r>
    </w:p>
    <w:p>
      <w:pPr>
        <w:pStyle w:val="79"/>
        <w:numPr>
          <w:ilvl w:val="0"/>
          <w:numId w:val="11"/>
        </w:numPr>
        <w:tabs>
          <w:tab w:val="left" w:pos="1451"/>
        </w:tabs>
        <w:spacing w:before="93"/>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项目管理机构；</w:t>
      </w:r>
    </w:p>
    <w:p>
      <w:pPr>
        <w:pStyle w:val="79"/>
        <w:numPr>
          <w:ilvl w:val="0"/>
          <w:numId w:val="11"/>
        </w:numPr>
        <w:tabs>
          <w:tab w:val="left" w:pos="1451"/>
        </w:tabs>
        <w:spacing w:before="93"/>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拟分包项目情况表；</w:t>
      </w:r>
    </w:p>
    <w:p>
      <w:pPr>
        <w:pStyle w:val="79"/>
        <w:numPr>
          <w:ilvl w:val="0"/>
          <w:numId w:val="11"/>
        </w:numPr>
        <w:tabs>
          <w:tab w:val="left" w:pos="1451"/>
        </w:tabs>
        <w:spacing w:before="91"/>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资格审查资料；</w:t>
      </w:r>
    </w:p>
    <w:p>
      <w:pPr>
        <w:pStyle w:val="79"/>
        <w:numPr>
          <w:ilvl w:val="0"/>
          <w:numId w:val="11"/>
        </w:numPr>
        <w:tabs>
          <w:tab w:val="left" w:pos="1451"/>
        </w:tabs>
        <w:spacing w:before="93" w:line="312" w:lineRule="auto"/>
        <w:ind w:left="849" w:right="454" w:rightChars="0" w:firstLine="0"/>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投标人须知前附表规定的其他资料。</w:t>
      </w:r>
    </w:p>
    <w:p>
      <w:pPr>
        <w:pStyle w:val="79"/>
        <w:numPr>
          <w:ilvl w:val="0"/>
          <w:numId w:val="0"/>
        </w:numPr>
        <w:tabs>
          <w:tab w:val="left" w:pos="1450"/>
        </w:tabs>
        <w:spacing w:before="91" w:line="312" w:lineRule="auto"/>
        <w:ind w:right="234"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（报价文件）：</w:t>
      </w:r>
    </w:p>
    <w:p>
      <w:pPr>
        <w:pStyle w:val="79"/>
        <w:numPr>
          <w:ilvl w:val="0"/>
          <w:numId w:val="12"/>
        </w:numPr>
        <w:tabs>
          <w:tab w:val="left" w:pos="1451"/>
          <w:tab w:val="clear" w:pos="312"/>
        </w:tabs>
        <w:spacing w:before="93" w:line="312" w:lineRule="auto"/>
        <w:ind w:left="849" w:leftChars="0" w:right="454" w:rightChars="0"/>
        <w:rPr>
          <w:rFonts w:hint="eastAsia" w:ascii="宋体" w:hAnsi="宋体" w:eastAsia="宋体" w:cs="宋体"/>
          <w:color w:val="auto"/>
          <w:spacing w:val="-2"/>
          <w:sz w:val="21"/>
          <w:szCs w:val="21"/>
          <w:highlight w:val="none"/>
        </w:rPr>
      </w:pPr>
      <w:r>
        <w:rPr>
          <w:rFonts w:hint="eastAsia" w:ascii="宋体" w:hAnsi="宋体" w:eastAsia="宋体" w:cs="宋体"/>
          <w:color w:val="auto"/>
          <w:spacing w:val="-2"/>
          <w:sz w:val="21"/>
          <w:szCs w:val="21"/>
          <w:highlight w:val="none"/>
        </w:rPr>
        <w:t>调价函及调价后的工程量清单（如有）；</w:t>
      </w:r>
    </w:p>
    <w:p>
      <w:pPr>
        <w:pStyle w:val="79"/>
        <w:numPr>
          <w:ilvl w:val="0"/>
          <w:numId w:val="12"/>
        </w:numPr>
        <w:tabs>
          <w:tab w:val="left" w:pos="1451"/>
          <w:tab w:val="clear" w:pos="312"/>
        </w:tabs>
        <w:spacing w:before="93" w:line="312" w:lineRule="auto"/>
        <w:ind w:left="849" w:leftChars="0" w:right="454" w:righ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投标函；</w:t>
      </w:r>
    </w:p>
    <w:p>
      <w:pPr>
        <w:pStyle w:val="79"/>
        <w:numPr>
          <w:ilvl w:val="0"/>
          <w:numId w:val="12"/>
        </w:numPr>
        <w:tabs>
          <w:tab w:val="left" w:pos="1451"/>
          <w:tab w:val="clear" w:pos="312"/>
        </w:tabs>
        <w:spacing w:before="93" w:line="312" w:lineRule="auto"/>
        <w:ind w:left="849" w:leftChars="0" w:right="454" w:righ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已标价工程量清单；</w:t>
      </w:r>
    </w:p>
    <w:p>
      <w:pPr>
        <w:pStyle w:val="79"/>
        <w:numPr>
          <w:ilvl w:val="0"/>
          <w:numId w:val="12"/>
        </w:numPr>
        <w:tabs>
          <w:tab w:val="left" w:pos="1451"/>
          <w:tab w:val="clear" w:pos="312"/>
        </w:tabs>
        <w:spacing w:before="93" w:line="312" w:lineRule="auto"/>
        <w:ind w:left="849" w:leftChars="0" w:right="454" w:righ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合同用款估算表。</w:t>
      </w:r>
    </w:p>
    <w:p>
      <w:pPr>
        <w:pStyle w:val="17"/>
        <w:spacing w:before="94" w:line="312" w:lineRule="auto"/>
        <w:ind w:left="369" w:right="526" w:firstLine="479"/>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投标人在评标过程中作出的符合法律法规和招标文件规定的澄清确认，构成投标文件的组成部分。</w:t>
      </w:r>
    </w:p>
    <w:p>
      <w:pPr>
        <w:pStyle w:val="79"/>
        <w:numPr>
          <w:ilvl w:val="0"/>
          <w:numId w:val="0"/>
        </w:numPr>
        <w:tabs>
          <w:tab w:val="left" w:pos="1450"/>
        </w:tabs>
        <w:spacing w:line="312" w:lineRule="auto"/>
        <w:ind w:right="406" w:rightChars="0" w:firstLine="396"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lang w:val="en-US" w:eastAsia="zh-CN"/>
        </w:rPr>
        <w:t xml:space="preserve">3.1.2 </w:t>
      </w:r>
      <w:r>
        <w:rPr>
          <w:rFonts w:hint="eastAsia" w:ascii="宋体" w:hAnsi="宋体" w:eastAsia="宋体" w:cs="宋体"/>
          <w:color w:val="auto"/>
          <w:spacing w:val="-6"/>
          <w:sz w:val="21"/>
          <w:szCs w:val="21"/>
          <w:highlight w:val="none"/>
        </w:rPr>
        <w:t xml:space="preserve">投标人须知前附表规定不接受联合体投标的，或投标人没有组成联合体的， 投标文件不包括本章第 </w:t>
      </w:r>
      <w:r>
        <w:rPr>
          <w:rFonts w:hint="eastAsia" w:ascii="宋体" w:hAnsi="宋体" w:eastAsia="宋体" w:cs="宋体"/>
          <w:color w:val="auto"/>
          <w:sz w:val="21"/>
          <w:szCs w:val="21"/>
          <w:highlight w:val="none"/>
        </w:rPr>
        <w:t>3.1.1（3）目所指的联合体协议书。</w:t>
      </w:r>
    </w:p>
    <w:p>
      <w:pPr>
        <w:pStyle w:val="79"/>
        <w:numPr>
          <w:ilvl w:val="0"/>
          <w:numId w:val="0"/>
        </w:numPr>
        <w:tabs>
          <w:tab w:val="left" w:pos="1450"/>
        </w:tabs>
        <w:spacing w:before="2"/>
        <w:ind w:right="453" w:rightChars="206" w:firstLine="404"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lang w:val="en-US" w:eastAsia="zh-CN"/>
        </w:rPr>
        <w:t xml:space="preserve">3.1.3 </w:t>
      </w:r>
      <w:r>
        <w:rPr>
          <w:rFonts w:hint="eastAsia" w:ascii="宋体" w:hAnsi="宋体" w:eastAsia="宋体" w:cs="宋体"/>
          <w:color w:val="auto"/>
          <w:spacing w:val="-4"/>
          <w:sz w:val="21"/>
          <w:szCs w:val="21"/>
          <w:highlight w:val="none"/>
        </w:rPr>
        <w:t>投标人须知前附表未要求提交投标保证金的，投标文件不包括本章第 3.1.1（4）目所指的投标保证金。</w:t>
      </w:r>
    </w:p>
    <w:p>
      <w:pPr>
        <w:pStyle w:val="17"/>
        <w:spacing w:before="1"/>
        <w:rPr>
          <w:rFonts w:hint="eastAsia" w:ascii="宋体" w:hAnsi="宋体" w:eastAsia="宋体" w:cs="宋体"/>
          <w:color w:val="auto"/>
          <w:sz w:val="10"/>
          <w:szCs w:val="10"/>
          <w:highlight w:val="none"/>
        </w:rPr>
      </w:pPr>
    </w:p>
    <w:p>
      <w:pPr>
        <w:pStyle w:val="79"/>
        <w:numPr>
          <w:ilvl w:val="1"/>
          <w:numId w:val="3"/>
        </w:numPr>
        <w:tabs>
          <w:tab w:val="left" w:pos="790"/>
        </w:tabs>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w:t>
      </w:r>
    </w:p>
    <w:p>
      <w:pPr>
        <w:pStyle w:val="17"/>
        <w:rPr>
          <w:rFonts w:hint="eastAsia" w:ascii="宋体" w:hAnsi="宋体" w:eastAsia="宋体" w:cs="宋体"/>
          <w:color w:val="auto"/>
          <w:sz w:val="10"/>
          <w:szCs w:val="10"/>
          <w:highlight w:val="none"/>
        </w:rPr>
      </w:pPr>
    </w:p>
    <w:p>
      <w:pPr>
        <w:pStyle w:val="79"/>
        <w:numPr>
          <w:ilvl w:val="0"/>
          <w:numId w:val="0"/>
        </w:numPr>
        <w:tabs>
          <w:tab w:val="left" w:pos="1450"/>
        </w:tabs>
        <w:spacing w:line="312" w:lineRule="auto"/>
        <w:ind w:right="406" w:rightChars="0" w:firstLine="39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7"/>
          <w:sz w:val="21"/>
          <w:szCs w:val="21"/>
          <w:highlight w:val="none"/>
          <w:lang w:val="en-US" w:eastAsia="zh-CN"/>
        </w:rPr>
        <w:t>3.2.1</w:t>
      </w:r>
      <w:r>
        <w:rPr>
          <w:rFonts w:hint="eastAsia" w:ascii="宋体" w:hAnsi="宋体" w:eastAsia="宋体" w:cs="宋体"/>
          <w:color w:val="auto"/>
          <w:spacing w:val="-7"/>
          <w:sz w:val="21"/>
          <w:szCs w:val="21"/>
          <w:highlight w:val="none"/>
        </w:rPr>
        <w:t xml:space="preserve">投标报价应包括国家规定的增值税税金，除投标人须知前附表另有规定外， </w:t>
      </w:r>
      <w:r>
        <w:rPr>
          <w:rFonts w:hint="eastAsia" w:ascii="宋体" w:hAnsi="宋体" w:eastAsia="宋体" w:cs="宋体"/>
          <w:color w:val="auto"/>
          <w:spacing w:val="-5"/>
          <w:sz w:val="21"/>
          <w:szCs w:val="21"/>
          <w:highlight w:val="none"/>
        </w:rPr>
        <w:t>增值税税金按一般计税方法计算。投标人应按第九章</w:t>
      </w:r>
      <w:r>
        <w:rPr>
          <w:rFonts w:hint="eastAsia" w:ascii="宋体" w:hAnsi="宋体" w:eastAsia="宋体" w:cs="宋体"/>
          <w:color w:val="auto"/>
          <w:sz w:val="21"/>
          <w:szCs w:val="21"/>
          <w:highlight w:val="none"/>
        </w:rPr>
        <w:t>“投标文件格式”的要求在投标函中进行报价并填写工程量清单相应表格。</w:t>
      </w:r>
    </w:p>
    <w:p>
      <w:pPr>
        <w:pStyle w:val="79"/>
        <w:numPr>
          <w:ilvl w:val="0"/>
          <w:numId w:val="0"/>
        </w:numPr>
        <w:tabs>
          <w:tab w:val="left" w:pos="1450"/>
        </w:tabs>
        <w:spacing w:line="312" w:lineRule="auto"/>
        <w:ind w:right="406" w:rightChars="0" w:firstLine="392" w:firstLineChars="200"/>
        <w:rPr>
          <w:rFonts w:hint="eastAsia" w:ascii="宋体" w:hAnsi="宋体" w:eastAsia="宋体" w:cs="宋体"/>
          <w:color w:val="auto"/>
          <w:spacing w:val="-7"/>
          <w:sz w:val="21"/>
          <w:szCs w:val="21"/>
          <w:highlight w:val="none"/>
          <w:lang w:val="en-US" w:eastAsia="zh-CN"/>
        </w:rPr>
      </w:pPr>
      <w:r>
        <w:rPr>
          <w:rFonts w:hint="eastAsia" w:ascii="宋体" w:hAnsi="宋体" w:eastAsia="宋体" w:cs="宋体"/>
          <w:color w:val="auto"/>
          <w:spacing w:val="-7"/>
          <w:sz w:val="21"/>
          <w:szCs w:val="21"/>
          <w:highlight w:val="none"/>
          <w:lang w:val="en-US" w:eastAsia="zh-CN"/>
        </w:rPr>
        <w:t>工程量清单的填写分下列两种方式。投标人应按投标人须知前附表规定的方式填写工程量清单。</w:t>
      </w:r>
    </w:p>
    <w:p>
      <w:pPr>
        <w:pStyle w:val="79"/>
        <w:numPr>
          <w:ilvl w:val="0"/>
          <w:numId w:val="0"/>
        </w:numPr>
        <w:tabs>
          <w:tab w:val="left" w:pos="1451"/>
        </w:tabs>
        <w:spacing w:line="312" w:lineRule="auto"/>
        <w:ind w:right="524" w:righ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本项目招标采用工程量固化清单</w:t>
      </w:r>
      <w:r>
        <w:rPr>
          <w:rFonts w:hint="eastAsia" w:ascii="宋体" w:hAnsi="宋体" w:eastAsia="宋体" w:cs="宋体"/>
          <w:color w:val="auto"/>
          <w:spacing w:val="-23"/>
          <w:position w:val="11"/>
          <w:sz w:val="21"/>
          <w:szCs w:val="21"/>
          <w:highlight w:val="none"/>
        </w:rPr>
        <w:t>①</w:t>
      </w:r>
      <w:r>
        <w:rPr>
          <w:rFonts w:hint="eastAsia" w:ascii="宋体" w:hAnsi="宋体" w:eastAsia="宋体" w:cs="宋体"/>
          <w:color w:val="auto"/>
          <w:spacing w:val="-5"/>
          <w:sz w:val="21"/>
          <w:szCs w:val="21"/>
          <w:highlight w:val="none"/>
        </w:rPr>
        <w:t>，招标人在出售招标文件的同时向投标人提供工程量固化清单电子文件</w:t>
      </w:r>
      <w:r>
        <w:rPr>
          <w:rFonts w:hint="eastAsia" w:ascii="宋体" w:hAnsi="宋体" w:eastAsia="宋体" w:cs="宋体"/>
          <w:color w:val="auto"/>
          <w:sz w:val="21"/>
          <w:szCs w:val="21"/>
          <w:highlight w:val="none"/>
        </w:rPr>
        <w:t>（</w:t>
      </w:r>
      <w:r>
        <w:rPr>
          <w:rFonts w:hint="eastAsia" w:ascii="宋体" w:hAnsi="宋体" w:eastAsia="宋体" w:cs="宋体"/>
          <w:color w:val="auto"/>
          <w:spacing w:val="-15"/>
          <w:sz w:val="21"/>
          <w:szCs w:val="21"/>
          <w:highlight w:val="none"/>
        </w:rPr>
        <w:t xml:space="preserve">光盘或 </w:t>
      </w:r>
      <w:r>
        <w:rPr>
          <w:rFonts w:hint="eastAsia" w:ascii="宋体" w:hAnsi="宋体" w:eastAsia="宋体" w:cs="宋体"/>
          <w:color w:val="auto"/>
          <w:w w:val="99"/>
          <w:sz w:val="21"/>
          <w:szCs w:val="21"/>
          <w:highlight w:val="none"/>
        </w:rPr>
        <w:t>U</w:t>
      </w:r>
      <w:r>
        <w:rPr>
          <w:rFonts w:hint="eastAsia" w:ascii="宋体" w:hAnsi="宋体" w:eastAsia="宋体" w:cs="宋体"/>
          <w:color w:val="auto"/>
          <w:spacing w:val="-1"/>
          <w:sz w:val="21"/>
          <w:szCs w:val="21"/>
          <w:highlight w:val="none"/>
        </w:rPr>
        <w:t xml:space="preserve"> </w:t>
      </w:r>
      <w:r>
        <w:rPr>
          <w:rFonts w:hint="eastAsia" w:ascii="宋体" w:hAnsi="宋体" w:eastAsia="宋体" w:cs="宋体"/>
          <w:color w:val="auto"/>
          <w:sz w:val="21"/>
          <w:szCs w:val="21"/>
          <w:highlight w:val="none"/>
        </w:rPr>
        <w:t>盘</w:t>
      </w:r>
      <w:r>
        <w:rPr>
          <w:rFonts w:hint="eastAsia" w:ascii="宋体" w:hAnsi="宋体" w:eastAsia="宋体" w:cs="宋体"/>
          <w:color w:val="auto"/>
          <w:spacing w:val="-120"/>
          <w:sz w:val="21"/>
          <w:szCs w:val="21"/>
          <w:highlight w:val="none"/>
        </w:rPr>
        <w:t>）</w:t>
      </w:r>
      <w:r>
        <w:rPr>
          <w:rFonts w:hint="eastAsia" w:ascii="宋体" w:hAnsi="宋体" w:eastAsia="宋体" w:cs="宋体"/>
          <w:color w:val="auto"/>
          <w:spacing w:val="-3"/>
          <w:sz w:val="21"/>
          <w:szCs w:val="21"/>
          <w:highlight w:val="none"/>
        </w:rPr>
        <w:t>，或将工程量固化清单电子文件上传</w:t>
      </w:r>
      <w:r>
        <w:rPr>
          <w:rFonts w:hint="eastAsia" w:ascii="宋体" w:hAnsi="宋体" w:eastAsia="宋体" w:cs="宋体"/>
          <w:color w:val="auto"/>
          <w:spacing w:val="-8"/>
          <w:sz w:val="21"/>
          <w:szCs w:val="21"/>
          <w:highlight w:val="none"/>
        </w:rPr>
        <w:t>至投标人须知前附表载明的网站供投标人自行下载。投标人填写工程量清单中各子目</w:t>
      </w:r>
      <w:r>
        <w:rPr>
          <w:rFonts w:hint="eastAsia" w:ascii="宋体" w:hAnsi="宋体" w:eastAsia="宋体" w:cs="宋体"/>
          <w:color w:val="auto"/>
          <w:spacing w:val="-11"/>
          <w:sz w:val="21"/>
          <w:szCs w:val="21"/>
          <w:highlight w:val="none"/>
        </w:rPr>
        <w:t>的单价及总额价，即可完成投标工程量清单的编制，确定投标报价，并打印出投标工</w:t>
      </w:r>
      <w:r>
        <w:rPr>
          <w:rFonts w:hint="eastAsia" w:ascii="宋体" w:hAnsi="宋体" w:eastAsia="宋体" w:cs="宋体"/>
          <w:color w:val="auto"/>
          <w:spacing w:val="-10"/>
          <w:sz w:val="21"/>
          <w:szCs w:val="21"/>
          <w:highlight w:val="none"/>
        </w:rPr>
        <w:t xml:space="preserve">程量清单，编入投标文件。投标人未在工程量清单中填入单价或总额价的工程子目， </w:t>
      </w:r>
      <w:r>
        <w:rPr>
          <w:rFonts w:hint="eastAsia" w:ascii="宋体" w:hAnsi="宋体" w:eastAsia="宋体" w:cs="宋体"/>
          <w:color w:val="auto"/>
          <w:spacing w:val="-3"/>
          <w:sz w:val="21"/>
          <w:szCs w:val="21"/>
          <w:highlight w:val="none"/>
        </w:rPr>
        <w:t>将被认为其已包含在工程量清单其他子目的单价和总额价中，招标人将不予支付。</w:t>
      </w:r>
    </w:p>
    <w:p>
      <w:pPr>
        <w:pStyle w:val="17"/>
        <w:spacing w:before="74" w:line="312" w:lineRule="auto"/>
        <w:ind w:right="524" w:firstLine="408" w:firstLineChars="200"/>
        <w:jc w:val="both"/>
        <w:rPr>
          <w:rFonts w:hint="eastAsia" w:ascii="宋体" w:hAnsi="宋体" w:eastAsia="宋体" w:cs="宋体"/>
          <w:color w:val="auto"/>
          <w:spacing w:val="-3"/>
          <w:sz w:val="21"/>
          <w:szCs w:val="21"/>
          <w:highlight w:val="none"/>
          <w:lang w:val="zh-CN" w:eastAsia="zh-CN" w:bidi="zh-CN"/>
        </w:rPr>
      </w:pPr>
      <w:r>
        <w:rPr>
          <w:rFonts w:hint="eastAsia" w:ascii="宋体" w:hAnsi="宋体" w:eastAsia="宋体" w:cs="宋体"/>
          <w:color w:val="auto"/>
          <w:spacing w:val="-3"/>
          <w:sz w:val="21"/>
          <w:szCs w:val="21"/>
          <w:highlight w:val="none"/>
          <w:lang w:val="zh-CN" w:eastAsia="zh-CN" w:bidi="zh-CN"/>
        </w:rPr>
        <w:t>投标人必须严格遵循工程量固化清单电子文件中的数据、格式及运算定义，并将已填写完毕的投标工程量清单电子文件单独拷入招标人提供的光盘（或 U 盘）中密封在投标文件内一并交回。严禁投标人修改工程量固化清单电子文件中的数据、格式及运算定义。</w:t>
      </w:r>
    </w:p>
    <w:p>
      <w:pPr>
        <w:pStyle w:val="17"/>
        <w:spacing w:line="312" w:lineRule="auto"/>
        <w:ind w:right="519" w:firstLine="408" w:firstLineChars="200"/>
        <w:jc w:val="both"/>
        <w:rPr>
          <w:rFonts w:hint="eastAsia" w:ascii="宋体" w:hAnsi="宋体" w:eastAsia="宋体" w:cs="宋体"/>
          <w:color w:val="auto"/>
          <w:spacing w:val="-3"/>
          <w:sz w:val="21"/>
          <w:szCs w:val="21"/>
          <w:highlight w:val="none"/>
          <w:lang w:val="zh-CN" w:eastAsia="zh-CN" w:bidi="zh-CN"/>
        </w:rPr>
      </w:pPr>
      <w:r>
        <w:rPr>
          <w:rFonts w:hint="eastAsia" w:ascii="宋体" w:hAnsi="宋体" w:eastAsia="宋体" w:cs="宋体"/>
          <w:color w:val="auto"/>
          <w:spacing w:val="-3"/>
          <w:sz w:val="21"/>
          <w:szCs w:val="21"/>
          <w:highlight w:val="none"/>
          <w:lang w:val="zh-CN" w:eastAsia="zh-CN" w:bidi="zh-CN"/>
        </w:rPr>
        <w:t>投标人根据招标人提供的工程量固化清单电子文件填报完成并打印的投标工程量清单中的投标报价和投标函大写金额报价应一致，如果报价金额出现差异，其投标将被否决。</w:t>
      </w:r>
    </w:p>
    <w:p>
      <w:pPr>
        <w:pStyle w:val="79"/>
        <w:numPr>
          <w:ilvl w:val="0"/>
          <w:numId w:val="0"/>
        </w:numPr>
        <w:tabs>
          <w:tab w:val="left" w:pos="1451"/>
        </w:tabs>
        <w:spacing w:line="312" w:lineRule="auto"/>
        <w:ind w:right="524" w:rightChars="0" w:firstLine="420" w:firstLineChars="200"/>
        <w:jc w:val="both"/>
        <w:rPr>
          <w:rFonts w:hint="eastAsia" w:ascii="宋体" w:hAnsi="宋体" w:eastAsia="宋体" w:cs="宋体"/>
          <w:color w:val="auto"/>
          <w:sz w:val="21"/>
          <w:szCs w:val="21"/>
          <w:highlight w:val="none"/>
          <w:lang w:val="en-US" w:eastAsia="zh-CN"/>
        </w:rPr>
      </w:pPr>
      <w:r>
        <w:rPr>
          <w:rFonts w:hint="eastAsia"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本项目招标由招标人提供书面工程量清单，由投标人按照招标人提供的工程量清单填写本合同各工程子目的单价、合价和总额价。评标委员会将按照第三章“评标办法”的规定对投标价进行算术性错误修正及其他错误修正。</w:t>
      </w:r>
    </w:p>
    <w:p>
      <w:pPr>
        <w:pStyle w:val="79"/>
        <w:numPr>
          <w:ilvl w:val="0"/>
          <w:numId w:val="0"/>
        </w:numPr>
        <w:tabs>
          <w:tab w:val="left" w:pos="1450"/>
        </w:tabs>
        <w:spacing w:before="2"/>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3.2.2 </w:t>
      </w:r>
      <w:r>
        <w:rPr>
          <w:rFonts w:hint="eastAsia" w:ascii="宋体" w:hAnsi="宋体" w:eastAsia="宋体" w:cs="宋体"/>
          <w:color w:val="auto"/>
          <w:sz w:val="21"/>
          <w:szCs w:val="21"/>
          <w:highlight w:val="none"/>
        </w:rPr>
        <w:t>投标人应充分了解本项目的总体情况以及影响投标报价的其他要素。</w:t>
      </w:r>
    </w:p>
    <w:p>
      <w:pPr>
        <w:pStyle w:val="79"/>
        <w:numPr>
          <w:ilvl w:val="0"/>
          <w:numId w:val="0"/>
        </w:numPr>
        <w:tabs>
          <w:tab w:val="left" w:pos="1450"/>
        </w:tabs>
        <w:spacing w:before="90" w:line="312" w:lineRule="auto"/>
        <w:ind w:right="527" w:rightChars="0" w:firstLine="416"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lang w:val="en-US" w:eastAsia="zh-CN"/>
        </w:rPr>
        <w:t xml:space="preserve">3.2.3 </w:t>
      </w:r>
      <w:r>
        <w:rPr>
          <w:rFonts w:hint="eastAsia" w:ascii="宋体" w:hAnsi="宋体" w:eastAsia="宋体" w:cs="宋体"/>
          <w:color w:val="auto"/>
          <w:spacing w:val="-1"/>
          <w:sz w:val="21"/>
          <w:szCs w:val="21"/>
          <w:highlight w:val="none"/>
        </w:rPr>
        <w:t>本项目的报价方式见投标人须知前附表。投标人在投标截止时间前修改投</w:t>
      </w:r>
      <w:r>
        <w:rPr>
          <w:rFonts w:hint="eastAsia" w:ascii="宋体" w:hAnsi="宋体" w:eastAsia="宋体" w:cs="宋体"/>
          <w:color w:val="auto"/>
          <w:spacing w:val="-4"/>
          <w:sz w:val="21"/>
          <w:szCs w:val="21"/>
          <w:highlight w:val="none"/>
        </w:rPr>
        <w:t>标函中的投标总报价，应同时修改投标文件</w:t>
      </w:r>
      <w:r>
        <w:rPr>
          <w:rFonts w:hint="eastAsia" w:ascii="宋体" w:hAnsi="宋体" w:eastAsia="宋体" w:cs="宋体"/>
          <w:color w:val="auto"/>
          <w:sz w:val="21"/>
          <w:szCs w:val="21"/>
          <w:highlight w:val="none"/>
        </w:rPr>
        <w:t>“已标价工程量清单”</w:t>
      </w:r>
      <w:r>
        <w:rPr>
          <w:rFonts w:hint="eastAsia" w:ascii="宋体" w:hAnsi="宋体" w:eastAsia="宋体" w:cs="宋体"/>
          <w:color w:val="auto"/>
          <w:spacing w:val="-7"/>
          <w:sz w:val="21"/>
          <w:szCs w:val="21"/>
          <w:highlight w:val="none"/>
        </w:rPr>
        <w:t>中的相应报价。此修</w:t>
      </w:r>
      <w:r>
        <w:rPr>
          <w:rFonts w:hint="eastAsia" w:ascii="宋体" w:hAnsi="宋体" w:eastAsia="宋体" w:cs="宋体"/>
          <w:color w:val="auto"/>
          <w:spacing w:val="-8"/>
          <w:sz w:val="21"/>
          <w:szCs w:val="21"/>
          <w:highlight w:val="none"/>
        </w:rPr>
        <w:t xml:space="preserve">改须符合本章第 </w:t>
      </w:r>
      <w:r>
        <w:rPr>
          <w:rFonts w:hint="eastAsia" w:ascii="宋体" w:hAnsi="宋体" w:eastAsia="宋体" w:cs="宋体"/>
          <w:color w:val="auto"/>
          <w:sz w:val="21"/>
          <w:szCs w:val="21"/>
          <w:highlight w:val="none"/>
        </w:rPr>
        <w:t>4.3 款的有关要求。</w:t>
      </w:r>
    </w:p>
    <w:p>
      <w:pPr>
        <w:pStyle w:val="79"/>
        <w:numPr>
          <w:ilvl w:val="0"/>
          <w:numId w:val="0"/>
        </w:numPr>
        <w:tabs>
          <w:tab w:val="left" w:pos="1450"/>
        </w:tabs>
        <w:spacing w:before="1" w:line="312" w:lineRule="auto"/>
        <w:ind w:right="526" w:righ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3.2.4 </w:t>
      </w:r>
      <w:r>
        <w:rPr>
          <w:rFonts w:hint="eastAsia" w:ascii="宋体" w:hAnsi="宋体" w:eastAsia="宋体" w:cs="宋体"/>
          <w:color w:val="auto"/>
          <w:sz w:val="21"/>
          <w:szCs w:val="21"/>
          <w:highlight w:val="none"/>
        </w:rPr>
        <w:t>投标人如果发现工程量清单中的数量与图纸中数量不一致时，应立即通知</w:t>
      </w:r>
      <w:r>
        <w:rPr>
          <w:rFonts w:hint="eastAsia" w:ascii="宋体" w:hAnsi="宋体" w:eastAsia="宋体" w:cs="宋体"/>
          <w:color w:val="auto"/>
          <w:spacing w:val="-10"/>
          <w:sz w:val="21"/>
          <w:szCs w:val="21"/>
          <w:highlight w:val="none"/>
        </w:rPr>
        <w:t>招标人核查，除非招标人以书面方式予以更正，否则，应以工程量清单中列出的数量</w:t>
      </w:r>
      <w:r>
        <w:rPr>
          <w:rFonts w:hint="eastAsia" w:ascii="宋体" w:hAnsi="宋体" w:eastAsia="宋体" w:cs="宋体"/>
          <w:color w:val="auto"/>
          <w:sz w:val="21"/>
          <w:szCs w:val="21"/>
          <w:highlight w:val="none"/>
        </w:rPr>
        <w:t>为准。</w:t>
      </w:r>
    </w:p>
    <w:p>
      <w:pPr>
        <w:pStyle w:val="79"/>
        <w:numPr>
          <w:ilvl w:val="0"/>
          <w:numId w:val="0"/>
        </w:numPr>
        <w:tabs>
          <w:tab w:val="left" w:pos="1450"/>
        </w:tabs>
        <w:spacing w:before="1" w:line="312" w:lineRule="auto"/>
        <w:ind w:right="524" w:rightChars="0" w:firstLine="364"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14"/>
          <w:sz w:val="21"/>
          <w:szCs w:val="21"/>
          <w:highlight w:val="none"/>
          <w:lang w:val="en-US" w:eastAsia="zh-CN"/>
        </w:rPr>
        <w:t xml:space="preserve">3.2.4 </w:t>
      </w:r>
      <w:r>
        <w:rPr>
          <w:rFonts w:hint="eastAsia" w:ascii="宋体" w:hAnsi="宋体" w:eastAsia="宋体" w:cs="宋体"/>
          <w:color w:val="auto"/>
          <w:spacing w:val="-14"/>
          <w:sz w:val="21"/>
          <w:szCs w:val="21"/>
          <w:highlight w:val="none"/>
        </w:rPr>
        <w:t>投标人应根据《公路水运工程安全生产监督管理办法》，在投标总价中计入</w:t>
      </w:r>
      <w:r>
        <w:rPr>
          <w:rFonts w:hint="eastAsia" w:ascii="宋体" w:hAnsi="宋体" w:eastAsia="宋体" w:cs="宋体"/>
          <w:color w:val="auto"/>
          <w:spacing w:val="-2"/>
          <w:sz w:val="21"/>
          <w:szCs w:val="21"/>
          <w:highlight w:val="none"/>
        </w:rPr>
        <w:t xml:space="preserve">安全生产费用，安全生产费用应符合合同条款第 </w:t>
      </w:r>
      <w:r>
        <w:rPr>
          <w:rFonts w:hint="eastAsia" w:ascii="宋体" w:hAnsi="宋体" w:eastAsia="宋体" w:cs="宋体"/>
          <w:color w:val="auto"/>
          <w:sz w:val="21"/>
          <w:szCs w:val="21"/>
          <w:highlight w:val="none"/>
        </w:rPr>
        <w:t>9.2.5</w:t>
      </w:r>
      <w:r>
        <w:rPr>
          <w:rFonts w:hint="eastAsia" w:ascii="宋体" w:hAnsi="宋体" w:eastAsia="宋体" w:cs="宋体"/>
          <w:color w:val="auto"/>
          <w:spacing w:val="29"/>
          <w:sz w:val="21"/>
          <w:szCs w:val="21"/>
          <w:highlight w:val="none"/>
        </w:rPr>
        <w:t xml:space="preserve"> </w:t>
      </w:r>
      <w:r>
        <w:rPr>
          <w:rFonts w:hint="eastAsia" w:ascii="宋体" w:hAnsi="宋体" w:eastAsia="宋体" w:cs="宋体"/>
          <w:color w:val="auto"/>
          <w:spacing w:val="-3"/>
          <w:sz w:val="21"/>
          <w:szCs w:val="21"/>
          <w:highlight w:val="none"/>
        </w:rPr>
        <w:t xml:space="preserve">项的规定。工程量清单第 </w:t>
      </w:r>
      <w:r>
        <w:rPr>
          <w:rFonts w:hint="eastAsia" w:ascii="宋体" w:hAnsi="宋体" w:eastAsia="宋体" w:cs="宋体"/>
          <w:color w:val="auto"/>
          <w:spacing w:val="-5"/>
          <w:sz w:val="21"/>
          <w:szCs w:val="21"/>
          <w:highlight w:val="none"/>
        </w:rPr>
        <w:t xml:space="preserve">100 </w:t>
      </w:r>
      <w:r>
        <w:rPr>
          <w:rFonts w:hint="eastAsia" w:ascii="宋体" w:hAnsi="宋体" w:eastAsia="宋体" w:cs="宋体"/>
          <w:color w:val="auto"/>
          <w:sz w:val="21"/>
          <w:szCs w:val="21"/>
          <w:highlight w:val="none"/>
        </w:rPr>
        <w:t>章内列有上述安全生产费的支付子目，由投标人按招标文件的规定填写总额价。</w:t>
      </w:r>
    </w:p>
    <w:p>
      <w:pPr>
        <w:pStyle w:val="79"/>
        <w:numPr>
          <w:ilvl w:val="0"/>
          <w:numId w:val="0"/>
        </w:numPr>
        <w:tabs>
          <w:tab w:val="left" w:pos="1450"/>
        </w:tabs>
        <w:spacing w:before="1" w:line="312" w:lineRule="auto"/>
        <w:ind w:right="404" w:righ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3.2.6 </w:t>
      </w:r>
      <w:r>
        <w:rPr>
          <w:rFonts w:hint="eastAsia" w:ascii="宋体" w:hAnsi="宋体" w:eastAsia="宋体" w:cs="宋体"/>
          <w:color w:val="auto"/>
          <w:sz w:val="21"/>
          <w:szCs w:val="21"/>
          <w:highlight w:val="none"/>
        </w:rPr>
        <w:t>除投标人须知前附表另有规定外，招标人不接受调价函。若招标人接受调</w:t>
      </w:r>
      <w:r>
        <w:rPr>
          <w:rFonts w:hint="eastAsia" w:ascii="宋体" w:hAnsi="宋体" w:eastAsia="宋体" w:cs="宋体"/>
          <w:color w:val="auto"/>
          <w:spacing w:val="-1"/>
          <w:sz w:val="21"/>
          <w:szCs w:val="21"/>
          <w:highlight w:val="none"/>
        </w:rPr>
        <w:t>价函，则应在招标文件中给出调价函的格式。投标人若有调价函则应遵循如下规定：</w:t>
      </w:r>
    </w:p>
    <w:p>
      <w:pPr>
        <w:pStyle w:val="79"/>
        <w:numPr>
          <w:ilvl w:val="0"/>
          <w:numId w:val="0"/>
        </w:numPr>
        <w:tabs>
          <w:tab w:val="left" w:pos="1450"/>
        </w:tabs>
        <w:spacing w:before="1" w:line="312" w:lineRule="auto"/>
        <w:ind w:right="404" w:rightChars="0"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(1)调价函必须采用招标文件规定的格式；调价函应说明调价后的最终报价， 并以最终报价为准，而且投标人只能有一次调价的机会；</w:t>
      </w:r>
    </w:p>
    <w:p>
      <w:pPr>
        <w:pStyle w:val="79"/>
        <w:numPr>
          <w:ilvl w:val="0"/>
          <w:numId w:val="0"/>
        </w:numPr>
        <w:tabs>
          <w:tab w:val="left" w:pos="1450"/>
        </w:tabs>
        <w:spacing w:before="1" w:line="312" w:lineRule="auto"/>
        <w:ind w:right="404" w:rightChars="0"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(2)工程量清单中招标人指定的报价不允许调价；</w:t>
      </w:r>
    </w:p>
    <w:p>
      <w:pPr>
        <w:pStyle w:val="79"/>
        <w:numPr>
          <w:ilvl w:val="0"/>
          <w:numId w:val="0"/>
        </w:numPr>
        <w:tabs>
          <w:tab w:val="left" w:pos="1450"/>
        </w:tabs>
        <w:spacing w:before="1" w:line="312" w:lineRule="auto"/>
        <w:ind w:right="404" w:rightChars="0"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(3)调价函必须附有调价后的工程量清单；调价函必须粘贴或机械装订在投标文件正本首页，与投标文件一起密封提交。</w:t>
      </w:r>
    </w:p>
    <w:p>
      <w:pPr>
        <w:pStyle w:val="79"/>
        <w:numPr>
          <w:ilvl w:val="0"/>
          <w:numId w:val="0"/>
        </w:numPr>
        <w:tabs>
          <w:tab w:val="left" w:pos="1450"/>
        </w:tabs>
        <w:spacing w:before="1" w:line="312" w:lineRule="auto"/>
        <w:ind w:right="404" w:rightChars="0"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若投标人未提交调价后的工程量清单，或调价函未装在投标文件正本首页，调价函均视为无效，仍以原报价作为最终报价。若投标人提交的调价函多于一个，或对不允许调价的内容进行了调价，或调价函有附加条件，其投标将被否决。</w:t>
      </w:r>
    </w:p>
    <w:p>
      <w:pPr>
        <w:pStyle w:val="79"/>
        <w:numPr>
          <w:ilvl w:val="0"/>
          <w:numId w:val="0"/>
        </w:numPr>
        <w:tabs>
          <w:tab w:val="left" w:pos="1451"/>
        </w:tabs>
        <w:spacing w:before="1" w:line="312" w:lineRule="auto"/>
        <w:ind w:right="411"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若招标人接受调价函，投标人调价后的工程量清单和有效调价函的大写金</w:t>
      </w:r>
      <w:r>
        <w:rPr>
          <w:rFonts w:hint="eastAsia" w:ascii="宋体" w:hAnsi="宋体" w:eastAsia="宋体" w:cs="宋体"/>
          <w:color w:val="auto"/>
          <w:spacing w:val="-1"/>
          <w:sz w:val="21"/>
          <w:szCs w:val="21"/>
          <w:highlight w:val="none"/>
        </w:rPr>
        <w:t>额报价应保持一致，如果报价金额出现差异，则以有效调价函的大写金额报价为准。</w:t>
      </w:r>
    </w:p>
    <w:p>
      <w:pPr>
        <w:pStyle w:val="79"/>
        <w:numPr>
          <w:ilvl w:val="0"/>
          <w:numId w:val="0"/>
        </w:numPr>
        <w:tabs>
          <w:tab w:val="left" w:pos="1451"/>
        </w:tabs>
        <w:spacing w:before="1" w:line="312" w:lineRule="auto"/>
        <w:ind w:right="411" w:righ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3.2.7 在合同实施期间，投标人填写的单价、合价和总额价是否由于物价波动进行价格调整按照合同条款第 16.1 款的规定处理。如果按照合同条款第 16.1.1 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pPr>
        <w:pStyle w:val="79"/>
        <w:numPr>
          <w:ilvl w:val="0"/>
          <w:numId w:val="0"/>
        </w:numPr>
        <w:tabs>
          <w:tab w:val="left" w:pos="1450"/>
        </w:tabs>
        <w:spacing w:line="312" w:lineRule="auto"/>
        <w:ind w:right="531" w:rightChars="0" w:firstLine="416"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lang w:val="en-US" w:eastAsia="zh-CN"/>
        </w:rPr>
        <w:t xml:space="preserve">3.2.8 </w:t>
      </w:r>
      <w:r>
        <w:rPr>
          <w:rFonts w:hint="eastAsia" w:ascii="宋体" w:hAnsi="宋体" w:eastAsia="宋体" w:cs="宋体"/>
          <w:color w:val="auto"/>
          <w:spacing w:val="-1"/>
          <w:sz w:val="21"/>
          <w:szCs w:val="21"/>
          <w:highlight w:val="none"/>
        </w:rPr>
        <w:t xml:space="preserve">招标人设有最高投标限价的，投标人的投标报价不得超过最高投标限价， </w:t>
      </w:r>
      <w:r>
        <w:rPr>
          <w:rFonts w:hint="eastAsia" w:ascii="宋体" w:hAnsi="宋体" w:eastAsia="宋体" w:cs="宋体"/>
          <w:color w:val="auto"/>
          <w:sz w:val="21"/>
          <w:szCs w:val="21"/>
          <w:highlight w:val="none"/>
        </w:rPr>
        <w:t>最高投标限价在投标人须知前附表中载明。</w:t>
      </w:r>
    </w:p>
    <w:p>
      <w:pPr>
        <w:pStyle w:val="79"/>
        <w:numPr>
          <w:ilvl w:val="0"/>
          <w:numId w:val="0"/>
        </w:numPr>
        <w:tabs>
          <w:tab w:val="left" w:pos="1450"/>
        </w:tabs>
        <w:spacing w:line="307"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3.2.9</w:t>
      </w:r>
      <w:r>
        <w:rPr>
          <w:rFonts w:hint="eastAsia" w:ascii="宋体" w:hAnsi="宋体" w:eastAsia="宋体" w:cs="宋体"/>
          <w:color w:val="auto"/>
          <w:sz w:val="21"/>
          <w:szCs w:val="21"/>
          <w:highlight w:val="none"/>
        </w:rPr>
        <w:t>投标报价的其他要求见投标人须知前附表。</w:t>
      </w:r>
    </w:p>
    <w:p>
      <w:pPr>
        <w:pStyle w:val="17"/>
        <w:rPr>
          <w:rFonts w:hint="eastAsia" w:ascii="宋体" w:hAnsi="宋体" w:eastAsia="宋体" w:cs="宋体"/>
          <w:color w:val="auto"/>
          <w:sz w:val="10"/>
          <w:szCs w:val="10"/>
          <w:highlight w:val="none"/>
        </w:rPr>
      </w:pPr>
    </w:p>
    <w:p>
      <w:pPr>
        <w:pStyle w:val="79"/>
        <w:numPr>
          <w:ilvl w:val="1"/>
          <w:numId w:val="3"/>
        </w:numPr>
        <w:tabs>
          <w:tab w:val="left" w:pos="790"/>
        </w:tabs>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投标有效期</w:t>
      </w:r>
    </w:p>
    <w:p>
      <w:pPr>
        <w:pStyle w:val="17"/>
        <w:rPr>
          <w:rFonts w:hint="eastAsia" w:ascii="宋体" w:hAnsi="宋体" w:eastAsia="宋体" w:cs="宋体"/>
          <w:color w:val="auto"/>
          <w:sz w:val="10"/>
          <w:szCs w:val="10"/>
          <w:highlight w:val="none"/>
        </w:rPr>
      </w:pPr>
    </w:p>
    <w:p>
      <w:pPr>
        <w:pStyle w:val="79"/>
        <w:numPr>
          <w:ilvl w:val="0"/>
          <w:numId w:val="0"/>
        </w:numPr>
        <w:tabs>
          <w:tab w:val="left" w:pos="1450"/>
        </w:tabs>
        <w:spacing w:before="1"/>
        <w:ind w:firstLine="408"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lang w:val="en-US" w:eastAsia="zh-CN"/>
        </w:rPr>
        <w:t xml:space="preserve">3.3.1 </w:t>
      </w:r>
      <w:r>
        <w:rPr>
          <w:rFonts w:hint="eastAsia" w:ascii="宋体" w:hAnsi="宋体" w:eastAsia="宋体" w:cs="宋体"/>
          <w:color w:val="auto"/>
          <w:spacing w:val="-3"/>
          <w:sz w:val="21"/>
          <w:szCs w:val="21"/>
          <w:highlight w:val="none"/>
        </w:rPr>
        <w:t xml:space="preserve">除投标人须知前附表另有规定外，投标有效期为 </w:t>
      </w:r>
      <w:r>
        <w:rPr>
          <w:rFonts w:hint="eastAsia" w:ascii="宋体" w:hAnsi="宋体" w:eastAsia="宋体" w:cs="宋体"/>
          <w:color w:val="auto"/>
          <w:sz w:val="21"/>
          <w:szCs w:val="21"/>
          <w:highlight w:val="none"/>
        </w:rPr>
        <w:t>90 日。</w:t>
      </w:r>
    </w:p>
    <w:p>
      <w:pPr>
        <w:pStyle w:val="79"/>
        <w:numPr>
          <w:ilvl w:val="0"/>
          <w:numId w:val="0"/>
        </w:numPr>
        <w:tabs>
          <w:tab w:val="left" w:pos="1450"/>
        </w:tabs>
        <w:spacing w:before="91" w:line="312" w:lineRule="auto"/>
        <w:ind w:right="531" w:rightChars="0" w:firstLine="416"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lang w:val="en-US" w:eastAsia="zh-CN"/>
        </w:rPr>
        <w:t xml:space="preserve">3.3.2 </w:t>
      </w:r>
      <w:r>
        <w:rPr>
          <w:rFonts w:hint="eastAsia" w:ascii="宋体" w:hAnsi="宋体" w:eastAsia="宋体" w:cs="宋体"/>
          <w:color w:val="auto"/>
          <w:spacing w:val="-1"/>
          <w:sz w:val="21"/>
          <w:szCs w:val="21"/>
          <w:highlight w:val="none"/>
        </w:rPr>
        <w:t>在投标有效期内，投标人撤销投标文件的，应承担招标文件和法律规定的</w:t>
      </w:r>
      <w:r>
        <w:rPr>
          <w:rFonts w:hint="eastAsia" w:ascii="宋体" w:hAnsi="宋体" w:eastAsia="宋体" w:cs="宋体"/>
          <w:color w:val="auto"/>
          <w:sz w:val="21"/>
          <w:szCs w:val="21"/>
          <w:highlight w:val="none"/>
        </w:rPr>
        <w:t>责任。</w:t>
      </w:r>
    </w:p>
    <w:p>
      <w:pPr>
        <w:pStyle w:val="79"/>
        <w:numPr>
          <w:ilvl w:val="0"/>
          <w:numId w:val="0"/>
        </w:numPr>
        <w:tabs>
          <w:tab w:val="left" w:pos="1450"/>
        </w:tabs>
        <w:spacing w:before="2" w:line="312" w:lineRule="auto"/>
        <w:ind w:right="527" w:rightChars="0" w:firstLine="416"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lang w:val="en-US" w:eastAsia="zh-CN"/>
        </w:rPr>
        <w:t xml:space="preserve">3.3.3 </w:t>
      </w:r>
      <w:r>
        <w:rPr>
          <w:rFonts w:hint="eastAsia" w:ascii="宋体" w:hAnsi="宋体" w:eastAsia="宋体" w:cs="宋体"/>
          <w:color w:val="auto"/>
          <w:spacing w:val="-1"/>
          <w:sz w:val="21"/>
          <w:szCs w:val="21"/>
          <w:highlight w:val="none"/>
        </w:rPr>
        <w:t>出现特殊情况需要延长投标有效期的，招标人以书面形式通知所有投标人</w:t>
      </w:r>
      <w:r>
        <w:rPr>
          <w:rFonts w:hint="eastAsia" w:ascii="宋体" w:hAnsi="宋体" w:eastAsia="宋体" w:cs="宋体"/>
          <w:color w:val="auto"/>
          <w:spacing w:val="-9"/>
          <w:sz w:val="21"/>
          <w:szCs w:val="21"/>
          <w:highlight w:val="none"/>
        </w:rPr>
        <w:t>延长投标有效期。投标人应予以书面答复，同意延长的，应相应延长其投标保证金的有效期，但不得要求或被允许修改其投标文件；投标人拒绝延长的，其投标失效，但</w:t>
      </w:r>
      <w:r>
        <w:rPr>
          <w:rFonts w:hint="eastAsia" w:ascii="宋体" w:hAnsi="宋体" w:eastAsia="宋体" w:cs="宋体"/>
          <w:color w:val="auto"/>
          <w:sz w:val="21"/>
          <w:szCs w:val="21"/>
          <w:highlight w:val="none"/>
        </w:rPr>
        <w:t>投标人有权收回其投标保证金及以现金或支票形式递交的投标保证金的银行同期活期存款利息。</w:t>
      </w:r>
    </w:p>
    <w:p>
      <w:pPr>
        <w:pStyle w:val="79"/>
        <w:numPr>
          <w:ilvl w:val="1"/>
          <w:numId w:val="3"/>
        </w:numPr>
        <w:tabs>
          <w:tab w:val="left" w:pos="909"/>
          <w:tab w:val="left" w:pos="910"/>
        </w:tabs>
        <w:spacing w:before="152"/>
        <w:ind w:left="909" w:hanging="54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投标保证金</w:t>
      </w:r>
    </w:p>
    <w:p>
      <w:pPr>
        <w:pStyle w:val="17"/>
        <w:rPr>
          <w:rFonts w:hint="eastAsia" w:ascii="宋体" w:hAnsi="宋体" w:eastAsia="宋体" w:cs="宋体"/>
          <w:color w:val="auto"/>
          <w:sz w:val="10"/>
          <w:szCs w:val="10"/>
          <w:highlight w:val="none"/>
        </w:rPr>
      </w:pPr>
    </w:p>
    <w:p>
      <w:pPr>
        <w:pStyle w:val="79"/>
        <w:numPr>
          <w:ilvl w:val="0"/>
          <w:numId w:val="0"/>
        </w:numPr>
        <w:tabs>
          <w:tab w:val="left" w:pos="1450"/>
        </w:tabs>
        <w:spacing w:before="2" w:line="312" w:lineRule="auto"/>
        <w:ind w:right="527" w:rightChars="0" w:firstLine="416" w:firstLineChars="200"/>
        <w:jc w:val="both"/>
        <w:rPr>
          <w:rFonts w:hint="eastAsia" w:ascii="宋体" w:hAnsi="宋体" w:eastAsia="宋体" w:cs="宋体"/>
          <w:color w:val="auto"/>
          <w:spacing w:val="-1"/>
          <w:sz w:val="21"/>
          <w:szCs w:val="21"/>
          <w:highlight w:val="none"/>
          <w:lang w:val="en-US" w:eastAsia="zh-CN"/>
        </w:rPr>
      </w:pPr>
      <w:r>
        <w:rPr>
          <w:rFonts w:hint="eastAsia" w:ascii="宋体" w:hAnsi="宋体" w:eastAsia="宋体" w:cs="宋体"/>
          <w:color w:val="auto"/>
          <w:spacing w:val="-1"/>
          <w:sz w:val="21"/>
          <w:szCs w:val="21"/>
          <w:highlight w:val="none"/>
          <w:lang w:val="en-US" w:eastAsia="zh-CN"/>
        </w:rPr>
        <w:t>3.4.1投标人在递交投标文件的同时，应按投标人须知前附表规定的金额①和第九章“投标文件格式”规定的投标保证金格式递交投标保证金，并作为其投标文件的组成部分。联合体投标的，其投标保证金由牵头人递交，并应符合投标人须知前附表的规定。</w:t>
      </w:r>
    </w:p>
    <w:p>
      <w:pPr>
        <w:pStyle w:val="79"/>
        <w:numPr>
          <w:ilvl w:val="0"/>
          <w:numId w:val="0"/>
        </w:numPr>
        <w:tabs>
          <w:tab w:val="left" w:pos="1450"/>
        </w:tabs>
        <w:spacing w:before="2" w:line="312" w:lineRule="auto"/>
        <w:ind w:right="527" w:rightChars="0" w:firstLine="416" w:firstLineChars="200"/>
        <w:jc w:val="both"/>
        <w:rPr>
          <w:rFonts w:hint="eastAsia" w:ascii="宋体" w:hAnsi="宋体" w:eastAsia="宋体" w:cs="宋体"/>
          <w:color w:val="auto"/>
          <w:spacing w:val="-1"/>
          <w:sz w:val="21"/>
          <w:szCs w:val="21"/>
          <w:highlight w:val="none"/>
          <w:lang w:val="en-US" w:eastAsia="zh-CN"/>
        </w:rPr>
      </w:pPr>
      <w:r>
        <w:rPr>
          <w:rFonts w:hint="eastAsia" w:ascii="宋体" w:hAnsi="宋体" w:eastAsia="宋体" w:cs="宋体"/>
          <w:color w:val="auto"/>
          <w:spacing w:val="-1"/>
          <w:sz w:val="21"/>
          <w:szCs w:val="21"/>
          <w:highlight w:val="none"/>
          <w:lang w:val="en-US" w:eastAsia="zh-CN"/>
        </w:rPr>
        <w:t>投标保证金应采用现金、支票、银行保函或招标人在投标人须知前附表规定的其他形式。</w:t>
      </w:r>
    </w:p>
    <w:p>
      <w:pPr>
        <w:pStyle w:val="79"/>
        <w:numPr>
          <w:ilvl w:val="0"/>
          <w:numId w:val="0"/>
        </w:numPr>
        <w:tabs>
          <w:tab w:val="left" w:pos="1451"/>
        </w:tabs>
        <w:spacing w:before="2" w:line="312" w:lineRule="auto"/>
        <w:ind w:right="524" w:rightChars="0" w:firstLine="416" w:firstLineChars="200"/>
        <w:jc w:val="both"/>
        <w:rPr>
          <w:rFonts w:hint="eastAsia" w:ascii="宋体" w:hAnsi="宋体" w:eastAsia="宋体" w:cs="宋体"/>
          <w:color w:val="auto"/>
          <w:sz w:val="21"/>
          <w:szCs w:val="21"/>
          <w:highlight w:val="none"/>
        </w:rPr>
      </w:pPr>
      <w:r>
        <w:rPr>
          <w:rFonts w:hint="eastAsia" w:cs="宋体"/>
          <w:color w:val="auto"/>
          <w:spacing w:val="-1"/>
          <w:sz w:val="21"/>
          <w:szCs w:val="21"/>
          <w:highlight w:val="none"/>
          <w:lang w:val="en-US" w:eastAsia="zh-CN"/>
        </w:rPr>
        <w:t>(1)</w:t>
      </w:r>
      <w:r>
        <w:rPr>
          <w:rFonts w:hint="eastAsia" w:ascii="宋体" w:hAnsi="宋体" w:eastAsia="宋体" w:cs="宋体"/>
          <w:color w:val="auto"/>
          <w:spacing w:val="-1"/>
          <w:sz w:val="21"/>
          <w:szCs w:val="21"/>
          <w:highlight w:val="none"/>
        </w:rPr>
        <w:t>若采用现金或支票，投标人应在递交投标文件截止时间之前，将投标保证</w:t>
      </w:r>
      <w:r>
        <w:rPr>
          <w:rFonts w:hint="eastAsia" w:ascii="宋体" w:hAnsi="宋体" w:eastAsia="宋体" w:cs="宋体"/>
          <w:color w:val="auto"/>
          <w:spacing w:val="-6"/>
          <w:sz w:val="21"/>
          <w:szCs w:val="21"/>
          <w:highlight w:val="none"/>
        </w:rPr>
        <w:t>金由投标人的基本账户转入招标人指定账户，否则视为投标保证金无效。招标人指定</w:t>
      </w:r>
      <w:r>
        <w:rPr>
          <w:rFonts w:hint="eastAsia" w:ascii="宋体" w:hAnsi="宋体" w:eastAsia="宋体" w:cs="宋体"/>
          <w:color w:val="auto"/>
          <w:sz w:val="21"/>
          <w:szCs w:val="21"/>
          <w:highlight w:val="none"/>
        </w:rPr>
        <w:t>的开户银行及账号见投标人须知前附表。</w:t>
      </w:r>
    </w:p>
    <w:p>
      <w:pPr>
        <w:pStyle w:val="79"/>
        <w:numPr>
          <w:ilvl w:val="0"/>
          <w:numId w:val="0"/>
        </w:numPr>
        <w:tabs>
          <w:tab w:val="left" w:pos="1451"/>
        </w:tabs>
        <w:spacing w:before="1" w:line="312" w:lineRule="auto"/>
        <w:ind w:right="525" w:rightChars="0" w:firstLine="416" w:firstLineChars="200"/>
        <w:jc w:val="both"/>
        <w:rPr>
          <w:rFonts w:hint="eastAsia" w:ascii="宋体" w:hAnsi="宋体" w:eastAsia="宋体" w:cs="宋体"/>
          <w:color w:val="auto"/>
          <w:sz w:val="21"/>
          <w:szCs w:val="21"/>
          <w:highlight w:val="none"/>
        </w:rPr>
      </w:pPr>
      <w:r>
        <w:rPr>
          <w:rFonts w:hint="eastAsia" w:cs="宋体"/>
          <w:color w:val="auto"/>
          <w:spacing w:val="-1"/>
          <w:sz w:val="21"/>
          <w:szCs w:val="21"/>
          <w:highlight w:val="none"/>
          <w:lang w:val="en-US" w:eastAsia="zh-CN"/>
        </w:rPr>
        <w:t>(2)</w:t>
      </w:r>
      <w:r>
        <w:rPr>
          <w:rFonts w:hint="eastAsia" w:ascii="宋体" w:hAnsi="宋体" w:eastAsia="宋体" w:cs="宋体"/>
          <w:color w:val="auto"/>
          <w:spacing w:val="-1"/>
          <w:sz w:val="21"/>
          <w:szCs w:val="21"/>
          <w:highlight w:val="none"/>
        </w:rPr>
        <w:t>若采用银行保函，则应由符合投标人须知前附表规定级别的银行开具，并</w:t>
      </w:r>
      <w:r>
        <w:rPr>
          <w:rFonts w:hint="eastAsia" w:ascii="宋体" w:hAnsi="宋体" w:eastAsia="宋体" w:cs="宋体"/>
          <w:color w:val="auto"/>
          <w:spacing w:val="-7"/>
          <w:sz w:val="21"/>
          <w:szCs w:val="21"/>
          <w:highlight w:val="none"/>
        </w:rPr>
        <w:t>采用招标文件提供的格式。银行保函复印件装订在投标文件内，原件应在递交投标文</w:t>
      </w:r>
      <w:r>
        <w:rPr>
          <w:rFonts w:hint="eastAsia" w:ascii="宋体" w:hAnsi="宋体" w:eastAsia="宋体" w:cs="宋体"/>
          <w:color w:val="auto"/>
          <w:sz w:val="21"/>
          <w:szCs w:val="21"/>
          <w:highlight w:val="none"/>
        </w:rPr>
        <w:t>件截止时间之前单独密封递交给招标人。</w:t>
      </w:r>
    </w:p>
    <w:p>
      <w:pPr>
        <w:pStyle w:val="17"/>
        <w:spacing w:before="2"/>
        <w:ind w:right="453" w:rightChars="206"/>
        <w:rPr>
          <w:rFonts w:hint="eastAsia"/>
        </w:rPr>
      </w:pPr>
      <w:r>
        <w:rPr>
          <w:rFonts w:hint="eastAsia" w:ascii="宋体" w:hAnsi="宋体" w:eastAsia="宋体" w:cs="宋体"/>
          <w:color w:val="auto"/>
          <w:spacing w:val="-1"/>
          <w:sz w:val="21"/>
          <w:szCs w:val="21"/>
          <w:highlight w:val="none"/>
        </w:rPr>
        <w:t>无论采取何种形式的投标保证金，投标保证金有效期均应与投标有效期一致。招标人如果按本章第 3.3.3 项的规定延长了投标有效期，则投标保证金的有效期也相应延长。</w:t>
      </w:r>
    </w:p>
    <w:p>
      <w:pPr>
        <w:pStyle w:val="79"/>
        <w:numPr>
          <w:ilvl w:val="0"/>
          <w:numId w:val="0"/>
        </w:numPr>
        <w:tabs>
          <w:tab w:val="left" w:pos="1450"/>
        </w:tabs>
        <w:spacing w:before="74" w:line="312" w:lineRule="auto"/>
        <w:ind w:right="525" w:rightChars="0" w:firstLine="392"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7"/>
          <w:sz w:val="21"/>
          <w:szCs w:val="21"/>
          <w:highlight w:val="none"/>
          <w:lang w:val="en-US" w:eastAsia="zh-CN"/>
        </w:rPr>
        <w:t xml:space="preserve">3.4.2 </w:t>
      </w:r>
      <w:r>
        <w:rPr>
          <w:rFonts w:hint="eastAsia" w:ascii="宋体" w:hAnsi="宋体" w:eastAsia="宋体" w:cs="宋体"/>
          <w:color w:val="auto"/>
          <w:spacing w:val="-7"/>
          <w:sz w:val="21"/>
          <w:szCs w:val="21"/>
          <w:highlight w:val="none"/>
        </w:rPr>
        <w:t xml:space="preserve">投标人不按本章第 </w:t>
      </w:r>
      <w:r>
        <w:rPr>
          <w:rFonts w:hint="eastAsia" w:ascii="宋体" w:hAnsi="宋体" w:eastAsia="宋体" w:cs="宋体"/>
          <w:color w:val="auto"/>
          <w:sz w:val="21"/>
          <w:szCs w:val="21"/>
          <w:highlight w:val="none"/>
        </w:rPr>
        <w:t xml:space="preserve">3.4.1 </w:t>
      </w:r>
      <w:r>
        <w:rPr>
          <w:rFonts w:hint="eastAsia" w:ascii="宋体" w:hAnsi="宋体" w:eastAsia="宋体" w:cs="宋体"/>
          <w:color w:val="auto"/>
          <w:spacing w:val="-9"/>
          <w:sz w:val="21"/>
          <w:szCs w:val="21"/>
          <w:highlight w:val="none"/>
        </w:rPr>
        <w:t>项要求提交投标保证金的，评标委员会将否决其投</w:t>
      </w:r>
      <w:r>
        <w:rPr>
          <w:rFonts w:hint="eastAsia" w:ascii="宋体" w:hAnsi="宋体" w:eastAsia="宋体" w:cs="宋体"/>
          <w:color w:val="auto"/>
          <w:sz w:val="21"/>
          <w:szCs w:val="21"/>
          <w:highlight w:val="none"/>
        </w:rPr>
        <w:t>标。</w:t>
      </w:r>
    </w:p>
    <w:p>
      <w:pPr>
        <w:pStyle w:val="79"/>
        <w:numPr>
          <w:ilvl w:val="0"/>
          <w:numId w:val="0"/>
        </w:numPr>
        <w:tabs>
          <w:tab w:val="left" w:pos="1450"/>
        </w:tabs>
        <w:spacing w:line="312" w:lineRule="auto"/>
        <w:ind w:right="525" w:rightChars="0" w:firstLine="408"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lang w:val="en-US" w:eastAsia="zh-CN"/>
        </w:rPr>
        <w:t xml:space="preserve">3.4.3 </w:t>
      </w:r>
      <w:r>
        <w:rPr>
          <w:rFonts w:hint="eastAsia" w:ascii="宋体" w:hAnsi="宋体" w:eastAsia="宋体" w:cs="宋体"/>
          <w:color w:val="auto"/>
          <w:spacing w:val="-3"/>
          <w:sz w:val="21"/>
          <w:szCs w:val="21"/>
          <w:highlight w:val="none"/>
        </w:rPr>
        <w:t xml:space="preserve">招标人最迟将在中标通知书发出后 </w:t>
      </w:r>
      <w:r>
        <w:rPr>
          <w:rFonts w:hint="eastAsia" w:ascii="宋体" w:hAnsi="宋体" w:eastAsia="宋体" w:cs="宋体"/>
          <w:color w:val="auto"/>
          <w:sz w:val="21"/>
          <w:szCs w:val="21"/>
          <w:highlight w:val="none"/>
        </w:rPr>
        <w:t>5</w:t>
      </w:r>
      <w:r>
        <w:rPr>
          <w:rFonts w:hint="eastAsia" w:ascii="宋体" w:hAnsi="宋体" w:eastAsia="宋体" w:cs="宋体"/>
          <w:color w:val="auto"/>
          <w:spacing w:val="14"/>
          <w:sz w:val="21"/>
          <w:szCs w:val="21"/>
          <w:highlight w:val="none"/>
        </w:rPr>
        <w:t xml:space="preserve"> </w:t>
      </w:r>
      <w:r>
        <w:rPr>
          <w:rFonts w:hint="eastAsia" w:ascii="宋体" w:hAnsi="宋体" w:eastAsia="宋体" w:cs="宋体"/>
          <w:color w:val="auto"/>
          <w:spacing w:val="-1"/>
          <w:sz w:val="21"/>
          <w:szCs w:val="21"/>
          <w:highlight w:val="none"/>
        </w:rPr>
        <w:t>日内向中标候选人以外的其他投标人</w:t>
      </w:r>
      <w:r>
        <w:rPr>
          <w:rFonts w:hint="eastAsia" w:ascii="宋体" w:hAnsi="宋体" w:eastAsia="宋体" w:cs="宋体"/>
          <w:color w:val="auto"/>
          <w:spacing w:val="-13"/>
          <w:sz w:val="21"/>
          <w:szCs w:val="21"/>
          <w:highlight w:val="none"/>
        </w:rPr>
        <w:t xml:space="preserve">退还投标保证金，与中标人签订合同后 </w:t>
      </w:r>
      <w:r>
        <w:rPr>
          <w:rFonts w:hint="eastAsia" w:ascii="宋体" w:hAnsi="宋体" w:eastAsia="宋体" w:cs="宋体"/>
          <w:color w:val="auto"/>
          <w:sz w:val="21"/>
          <w:szCs w:val="21"/>
          <w:highlight w:val="none"/>
        </w:rPr>
        <w:t xml:space="preserve">5 </w:t>
      </w:r>
      <w:r>
        <w:rPr>
          <w:rFonts w:hint="eastAsia" w:ascii="宋体" w:hAnsi="宋体" w:eastAsia="宋体" w:cs="宋体"/>
          <w:color w:val="auto"/>
          <w:spacing w:val="-1"/>
          <w:sz w:val="21"/>
          <w:szCs w:val="21"/>
          <w:highlight w:val="none"/>
        </w:rPr>
        <w:t>日内向中标人和其他中标候选人退还投标保</w:t>
      </w:r>
      <w:r>
        <w:rPr>
          <w:rFonts w:hint="eastAsia" w:ascii="宋体" w:hAnsi="宋体" w:eastAsia="宋体" w:cs="宋体"/>
          <w:color w:val="auto"/>
          <w:spacing w:val="-10"/>
          <w:sz w:val="21"/>
          <w:szCs w:val="21"/>
          <w:highlight w:val="none"/>
        </w:rPr>
        <w:t>证金。投标保证金以现金或支票形式递交的，招标人应同时退还投标保证金的银行同</w:t>
      </w:r>
      <w:r>
        <w:rPr>
          <w:rFonts w:hint="eastAsia" w:ascii="宋体" w:hAnsi="宋体" w:eastAsia="宋体" w:cs="宋体"/>
          <w:color w:val="auto"/>
          <w:sz w:val="21"/>
          <w:szCs w:val="21"/>
          <w:highlight w:val="none"/>
        </w:rPr>
        <w:t>期活期存款利息，且退还至投标人的基本账户。</w:t>
      </w:r>
    </w:p>
    <w:p>
      <w:pPr>
        <w:pStyle w:val="79"/>
        <w:numPr>
          <w:ilvl w:val="0"/>
          <w:numId w:val="0"/>
        </w:numPr>
        <w:tabs>
          <w:tab w:val="left" w:pos="1450"/>
        </w:tabs>
        <w:spacing w:before="74" w:line="312" w:lineRule="auto"/>
        <w:ind w:right="525" w:rightChars="0" w:firstLine="392" w:firstLineChars="200"/>
        <w:jc w:val="both"/>
        <w:rPr>
          <w:rFonts w:hint="eastAsia" w:ascii="宋体" w:hAnsi="宋体" w:eastAsia="宋体" w:cs="宋体"/>
          <w:color w:val="auto"/>
          <w:spacing w:val="-7"/>
          <w:sz w:val="21"/>
          <w:szCs w:val="21"/>
          <w:highlight w:val="none"/>
          <w:lang w:val="en-US" w:eastAsia="zh-CN"/>
        </w:rPr>
      </w:pPr>
      <w:r>
        <w:rPr>
          <w:rFonts w:hint="eastAsia" w:ascii="宋体" w:hAnsi="宋体" w:eastAsia="宋体" w:cs="宋体"/>
          <w:color w:val="auto"/>
          <w:spacing w:val="-7"/>
          <w:sz w:val="21"/>
          <w:szCs w:val="21"/>
          <w:highlight w:val="none"/>
          <w:lang w:val="en-US" w:eastAsia="zh-CN"/>
        </w:rPr>
        <w:t>利息计算原则见投标人须知前附表。</w:t>
      </w:r>
    </w:p>
    <w:p>
      <w:pPr>
        <w:pStyle w:val="79"/>
        <w:numPr>
          <w:ilvl w:val="0"/>
          <w:numId w:val="0"/>
        </w:numPr>
        <w:tabs>
          <w:tab w:val="left" w:pos="1450"/>
        </w:tabs>
        <w:spacing w:before="91"/>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3.4.4 </w:t>
      </w:r>
      <w:r>
        <w:rPr>
          <w:rFonts w:hint="eastAsia" w:ascii="宋体" w:hAnsi="宋体" w:eastAsia="宋体" w:cs="宋体"/>
          <w:color w:val="auto"/>
          <w:sz w:val="21"/>
          <w:szCs w:val="21"/>
          <w:highlight w:val="none"/>
        </w:rPr>
        <w:t>有下列情形之一的，投标保证金将不予退还：</w:t>
      </w:r>
    </w:p>
    <w:p>
      <w:pPr>
        <w:pStyle w:val="79"/>
        <w:numPr>
          <w:ilvl w:val="0"/>
          <w:numId w:val="13"/>
        </w:numPr>
        <w:tabs>
          <w:tab w:val="left" w:pos="1451"/>
        </w:tabs>
        <w:spacing w:before="94"/>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投标人在投标有效期内撤销投标文件；</w:t>
      </w:r>
    </w:p>
    <w:p>
      <w:pPr>
        <w:pStyle w:val="79"/>
        <w:numPr>
          <w:ilvl w:val="0"/>
          <w:numId w:val="13"/>
        </w:numPr>
        <w:tabs>
          <w:tab w:val="left" w:pos="1451"/>
        </w:tabs>
        <w:spacing w:before="93" w:line="312" w:lineRule="auto"/>
        <w:ind w:left="369" w:right="529" w:firstLine="479"/>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中标人在收到中标通知书后，无正当理由不与招标人订立合同，在签订合</w:t>
      </w:r>
      <w:r>
        <w:rPr>
          <w:rFonts w:hint="eastAsia" w:ascii="宋体" w:hAnsi="宋体" w:eastAsia="宋体" w:cs="宋体"/>
          <w:color w:val="auto"/>
          <w:sz w:val="21"/>
          <w:szCs w:val="21"/>
          <w:highlight w:val="none"/>
        </w:rPr>
        <w:t>同时向招标人提出附加条件，或不按照招标文件要求提交履约保证金；</w:t>
      </w:r>
    </w:p>
    <w:p>
      <w:pPr>
        <w:pStyle w:val="79"/>
        <w:numPr>
          <w:ilvl w:val="0"/>
          <w:numId w:val="13"/>
        </w:numPr>
        <w:tabs>
          <w:tab w:val="left" w:pos="1451"/>
        </w:tabs>
        <w:spacing w:line="307" w:lineRule="exact"/>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发生投标人须知前附表规定的其他可以不予退还投标保证金的情形。</w:t>
      </w:r>
    </w:p>
    <w:p>
      <w:pPr>
        <w:pStyle w:val="17"/>
        <w:spacing w:before="1"/>
        <w:rPr>
          <w:rFonts w:hint="eastAsia" w:ascii="宋体" w:hAnsi="宋体" w:eastAsia="宋体" w:cs="宋体"/>
          <w:color w:val="auto"/>
          <w:sz w:val="10"/>
          <w:szCs w:val="10"/>
          <w:highlight w:val="none"/>
        </w:rPr>
      </w:pPr>
    </w:p>
    <w:p>
      <w:pPr>
        <w:pStyle w:val="79"/>
        <w:numPr>
          <w:ilvl w:val="1"/>
          <w:numId w:val="14"/>
        </w:numPr>
        <w:tabs>
          <w:tab w:val="left" w:pos="909"/>
          <w:tab w:val="left" w:pos="910"/>
        </w:tabs>
        <w:spacing w:before="152"/>
        <w:ind w:hanging="54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资格审查资料（适用于未进行资格预审的）</w:t>
      </w:r>
    </w:p>
    <w:p>
      <w:pPr>
        <w:pStyle w:val="17"/>
        <w:spacing w:before="11"/>
        <w:rPr>
          <w:rFonts w:hint="eastAsia" w:ascii="宋体" w:hAnsi="宋体" w:eastAsia="宋体" w:cs="宋体"/>
          <w:color w:val="auto"/>
          <w:sz w:val="10"/>
          <w:szCs w:val="10"/>
          <w:highlight w:val="none"/>
        </w:rPr>
      </w:pPr>
    </w:p>
    <w:p>
      <w:pPr>
        <w:pStyle w:val="79"/>
        <w:numPr>
          <w:ilvl w:val="0"/>
          <w:numId w:val="0"/>
        </w:numPr>
        <w:tabs>
          <w:tab w:val="left" w:pos="1451"/>
        </w:tabs>
        <w:spacing w:line="307"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除投标人须知前附表另有规定外，投标人应按下列规定提供资格审查资料，以证明其满足本章第 1.4 款规定的资质、财务、业绩、信誉等要求。</w:t>
      </w:r>
    </w:p>
    <w:p>
      <w:pPr>
        <w:pStyle w:val="79"/>
        <w:numPr>
          <w:ilvl w:val="0"/>
          <w:numId w:val="0"/>
        </w:numPr>
        <w:tabs>
          <w:tab w:val="left" w:pos="1450"/>
        </w:tabs>
        <w:spacing w:before="74" w:line="312" w:lineRule="auto"/>
        <w:ind w:right="525" w:rightChars="0" w:firstLine="392" w:firstLineChars="200"/>
        <w:jc w:val="both"/>
        <w:rPr>
          <w:rFonts w:hint="eastAsia" w:ascii="宋体" w:hAnsi="宋体" w:eastAsia="宋体" w:cs="宋体"/>
          <w:color w:val="auto"/>
          <w:spacing w:val="-7"/>
          <w:sz w:val="21"/>
          <w:szCs w:val="21"/>
          <w:highlight w:val="none"/>
          <w:lang w:val="en-US" w:eastAsia="zh-CN"/>
        </w:rPr>
      </w:pPr>
      <w:r>
        <w:rPr>
          <w:rFonts w:hint="eastAsia" w:ascii="宋体" w:hAnsi="宋体" w:eastAsia="宋体" w:cs="宋体"/>
          <w:color w:val="auto"/>
          <w:spacing w:val="-7"/>
          <w:sz w:val="21"/>
          <w:szCs w:val="21"/>
          <w:highlight w:val="none"/>
          <w:lang w:val="en-US" w:eastAsia="zh-CN"/>
        </w:rPr>
        <w:t>3.5.1 “投标人基本情况表”应附企业法人营业执照副本和组织机构代码证副本（按照“三证合一”或“五证合一”登记制度进行登记的，可仅提供营业执照副本，下同）、施工资质证书副本、安全生产许可证副本、基本账户开户许可证的复印件①，投标人 在交通运输部“全国公路建设市场信用信息管理系统”公路工程施工资质企业名录中 的网页截图复印件，以及投标人在国家企业信用信息公示系统中基础信息（体现股东 及出资详细信息）的网页截图或由法定的社会验资机构出具的验资报告或注册地工商 部门出具的股东出资情况证明复印件。</w:t>
      </w:r>
    </w:p>
    <w:p>
      <w:pPr>
        <w:pStyle w:val="79"/>
        <w:numPr>
          <w:ilvl w:val="0"/>
          <w:numId w:val="0"/>
        </w:numPr>
        <w:tabs>
          <w:tab w:val="left" w:pos="1450"/>
        </w:tabs>
        <w:spacing w:before="74" w:line="312" w:lineRule="auto"/>
        <w:ind w:right="525" w:rightChars="0" w:firstLine="392" w:firstLineChars="200"/>
        <w:jc w:val="both"/>
        <w:rPr>
          <w:rFonts w:hint="eastAsia" w:ascii="宋体" w:hAnsi="宋体" w:eastAsia="宋体" w:cs="宋体"/>
          <w:color w:val="auto"/>
          <w:spacing w:val="-7"/>
          <w:sz w:val="21"/>
          <w:szCs w:val="21"/>
          <w:highlight w:val="none"/>
          <w:lang w:val="en-US" w:eastAsia="zh-CN"/>
        </w:rPr>
      </w:pPr>
      <w:r>
        <w:rPr>
          <w:rFonts w:hint="eastAsia" w:ascii="宋体" w:hAnsi="宋体" w:eastAsia="宋体" w:cs="宋体"/>
          <w:color w:val="auto"/>
          <w:spacing w:val="-7"/>
          <w:sz w:val="21"/>
          <w:szCs w:val="21"/>
          <w:highlight w:val="none"/>
          <w:lang w:val="en-US" w:eastAsia="zh-CN"/>
        </w:rPr>
        <w:t>企业法人营业执照副本和组织机构代码证副本、施工资质证书副本、安全生产许可证副本、基本账户开户许可证的复印件应提供全本（证书封面、封底、空白页除外），应包括投标人名称、投标人其他相关信息、颁发机构名称、投标人信息变更情况等关键页在内，并逐页加盖投标人单位章。</w:t>
      </w:r>
    </w:p>
    <w:p>
      <w:pPr>
        <w:pStyle w:val="79"/>
        <w:numPr>
          <w:ilvl w:val="0"/>
          <w:numId w:val="0"/>
        </w:numPr>
        <w:tabs>
          <w:tab w:val="left" w:pos="1452"/>
        </w:tabs>
        <w:spacing w:before="2" w:line="312" w:lineRule="auto"/>
        <w:ind w:right="526" w:righ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3.5.2 </w:t>
      </w:r>
      <w:r>
        <w:rPr>
          <w:rFonts w:hint="eastAsia" w:ascii="宋体" w:hAnsi="宋体" w:eastAsia="宋体" w:cs="宋体"/>
          <w:color w:val="auto"/>
          <w:sz w:val="21"/>
          <w:szCs w:val="21"/>
          <w:highlight w:val="none"/>
        </w:rPr>
        <w:t>“财务状况表”应附经会计师事务所或审计机构审计的财务会计报表，包括</w:t>
      </w:r>
      <w:r>
        <w:rPr>
          <w:rFonts w:hint="eastAsia" w:ascii="宋体" w:hAnsi="宋体" w:eastAsia="宋体" w:cs="宋体"/>
          <w:color w:val="auto"/>
          <w:spacing w:val="-11"/>
          <w:sz w:val="21"/>
          <w:szCs w:val="21"/>
          <w:highlight w:val="none"/>
        </w:rPr>
        <w:t>资产负债表、现金流量表、利润表和财务情况说明书的复印件，具体年份要求见投标</w:t>
      </w:r>
      <w:r>
        <w:rPr>
          <w:rFonts w:hint="eastAsia" w:ascii="宋体" w:hAnsi="宋体" w:eastAsia="宋体" w:cs="宋体"/>
          <w:color w:val="auto"/>
          <w:spacing w:val="-10"/>
          <w:sz w:val="21"/>
          <w:szCs w:val="21"/>
          <w:highlight w:val="none"/>
        </w:rPr>
        <w:t>人须知前附表。投标人的成立时间少于投标人须知前附表规定年份的，应提供成立以</w:t>
      </w:r>
      <w:r>
        <w:rPr>
          <w:rFonts w:hint="eastAsia" w:ascii="宋体" w:hAnsi="宋体" w:eastAsia="宋体" w:cs="宋体"/>
          <w:color w:val="auto"/>
          <w:sz w:val="21"/>
          <w:szCs w:val="21"/>
          <w:highlight w:val="none"/>
        </w:rPr>
        <w:t>来的财务状况表。</w:t>
      </w:r>
    </w:p>
    <w:p>
      <w:pPr>
        <w:pStyle w:val="79"/>
        <w:numPr>
          <w:ilvl w:val="0"/>
          <w:numId w:val="0"/>
        </w:numPr>
        <w:tabs>
          <w:tab w:val="left" w:pos="1399"/>
        </w:tabs>
        <w:spacing w:line="312" w:lineRule="auto"/>
        <w:ind w:right="527" w:righ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3.5.3 </w:t>
      </w:r>
      <w:r>
        <w:rPr>
          <w:rFonts w:hint="eastAsia" w:ascii="宋体" w:hAnsi="宋体" w:eastAsia="宋体" w:cs="宋体"/>
          <w:color w:val="auto"/>
          <w:sz w:val="21"/>
          <w:szCs w:val="21"/>
          <w:highlight w:val="none"/>
        </w:rPr>
        <w:t>“近年完成的类似项目”应是已列入交通运输主管部门“</w:t>
      </w:r>
      <w:r>
        <w:rPr>
          <w:rFonts w:hint="eastAsia" w:ascii="宋体" w:hAnsi="宋体" w:eastAsia="宋体" w:cs="宋体"/>
          <w:color w:val="auto"/>
          <w:spacing w:val="-2"/>
          <w:sz w:val="21"/>
          <w:szCs w:val="21"/>
          <w:highlight w:val="none"/>
        </w:rPr>
        <w:t>公路建设市场信用信</w:t>
      </w:r>
      <w:r>
        <w:rPr>
          <w:rFonts w:hint="eastAsia" w:ascii="宋体" w:hAnsi="宋体" w:eastAsia="宋体" w:cs="宋体"/>
          <w:color w:val="auto"/>
          <w:sz w:val="21"/>
          <w:szCs w:val="21"/>
          <w:highlight w:val="none"/>
        </w:rPr>
        <w:t>息管理系统”</w:t>
      </w:r>
      <w:r>
        <w:rPr>
          <w:rFonts w:hint="eastAsia" w:ascii="宋体" w:hAnsi="宋体" w:eastAsia="宋体" w:cs="宋体"/>
          <w:color w:val="auto"/>
          <w:spacing w:val="-1"/>
          <w:sz w:val="21"/>
          <w:szCs w:val="21"/>
          <w:highlight w:val="none"/>
        </w:rPr>
        <w:t>并公开的主包已建业绩或分包已建业绩，具体时间要求见投标人须知前</w:t>
      </w:r>
      <w:r>
        <w:rPr>
          <w:rFonts w:hint="eastAsia" w:ascii="宋体" w:hAnsi="宋体" w:eastAsia="宋体" w:cs="宋体"/>
          <w:color w:val="auto"/>
          <w:sz w:val="21"/>
          <w:szCs w:val="21"/>
          <w:highlight w:val="none"/>
        </w:rPr>
        <w:t>附表。</w:t>
      </w:r>
    </w:p>
    <w:p>
      <w:pPr>
        <w:pStyle w:val="17"/>
        <w:spacing w:line="312" w:lineRule="auto"/>
        <w:ind w:right="522" w:firstLine="210" w:firstLineChars="100"/>
        <w:jc w:val="both"/>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“近年完</w:t>
      </w:r>
      <w:r>
        <w:rPr>
          <w:rFonts w:hint="eastAsia" w:ascii="宋体" w:hAnsi="宋体" w:eastAsia="宋体" w:cs="宋体"/>
          <w:color w:val="auto"/>
          <w:sz w:val="21"/>
          <w:szCs w:val="21"/>
          <w:highlight w:val="none"/>
          <w:lang w:val="en-US" w:eastAsia="zh-CN" w:bidi="zh-CN"/>
        </w:rPr>
        <w:t xml:space="preserve"> </w:t>
      </w:r>
      <w:r>
        <w:rPr>
          <w:rFonts w:hint="eastAsia" w:ascii="宋体" w:hAnsi="宋体" w:eastAsia="宋体" w:cs="宋体"/>
          <w:color w:val="auto"/>
          <w:sz w:val="21"/>
          <w:szCs w:val="21"/>
          <w:highlight w:val="none"/>
          <w:lang w:val="zh-CN" w:eastAsia="zh-CN" w:bidi="zh-CN"/>
        </w:rPr>
        <w:t>成的类似项目情况表”应附在交通运输部“全国公路建设市场信用信息管理系统”（网址：</w:t>
      </w:r>
      <w:r>
        <w:rPr>
          <w:rFonts w:hint="eastAsia" w:ascii="宋体" w:hAnsi="宋体" w:eastAsia="宋体" w:cs="宋体"/>
          <w:color w:val="auto"/>
          <w:sz w:val="21"/>
          <w:szCs w:val="21"/>
          <w:highlight w:val="none"/>
          <w:lang w:val="zh-CN" w:eastAsia="zh-CN" w:bidi="zh-CN"/>
        </w:rPr>
        <w:fldChar w:fldCharType="begin"/>
      </w:r>
      <w:r>
        <w:rPr>
          <w:rFonts w:hint="eastAsia" w:ascii="宋体" w:hAnsi="宋体" w:eastAsia="宋体" w:cs="宋体"/>
          <w:color w:val="auto"/>
          <w:sz w:val="21"/>
          <w:szCs w:val="21"/>
          <w:highlight w:val="none"/>
          <w:lang w:val="zh-CN" w:eastAsia="zh-CN" w:bidi="zh-CN"/>
        </w:rPr>
        <w:instrText xml:space="preserve"> HYPERLINK "http://glxy.mot.gov.cn/BM/" \h </w:instrText>
      </w:r>
      <w:r>
        <w:rPr>
          <w:rFonts w:hint="eastAsia" w:ascii="宋体" w:hAnsi="宋体" w:eastAsia="宋体" w:cs="宋体"/>
          <w:color w:val="auto"/>
          <w:sz w:val="21"/>
          <w:szCs w:val="21"/>
          <w:highlight w:val="none"/>
          <w:lang w:val="zh-CN" w:eastAsia="zh-CN" w:bidi="zh-CN"/>
        </w:rPr>
        <w:fldChar w:fldCharType="separate"/>
      </w:r>
      <w:r>
        <w:rPr>
          <w:rFonts w:hint="eastAsia" w:ascii="宋体" w:hAnsi="宋体" w:eastAsia="宋体" w:cs="宋体"/>
          <w:color w:val="auto"/>
          <w:sz w:val="21"/>
          <w:szCs w:val="21"/>
          <w:highlight w:val="none"/>
          <w:lang w:val="zh-CN" w:eastAsia="zh-CN" w:bidi="zh-CN"/>
        </w:rPr>
        <w:t>http://glxy.mot.gov.cn/BM/</w:t>
      </w:r>
      <w:r>
        <w:rPr>
          <w:rFonts w:hint="eastAsia" w:ascii="宋体" w:hAnsi="宋体" w:eastAsia="宋体" w:cs="宋体"/>
          <w:color w:val="auto"/>
          <w:sz w:val="21"/>
          <w:szCs w:val="21"/>
          <w:highlight w:val="none"/>
          <w:lang w:val="zh-CN" w:eastAsia="zh-CN" w:bidi="zh-CN"/>
        </w:rPr>
        <w:fldChar w:fldCharType="end"/>
      </w:r>
      <w:r>
        <w:rPr>
          <w:rFonts w:hint="eastAsia" w:ascii="宋体" w:hAnsi="宋体" w:eastAsia="宋体" w:cs="宋体"/>
          <w:color w:val="auto"/>
          <w:sz w:val="21"/>
          <w:szCs w:val="21"/>
          <w:highlight w:val="none"/>
          <w:lang w:val="zh-CN" w:eastAsia="zh-CN" w:bidi="zh-CN"/>
        </w:rPr>
        <w:t>）中查询到的企业“业绩信息”相关项目网页截图复印件，即包括“项目名称”“标段类型”“合同价”“主要工程量”“项目主要管理人员”等栏目在内的项目详细信息网页截图复印件。在交通运输部“全国公路建设市场信用信息管理系统”中无法查询，但可在省级交通运输主管部门“公路建设市场信用信息管理系统”中查询的，应附省级交通运输主管部门“公路建设市场信用信息管理系统” 中查询到的网页截图复印件。除网页截图复印件外，投标人无须再提供任何业绩证明材料。</w:t>
      </w:r>
    </w:p>
    <w:p>
      <w:pPr>
        <w:pStyle w:val="17"/>
        <w:spacing w:before="5" w:line="312" w:lineRule="auto"/>
        <w:ind w:left="369" w:right="531" w:firstLine="599"/>
        <w:jc w:val="both"/>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如投标人未提供相关项目网页截图复印件或相关项目网页截图中的信息无法证实投标人满足招标文件规定的资格审查条件（业绩最低要求），则该项目业绩不予认定。</w:t>
      </w:r>
    </w:p>
    <w:p>
      <w:pPr>
        <w:pStyle w:val="17"/>
        <w:spacing w:before="74" w:line="312" w:lineRule="auto"/>
        <w:ind w:left="369" w:right="525"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3.5.4 </w:t>
      </w:r>
      <w:r>
        <w:rPr>
          <w:rFonts w:hint="eastAsia" w:ascii="宋体" w:hAnsi="宋体" w:eastAsia="宋体" w:cs="宋体"/>
          <w:color w:val="auto"/>
          <w:sz w:val="21"/>
          <w:szCs w:val="21"/>
          <w:highlight w:val="none"/>
        </w:rPr>
        <w:t>“投标人的信誉情况表”应附投标人在国家企业信用信息公示系统中未被列入严重违法失信企业名单、在“信用中国”网站中未被列入失信被执行人名单的网页截图复印件，以及近三年内投标人及其法定代表人、拟委任的项目经理均无行贿犯罪行为的查询记录证明。</w:t>
      </w:r>
    </w:p>
    <w:p>
      <w:pPr>
        <w:pStyle w:val="79"/>
        <w:numPr>
          <w:ilvl w:val="0"/>
          <w:numId w:val="0"/>
        </w:numPr>
        <w:tabs>
          <w:tab w:val="left" w:pos="1452"/>
        </w:tabs>
        <w:spacing w:line="312" w:lineRule="auto"/>
        <w:ind w:right="285"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3.5.5 </w:t>
      </w:r>
      <w:r>
        <w:rPr>
          <w:rFonts w:hint="eastAsia" w:ascii="宋体" w:hAnsi="宋体" w:eastAsia="宋体" w:cs="宋体"/>
          <w:color w:val="auto"/>
          <w:sz w:val="21"/>
          <w:szCs w:val="21"/>
          <w:highlight w:val="none"/>
        </w:rPr>
        <w:t>“拟委任的项目经理和项目总工资历表”</w:t>
      </w:r>
      <w:r>
        <w:rPr>
          <w:rFonts w:hint="eastAsia" w:ascii="宋体" w:hAnsi="宋体" w:eastAsia="宋体" w:cs="宋体"/>
          <w:color w:val="auto"/>
          <w:spacing w:val="-1"/>
          <w:sz w:val="21"/>
          <w:szCs w:val="21"/>
          <w:highlight w:val="none"/>
        </w:rPr>
        <w:t>应附项目经理和项目总工的身份证、</w:t>
      </w:r>
      <w:r>
        <w:rPr>
          <w:rFonts w:hint="eastAsia" w:ascii="宋体" w:hAnsi="宋体" w:eastAsia="宋体" w:cs="宋体"/>
          <w:color w:val="auto"/>
          <w:spacing w:val="-2"/>
          <w:sz w:val="21"/>
          <w:szCs w:val="21"/>
          <w:highlight w:val="none"/>
        </w:rPr>
        <w:t>职称资格证书以及资格审查条件所要求的其他相关证书</w:t>
      </w:r>
      <w:r>
        <w:rPr>
          <w:rFonts w:hint="eastAsia" w:ascii="宋体" w:hAnsi="宋体" w:eastAsia="宋体" w:cs="宋体"/>
          <w:color w:val="auto"/>
          <w:sz w:val="21"/>
          <w:szCs w:val="21"/>
          <w:highlight w:val="none"/>
        </w:rPr>
        <w:t>（</w:t>
      </w:r>
      <w:r>
        <w:rPr>
          <w:rFonts w:hint="eastAsia" w:ascii="宋体" w:hAnsi="宋体" w:eastAsia="宋体" w:cs="宋体"/>
          <w:color w:val="auto"/>
          <w:spacing w:val="-6"/>
          <w:sz w:val="21"/>
          <w:szCs w:val="21"/>
          <w:highlight w:val="none"/>
        </w:rPr>
        <w:t>如建造师注册证书、安全生 产考核合格证书等</w:t>
      </w:r>
      <w:r>
        <w:rPr>
          <w:rFonts w:hint="eastAsia" w:ascii="宋体" w:hAnsi="宋体" w:eastAsia="宋体" w:cs="宋体"/>
          <w:color w:val="auto"/>
          <w:spacing w:val="-32"/>
          <w:sz w:val="21"/>
          <w:szCs w:val="21"/>
          <w:highlight w:val="none"/>
        </w:rPr>
        <w:t>）</w:t>
      </w:r>
      <w:r>
        <w:rPr>
          <w:rFonts w:hint="eastAsia" w:ascii="宋体" w:hAnsi="宋体" w:eastAsia="宋体" w:cs="宋体"/>
          <w:color w:val="auto"/>
          <w:spacing w:val="-8"/>
          <w:sz w:val="21"/>
          <w:szCs w:val="21"/>
          <w:highlight w:val="none"/>
        </w:rPr>
        <w:t xml:space="preserve">的复印件，建造师注册证书、安全生产考核合格证书在政府相关 </w:t>
      </w:r>
      <w:r>
        <w:rPr>
          <w:rFonts w:hint="eastAsia" w:ascii="宋体" w:hAnsi="宋体" w:eastAsia="宋体" w:cs="宋体"/>
          <w:color w:val="auto"/>
          <w:spacing w:val="-13"/>
          <w:sz w:val="21"/>
          <w:szCs w:val="21"/>
          <w:highlight w:val="none"/>
        </w:rPr>
        <w:t xml:space="preserve">部门网站上公开信息的网页截图复印件，以及投标人所属社保机构出具的拟委任的项 </w:t>
      </w:r>
      <w:r>
        <w:rPr>
          <w:rFonts w:hint="eastAsia" w:ascii="宋体" w:hAnsi="宋体" w:eastAsia="宋体" w:cs="宋体"/>
          <w:color w:val="auto"/>
          <w:sz w:val="21"/>
          <w:szCs w:val="21"/>
          <w:highlight w:val="none"/>
        </w:rPr>
        <w:t>目经理和项目总工的社保缴费证明或其他能够证明拟委任的项目经理和项目总工参加社保的有效证明材料复印件。</w:t>
      </w:r>
    </w:p>
    <w:p>
      <w:pPr>
        <w:pStyle w:val="17"/>
        <w:spacing w:before="1" w:line="312" w:lineRule="auto"/>
        <w:ind w:right="521" w:firstLine="368" w:firstLineChars="200"/>
        <w:jc w:val="both"/>
        <w:rPr>
          <w:rFonts w:hint="eastAsia" w:ascii="宋体" w:hAnsi="宋体" w:eastAsia="宋体" w:cs="宋体"/>
          <w:color w:val="auto"/>
          <w:spacing w:val="-13"/>
          <w:sz w:val="21"/>
          <w:szCs w:val="21"/>
          <w:highlight w:val="none"/>
          <w:lang w:val="en-US" w:eastAsia="zh-CN" w:bidi="zh-CN"/>
        </w:rPr>
      </w:pPr>
      <w:r>
        <w:rPr>
          <w:rFonts w:hint="eastAsia" w:ascii="宋体" w:hAnsi="宋体" w:eastAsia="宋体" w:cs="宋体"/>
          <w:color w:val="auto"/>
          <w:spacing w:val="-13"/>
          <w:sz w:val="21"/>
          <w:szCs w:val="21"/>
          <w:highlight w:val="none"/>
          <w:lang w:val="zh-CN" w:eastAsia="zh-CN" w:bidi="zh-CN"/>
        </w:rPr>
        <w:t>“拟委任的项目经理和项目总工资历表”还应附交通运输部“全国公路建设市场信用信息管理系统”</w:t>
      </w:r>
      <w:r>
        <w:rPr>
          <w:rFonts w:hint="eastAsia" w:ascii="宋体" w:hAnsi="宋体" w:eastAsia="宋体" w:cs="宋体"/>
          <w:color w:val="auto"/>
          <w:spacing w:val="-13"/>
          <w:sz w:val="21"/>
          <w:szCs w:val="21"/>
          <w:highlight w:val="none"/>
          <w:lang w:val="en-US" w:eastAsia="zh-CN" w:bidi="zh-CN"/>
        </w:rPr>
        <w:t>中载明的、能够证明项目经理和项目总工具有相关业绩的网页截图复印件。在交通运输部“全国公路建设市场信用信息管理系统”中无法查询，但可在湖南省公路水运建设与运输市场信用信息服务网中查询的，应附湖南省公路水运建设与运输市场信用信息服务网中查询到的网页截图复印件。除网页截图复印件外，投标人无须再提供任何业绩证明材料。如投标人未提供相关业绩网页截图复印件或相关业绩网页截图中的信息无法证实投标人满足招标文件规定的资格审查条件（项目经理和项目总工最低要求），则该业绩不予认定。</w:t>
      </w:r>
    </w:p>
    <w:p>
      <w:pPr>
        <w:pStyle w:val="17"/>
        <w:spacing w:before="4" w:line="312" w:lineRule="auto"/>
        <w:ind w:left="369" w:right="525" w:firstLine="479"/>
        <w:rPr>
          <w:rFonts w:hint="eastAsia" w:ascii="宋体" w:hAnsi="宋体" w:eastAsia="宋体" w:cs="宋体"/>
          <w:color w:val="auto"/>
          <w:sz w:val="21"/>
          <w:szCs w:val="21"/>
          <w:highlight w:val="none"/>
          <w:lang w:val="en-US" w:eastAsia="zh-CN" w:bidi="zh-CN"/>
        </w:rPr>
      </w:pPr>
      <w:r>
        <w:rPr>
          <w:rFonts w:hint="eastAsia" w:ascii="宋体" w:hAnsi="宋体" w:eastAsia="宋体" w:cs="宋体"/>
          <w:color w:val="auto"/>
          <w:sz w:val="21"/>
          <w:szCs w:val="21"/>
          <w:highlight w:val="none"/>
          <w:lang w:val="en-US" w:eastAsia="zh-CN" w:bidi="zh-CN"/>
        </w:rPr>
        <w:t>如项目经理或项目总工目前仍在其他项目上任职，则投标人应提供由该项目发包人出具的、承诺上述人员能够从该项目撤离的书面证明材料原件。</w:t>
      </w:r>
    </w:p>
    <w:p>
      <w:pPr>
        <w:pStyle w:val="79"/>
        <w:numPr>
          <w:ilvl w:val="0"/>
          <w:numId w:val="0"/>
        </w:numPr>
        <w:tabs>
          <w:tab w:val="left" w:pos="1452"/>
        </w:tabs>
        <w:spacing w:line="312" w:lineRule="auto"/>
        <w:ind w:right="522" w:rightChars="0"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3.5.6 </w:t>
      </w:r>
      <w:r>
        <w:rPr>
          <w:rFonts w:hint="eastAsia" w:ascii="宋体" w:hAnsi="宋体" w:eastAsia="宋体" w:cs="宋体"/>
          <w:color w:val="auto"/>
          <w:sz w:val="21"/>
          <w:szCs w:val="21"/>
          <w:highlight w:val="none"/>
        </w:rPr>
        <w:t>“拟委任的其他管理和技术人员汇总表”（如有）</w:t>
      </w:r>
      <w:r>
        <w:rPr>
          <w:rFonts w:hint="eastAsia" w:ascii="宋体" w:hAnsi="宋体" w:eastAsia="宋体" w:cs="宋体"/>
          <w:color w:val="auto"/>
          <w:spacing w:val="-2"/>
          <w:sz w:val="21"/>
          <w:szCs w:val="21"/>
          <w:highlight w:val="none"/>
        </w:rPr>
        <w:t>应填报满足投标人须知前</w:t>
      </w:r>
      <w:r>
        <w:rPr>
          <w:rFonts w:hint="eastAsia" w:ascii="宋体" w:hAnsi="宋体" w:eastAsia="宋体" w:cs="宋体"/>
          <w:color w:val="auto"/>
          <w:spacing w:val="-13"/>
          <w:sz w:val="21"/>
          <w:szCs w:val="21"/>
          <w:highlight w:val="none"/>
        </w:rPr>
        <w:t xml:space="preserve">附表附录 </w:t>
      </w:r>
      <w:r>
        <w:rPr>
          <w:rFonts w:hint="eastAsia" w:ascii="宋体" w:hAnsi="宋体" w:eastAsia="宋体" w:cs="宋体"/>
          <w:color w:val="auto"/>
          <w:sz w:val="21"/>
          <w:szCs w:val="21"/>
          <w:highlight w:val="none"/>
        </w:rPr>
        <w:t>6</w:t>
      </w:r>
      <w:r>
        <w:rPr>
          <w:rFonts w:hint="eastAsia" w:ascii="宋体" w:hAnsi="宋体" w:eastAsia="宋体" w:cs="宋体"/>
          <w:color w:val="auto"/>
          <w:spacing w:val="1"/>
          <w:sz w:val="21"/>
          <w:szCs w:val="21"/>
          <w:highlight w:val="none"/>
        </w:rPr>
        <w:t xml:space="preserve"> </w:t>
      </w:r>
      <w:r>
        <w:rPr>
          <w:rFonts w:hint="eastAsia" w:ascii="宋体" w:hAnsi="宋体" w:eastAsia="宋体" w:cs="宋体"/>
          <w:color w:val="auto"/>
          <w:spacing w:val="-3"/>
          <w:sz w:val="21"/>
          <w:szCs w:val="21"/>
          <w:highlight w:val="none"/>
        </w:rPr>
        <w:t>规定的其他人员的相关信息。</w:t>
      </w:r>
      <w:r>
        <w:rPr>
          <w:rFonts w:hint="eastAsia" w:ascii="宋体" w:hAnsi="宋体" w:eastAsia="宋体" w:cs="宋体"/>
          <w:color w:val="auto"/>
          <w:sz w:val="21"/>
          <w:szCs w:val="21"/>
          <w:highlight w:val="none"/>
        </w:rPr>
        <w:t>“拟委任的其他管理和技术人员资历表</w:t>
      </w:r>
      <w:r>
        <w:rPr>
          <w:rFonts w:hint="eastAsia" w:ascii="宋体" w:hAnsi="宋体" w:eastAsia="宋体" w:cs="宋体"/>
          <w:color w:val="auto"/>
          <w:spacing w:val="-18"/>
          <w:sz w:val="21"/>
          <w:szCs w:val="21"/>
          <w:highlight w:val="none"/>
        </w:rPr>
        <w:t>”（</w:t>
      </w:r>
      <w:r>
        <w:rPr>
          <w:rFonts w:hint="eastAsia" w:ascii="宋体" w:hAnsi="宋体" w:eastAsia="宋体" w:cs="宋体"/>
          <w:color w:val="auto"/>
          <w:sz w:val="21"/>
          <w:szCs w:val="21"/>
          <w:highlight w:val="none"/>
        </w:rPr>
        <w:t>如有</w:t>
      </w:r>
      <w:r>
        <w:rPr>
          <w:rFonts w:hint="eastAsia" w:ascii="宋体" w:hAnsi="宋体" w:eastAsia="宋体" w:cs="宋体"/>
          <w:color w:val="auto"/>
          <w:spacing w:val="-46"/>
          <w:sz w:val="21"/>
          <w:szCs w:val="21"/>
          <w:highlight w:val="none"/>
        </w:rPr>
        <w:t>）</w:t>
      </w:r>
      <w:r>
        <w:rPr>
          <w:rFonts w:hint="eastAsia" w:ascii="宋体" w:hAnsi="宋体" w:eastAsia="宋体" w:cs="宋体"/>
          <w:color w:val="auto"/>
          <w:spacing w:val="-6"/>
          <w:sz w:val="21"/>
          <w:szCs w:val="21"/>
          <w:highlight w:val="none"/>
        </w:rPr>
        <w:t>中相关人员应附身份证、职称资格证书以及资格审查条件所要求的其他相关证书</w:t>
      </w:r>
      <w:r>
        <w:rPr>
          <w:rFonts w:hint="eastAsia" w:ascii="宋体" w:hAnsi="宋体" w:eastAsia="宋体" w:cs="宋体"/>
          <w:color w:val="auto"/>
          <w:spacing w:val="-11"/>
          <w:sz w:val="21"/>
          <w:szCs w:val="21"/>
          <w:highlight w:val="none"/>
        </w:rPr>
        <w:t>的复印件，相关业绩证明材料复印件，以及投标人所属社保机构出具的社保缴费证明</w:t>
      </w:r>
      <w:r>
        <w:rPr>
          <w:rFonts w:hint="eastAsia" w:ascii="宋体" w:hAnsi="宋体" w:eastAsia="宋体" w:cs="宋体"/>
          <w:color w:val="auto"/>
          <w:sz w:val="21"/>
          <w:szCs w:val="21"/>
          <w:highlight w:val="none"/>
        </w:rPr>
        <w:t>或其他能够证明其参加社保的有效证明材料复印件。</w:t>
      </w:r>
    </w:p>
    <w:p>
      <w:pPr>
        <w:pStyle w:val="79"/>
        <w:numPr>
          <w:ilvl w:val="0"/>
          <w:numId w:val="0"/>
        </w:numPr>
        <w:tabs>
          <w:tab w:val="left" w:pos="1399"/>
        </w:tabs>
        <w:spacing w:before="1" w:line="312" w:lineRule="auto"/>
        <w:ind w:right="525" w:righ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3.5.7 </w:t>
      </w:r>
      <w:r>
        <w:rPr>
          <w:rFonts w:hint="eastAsia" w:ascii="宋体" w:hAnsi="宋体" w:eastAsia="宋体" w:cs="宋体"/>
          <w:color w:val="auto"/>
          <w:sz w:val="21"/>
          <w:szCs w:val="21"/>
          <w:highlight w:val="none"/>
        </w:rPr>
        <w:t>“拟投入本标段的主要施工机械表”“</w:t>
      </w:r>
      <w:r>
        <w:rPr>
          <w:rFonts w:hint="eastAsia" w:ascii="宋体" w:hAnsi="宋体" w:eastAsia="宋体" w:cs="宋体"/>
          <w:color w:val="auto"/>
          <w:spacing w:val="-1"/>
          <w:sz w:val="21"/>
          <w:szCs w:val="21"/>
          <w:highlight w:val="none"/>
        </w:rPr>
        <w:t>拟配备本标段的主要材料试验、测量、</w:t>
      </w:r>
      <w:r>
        <w:rPr>
          <w:rFonts w:hint="eastAsia" w:ascii="宋体" w:hAnsi="宋体" w:eastAsia="宋体" w:cs="宋体"/>
          <w:color w:val="auto"/>
          <w:sz w:val="21"/>
          <w:szCs w:val="21"/>
          <w:highlight w:val="none"/>
        </w:rPr>
        <w:t>质检仪器设备表”（如有）</w:t>
      </w:r>
      <w:r>
        <w:rPr>
          <w:rFonts w:hint="eastAsia" w:ascii="宋体" w:hAnsi="宋体" w:eastAsia="宋体" w:cs="宋体"/>
          <w:color w:val="auto"/>
          <w:spacing w:val="-3"/>
          <w:sz w:val="21"/>
          <w:szCs w:val="21"/>
          <w:highlight w:val="none"/>
        </w:rPr>
        <w:t xml:space="preserve">应填报满足投标人须知前附表附录 </w:t>
      </w:r>
      <w:r>
        <w:rPr>
          <w:rFonts w:hint="eastAsia" w:ascii="宋体" w:hAnsi="宋体" w:eastAsia="宋体" w:cs="宋体"/>
          <w:color w:val="auto"/>
          <w:sz w:val="21"/>
          <w:szCs w:val="21"/>
          <w:highlight w:val="none"/>
        </w:rPr>
        <w:t>7</w:t>
      </w:r>
      <w:r>
        <w:rPr>
          <w:rFonts w:hint="eastAsia" w:ascii="宋体" w:hAnsi="宋体" w:eastAsia="宋体" w:cs="宋体"/>
          <w:color w:val="auto"/>
          <w:spacing w:val="22"/>
          <w:sz w:val="21"/>
          <w:szCs w:val="21"/>
          <w:highlight w:val="none"/>
        </w:rPr>
        <w:t xml:space="preserve"> </w:t>
      </w:r>
      <w:r>
        <w:rPr>
          <w:rFonts w:hint="eastAsia" w:ascii="宋体" w:hAnsi="宋体" w:eastAsia="宋体" w:cs="宋体"/>
          <w:color w:val="auto"/>
          <w:spacing w:val="-4"/>
          <w:sz w:val="21"/>
          <w:szCs w:val="21"/>
          <w:highlight w:val="none"/>
        </w:rPr>
        <w:t>规定的机械设备和试</w:t>
      </w:r>
      <w:r>
        <w:rPr>
          <w:rFonts w:hint="eastAsia" w:ascii="宋体" w:hAnsi="宋体" w:eastAsia="宋体" w:cs="宋体"/>
          <w:color w:val="auto"/>
          <w:sz w:val="21"/>
          <w:szCs w:val="21"/>
          <w:highlight w:val="none"/>
        </w:rPr>
        <w:t>验检测设备。</w:t>
      </w:r>
    </w:p>
    <w:p>
      <w:pPr>
        <w:pStyle w:val="79"/>
        <w:numPr>
          <w:ilvl w:val="0"/>
          <w:numId w:val="0"/>
        </w:numPr>
        <w:tabs>
          <w:tab w:val="left" w:pos="1450"/>
        </w:tabs>
        <w:spacing w:before="1" w:line="312" w:lineRule="auto"/>
        <w:ind w:right="524" w:rightChars="0" w:firstLine="408"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lang w:val="en-US" w:eastAsia="zh-CN"/>
        </w:rPr>
        <w:t xml:space="preserve">3.5.8 </w:t>
      </w:r>
      <w:r>
        <w:rPr>
          <w:rFonts w:hint="eastAsia" w:ascii="宋体" w:hAnsi="宋体" w:eastAsia="宋体" w:cs="宋体"/>
          <w:color w:val="auto"/>
          <w:spacing w:val="-3"/>
          <w:sz w:val="21"/>
          <w:szCs w:val="21"/>
          <w:highlight w:val="none"/>
        </w:rPr>
        <w:t xml:space="preserve">投标人须知前附表规定接受联合体投标的，本章第 </w:t>
      </w:r>
      <w:r>
        <w:rPr>
          <w:rFonts w:hint="eastAsia" w:ascii="宋体" w:hAnsi="宋体" w:eastAsia="宋体" w:cs="宋体"/>
          <w:color w:val="auto"/>
          <w:sz w:val="21"/>
          <w:szCs w:val="21"/>
          <w:highlight w:val="none"/>
        </w:rPr>
        <w:t>3.5.1</w:t>
      </w:r>
      <w:r>
        <w:rPr>
          <w:rFonts w:hint="eastAsia" w:ascii="宋体" w:hAnsi="宋体" w:eastAsia="宋体" w:cs="宋体"/>
          <w:color w:val="auto"/>
          <w:spacing w:val="7"/>
          <w:sz w:val="21"/>
          <w:szCs w:val="21"/>
          <w:highlight w:val="none"/>
        </w:rPr>
        <w:t xml:space="preserve"> </w:t>
      </w:r>
      <w:r>
        <w:rPr>
          <w:rFonts w:hint="eastAsia" w:ascii="宋体" w:hAnsi="宋体" w:eastAsia="宋体" w:cs="宋体"/>
          <w:color w:val="auto"/>
          <w:spacing w:val="-14"/>
          <w:sz w:val="21"/>
          <w:szCs w:val="21"/>
          <w:highlight w:val="none"/>
        </w:rPr>
        <w:t xml:space="preserve">项至第 </w:t>
      </w:r>
      <w:r>
        <w:rPr>
          <w:rFonts w:hint="eastAsia" w:ascii="宋体" w:hAnsi="宋体" w:eastAsia="宋体" w:cs="宋体"/>
          <w:color w:val="auto"/>
          <w:sz w:val="21"/>
          <w:szCs w:val="21"/>
          <w:highlight w:val="none"/>
        </w:rPr>
        <w:t>3.5.7</w:t>
      </w:r>
      <w:r>
        <w:rPr>
          <w:rFonts w:hint="eastAsia" w:ascii="宋体" w:hAnsi="宋体" w:eastAsia="宋体" w:cs="宋体"/>
          <w:color w:val="auto"/>
          <w:spacing w:val="7"/>
          <w:sz w:val="21"/>
          <w:szCs w:val="21"/>
          <w:highlight w:val="none"/>
        </w:rPr>
        <w:t xml:space="preserve"> </w:t>
      </w:r>
      <w:r>
        <w:rPr>
          <w:rFonts w:hint="eastAsia" w:ascii="宋体" w:hAnsi="宋体" w:eastAsia="宋体" w:cs="宋体"/>
          <w:color w:val="auto"/>
          <w:spacing w:val="-8"/>
          <w:sz w:val="21"/>
          <w:szCs w:val="21"/>
          <w:highlight w:val="none"/>
        </w:rPr>
        <w:t>项规</w:t>
      </w:r>
      <w:r>
        <w:rPr>
          <w:rFonts w:hint="eastAsia" w:ascii="宋体" w:hAnsi="宋体" w:eastAsia="宋体" w:cs="宋体"/>
          <w:color w:val="auto"/>
          <w:sz w:val="21"/>
          <w:szCs w:val="21"/>
          <w:highlight w:val="none"/>
        </w:rPr>
        <w:t>定的表格和资料应包括联合体各方相关情况。</w:t>
      </w:r>
    </w:p>
    <w:p>
      <w:pPr>
        <w:pStyle w:val="79"/>
        <w:numPr>
          <w:ilvl w:val="0"/>
          <w:numId w:val="0"/>
        </w:numPr>
        <w:tabs>
          <w:tab w:val="left" w:pos="1450"/>
        </w:tabs>
        <w:spacing w:before="2" w:line="312" w:lineRule="auto"/>
        <w:ind w:right="529" w:rightChars="0" w:firstLine="416"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lang w:val="en-US" w:eastAsia="zh-CN"/>
        </w:rPr>
        <w:t>3.5.9</w:t>
      </w:r>
      <w:r>
        <w:rPr>
          <w:rFonts w:hint="eastAsia" w:ascii="宋体" w:hAnsi="宋体" w:eastAsia="宋体" w:cs="宋体"/>
          <w:color w:val="auto"/>
          <w:spacing w:val="-1"/>
          <w:sz w:val="21"/>
          <w:szCs w:val="21"/>
          <w:highlight w:val="none"/>
        </w:rPr>
        <w:t>除合同条款约定的特殊情形外，投标人在投标文件中填报的项目经理和项</w:t>
      </w:r>
      <w:r>
        <w:rPr>
          <w:rFonts w:hint="eastAsia" w:ascii="宋体" w:hAnsi="宋体" w:eastAsia="宋体" w:cs="宋体"/>
          <w:color w:val="auto"/>
          <w:sz w:val="21"/>
          <w:szCs w:val="21"/>
          <w:highlight w:val="none"/>
        </w:rPr>
        <w:t>目总工不允许更换。</w:t>
      </w:r>
    </w:p>
    <w:p>
      <w:pPr>
        <w:pStyle w:val="79"/>
        <w:numPr>
          <w:ilvl w:val="0"/>
          <w:numId w:val="0"/>
        </w:numPr>
        <w:tabs>
          <w:tab w:val="left" w:pos="1450"/>
        </w:tabs>
        <w:spacing w:before="2" w:line="312" w:lineRule="auto"/>
        <w:ind w:right="529" w:rightChars="0" w:firstLine="416" w:firstLineChars="200"/>
        <w:jc w:val="both"/>
        <w:rPr>
          <w:rFonts w:hint="eastAsia" w:ascii="宋体" w:hAnsi="宋体" w:eastAsia="宋体" w:cs="宋体"/>
          <w:color w:val="auto"/>
          <w:spacing w:val="-6"/>
          <w:sz w:val="21"/>
          <w:szCs w:val="21"/>
          <w:highlight w:val="none"/>
          <w:lang w:val="en-US" w:eastAsia="zh-CN"/>
        </w:rPr>
      </w:pPr>
      <w:r>
        <w:rPr>
          <w:rFonts w:hint="eastAsia" w:ascii="宋体" w:hAnsi="宋体" w:eastAsia="宋体" w:cs="宋体"/>
          <w:color w:val="auto"/>
          <w:spacing w:val="-1"/>
          <w:sz w:val="21"/>
          <w:szCs w:val="21"/>
          <w:highlight w:val="none"/>
          <w:lang w:val="en-US" w:eastAsia="zh-CN"/>
        </w:rPr>
        <w:t>3.5.10投标人在投标文件中填报的资质、业绩、主要人员资历和目前在岗情况、信用等级等信息，应与其在交通运输主管部门“公路建设市场信用信息管理系统”上填报并发布的相关信息一致。投标人应根据本单位实际情况及时完成相关信息的申报、录入和动态更新，并对相关信息的真实性、完整性和准确性负责。</w:t>
      </w:r>
    </w:p>
    <w:p>
      <w:pPr>
        <w:pStyle w:val="79"/>
        <w:numPr>
          <w:ilvl w:val="0"/>
          <w:numId w:val="0"/>
        </w:numPr>
        <w:tabs>
          <w:tab w:val="left" w:pos="1560"/>
        </w:tabs>
        <w:spacing w:line="312" w:lineRule="auto"/>
        <w:ind w:right="526" w:rightChars="0" w:firstLine="396"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lang w:val="en-US" w:eastAsia="zh-CN"/>
        </w:rPr>
        <w:t xml:space="preserve">3.5.11 </w:t>
      </w:r>
      <w:r>
        <w:rPr>
          <w:rFonts w:hint="eastAsia" w:ascii="宋体" w:hAnsi="宋体" w:eastAsia="宋体" w:cs="宋体"/>
          <w:color w:val="auto"/>
          <w:spacing w:val="-6"/>
          <w:sz w:val="21"/>
          <w:szCs w:val="21"/>
          <w:highlight w:val="none"/>
        </w:rPr>
        <w:t>招标人有权核查投标人在资格预审申请文件和投标文件中提供的资料，若在评标期间发现投标人提供了虚假资料，其投标将被否决；若在签订合同前发现作为中标候选人的投标人提供了虚假资料，招标人有权取消其中标资格；若在合同实施期</w:t>
      </w:r>
      <w:r>
        <w:rPr>
          <w:rFonts w:hint="eastAsia" w:ascii="宋体" w:hAnsi="宋体" w:eastAsia="宋体" w:cs="宋体"/>
          <w:color w:val="auto"/>
          <w:spacing w:val="-8"/>
          <w:sz w:val="21"/>
          <w:szCs w:val="21"/>
          <w:highlight w:val="none"/>
        </w:rPr>
        <w:t>间发现投标人提供了虚假资料，招标人有权从工程支付款或履约保证金中扣除不超过</w:t>
      </w:r>
      <w:r>
        <w:rPr>
          <w:rFonts w:hint="eastAsia" w:ascii="宋体" w:hAnsi="宋体" w:eastAsia="宋体" w:cs="宋体"/>
          <w:color w:val="auto"/>
          <w:sz w:val="21"/>
          <w:szCs w:val="21"/>
          <w:highlight w:val="none"/>
        </w:rPr>
        <w:t>10</w:t>
      </w:r>
      <w:r>
        <w:rPr>
          <w:rFonts w:hint="eastAsia" w:ascii="宋体" w:hAnsi="宋体" w:eastAsia="宋体" w:cs="宋体"/>
          <w:color w:val="auto"/>
          <w:spacing w:val="-8"/>
          <w:sz w:val="21"/>
          <w:szCs w:val="21"/>
          <w:highlight w:val="none"/>
        </w:rPr>
        <w:t>％签约合同价的金额作为违约金。同时招标人将投标人上述弄虚作假行为上报省级</w:t>
      </w:r>
      <w:r>
        <w:rPr>
          <w:rFonts w:hint="eastAsia" w:ascii="宋体" w:hAnsi="宋体" w:eastAsia="宋体" w:cs="宋体"/>
          <w:color w:val="auto"/>
          <w:sz w:val="21"/>
          <w:szCs w:val="21"/>
          <w:highlight w:val="none"/>
        </w:rPr>
        <w:t>交通运输主管部门，作为不良记录纳入公路建设市场信用信息管理系统。</w:t>
      </w:r>
    </w:p>
    <w:p>
      <w:pPr>
        <w:pStyle w:val="79"/>
        <w:numPr>
          <w:ilvl w:val="1"/>
          <w:numId w:val="14"/>
        </w:numPr>
        <w:tabs>
          <w:tab w:val="left" w:pos="790"/>
        </w:tabs>
        <w:spacing w:before="153"/>
        <w:ind w:left="789"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备选投标方案</w:t>
      </w:r>
    </w:p>
    <w:p>
      <w:pPr>
        <w:pStyle w:val="17"/>
        <w:rPr>
          <w:rFonts w:hint="eastAsia" w:ascii="宋体" w:hAnsi="宋体" w:eastAsia="宋体" w:cs="宋体"/>
          <w:color w:val="auto"/>
          <w:sz w:val="10"/>
          <w:szCs w:val="10"/>
          <w:highlight w:val="none"/>
        </w:rPr>
      </w:pPr>
    </w:p>
    <w:p>
      <w:pPr>
        <w:pStyle w:val="79"/>
        <w:numPr>
          <w:ilvl w:val="2"/>
          <w:numId w:val="14"/>
        </w:numPr>
        <w:tabs>
          <w:tab w:val="left" w:pos="1450"/>
        </w:tabs>
        <w:spacing w:line="312" w:lineRule="auto"/>
        <w:ind w:left="369" w:right="531" w:firstLine="479"/>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除投标人须知前附表规定允许外，投标人不得递交备选投标方案，否则其</w:t>
      </w:r>
      <w:r>
        <w:rPr>
          <w:rFonts w:hint="eastAsia" w:ascii="宋体" w:hAnsi="宋体" w:eastAsia="宋体" w:cs="宋体"/>
          <w:color w:val="auto"/>
          <w:sz w:val="21"/>
          <w:szCs w:val="21"/>
          <w:highlight w:val="none"/>
        </w:rPr>
        <w:t>投标将被否决。</w:t>
      </w:r>
    </w:p>
    <w:p>
      <w:pPr>
        <w:pStyle w:val="79"/>
        <w:numPr>
          <w:ilvl w:val="2"/>
          <w:numId w:val="14"/>
        </w:numPr>
        <w:tabs>
          <w:tab w:val="left" w:pos="1450"/>
        </w:tabs>
        <w:spacing w:line="312" w:lineRule="auto"/>
        <w:ind w:left="369" w:right="525" w:firstLine="479"/>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允许投标人递交备选投标方案的，只有中标人所递交的备选投标方案方可</w:t>
      </w:r>
      <w:r>
        <w:rPr>
          <w:rFonts w:hint="eastAsia" w:ascii="宋体" w:hAnsi="宋体" w:eastAsia="宋体" w:cs="宋体"/>
          <w:color w:val="auto"/>
          <w:spacing w:val="-11"/>
          <w:sz w:val="21"/>
          <w:szCs w:val="21"/>
          <w:highlight w:val="none"/>
        </w:rPr>
        <w:t>予以考虑。评标委员会认为中标人的备选投标方案优于其按照招标文件要求编制的投</w:t>
      </w:r>
      <w:r>
        <w:rPr>
          <w:rFonts w:hint="eastAsia" w:ascii="宋体" w:hAnsi="宋体" w:eastAsia="宋体" w:cs="宋体"/>
          <w:color w:val="auto"/>
          <w:sz w:val="21"/>
          <w:szCs w:val="21"/>
          <w:highlight w:val="none"/>
        </w:rPr>
        <w:t>标方案的，招标人可以接受该备选投标方案。</w:t>
      </w:r>
    </w:p>
    <w:p>
      <w:pPr>
        <w:pStyle w:val="79"/>
        <w:numPr>
          <w:ilvl w:val="2"/>
          <w:numId w:val="14"/>
        </w:numPr>
        <w:tabs>
          <w:tab w:val="left" w:pos="1450"/>
        </w:tabs>
        <w:spacing w:line="312" w:lineRule="auto"/>
        <w:ind w:left="369" w:right="531" w:firstLine="479"/>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投标人提供两个或两个以上投标报价，或在投标文件中提供一个报价，但</w:t>
      </w:r>
      <w:r>
        <w:rPr>
          <w:rFonts w:hint="eastAsia" w:ascii="宋体" w:hAnsi="宋体" w:eastAsia="宋体" w:cs="宋体"/>
          <w:color w:val="auto"/>
          <w:sz w:val="21"/>
          <w:szCs w:val="21"/>
          <w:highlight w:val="none"/>
        </w:rPr>
        <w:t>同时提供两个或两个以上施工组织设计的，视为提供备选方案。</w:t>
      </w:r>
    </w:p>
    <w:p>
      <w:pPr>
        <w:pStyle w:val="79"/>
        <w:numPr>
          <w:ilvl w:val="1"/>
          <w:numId w:val="14"/>
        </w:numPr>
        <w:tabs>
          <w:tab w:val="left" w:pos="790"/>
        </w:tabs>
        <w:spacing w:before="152"/>
        <w:ind w:left="789"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投标文件的编制</w:t>
      </w:r>
    </w:p>
    <w:p>
      <w:pPr>
        <w:pStyle w:val="17"/>
        <w:rPr>
          <w:rFonts w:hint="eastAsia" w:ascii="宋体" w:hAnsi="宋体" w:eastAsia="宋体" w:cs="宋体"/>
          <w:color w:val="auto"/>
          <w:sz w:val="10"/>
          <w:szCs w:val="10"/>
          <w:highlight w:val="none"/>
        </w:rPr>
      </w:pPr>
    </w:p>
    <w:p>
      <w:pPr>
        <w:pStyle w:val="79"/>
        <w:numPr>
          <w:ilvl w:val="2"/>
          <w:numId w:val="14"/>
        </w:numPr>
        <w:tabs>
          <w:tab w:val="left" w:pos="1450"/>
        </w:tabs>
        <w:spacing w:line="312" w:lineRule="auto"/>
        <w:ind w:left="369" w:right="413" w:firstLine="47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投标文件应按第九章“投标文件格式”</w:t>
      </w:r>
      <w:r>
        <w:rPr>
          <w:rFonts w:hint="eastAsia" w:ascii="宋体" w:hAnsi="宋体" w:eastAsia="宋体" w:cs="宋体"/>
          <w:color w:val="auto"/>
          <w:spacing w:val="-15"/>
          <w:sz w:val="21"/>
          <w:szCs w:val="21"/>
          <w:highlight w:val="none"/>
        </w:rPr>
        <w:t xml:space="preserve">进行编写，如有必要，可以增加附页， </w:t>
      </w:r>
      <w:r>
        <w:rPr>
          <w:rFonts w:hint="eastAsia" w:ascii="宋体" w:hAnsi="宋体" w:eastAsia="宋体" w:cs="宋体"/>
          <w:color w:val="auto"/>
          <w:spacing w:val="-16"/>
          <w:sz w:val="21"/>
          <w:szCs w:val="21"/>
          <w:highlight w:val="none"/>
        </w:rPr>
        <w:t xml:space="preserve">作为投标文件的组成部分。其中，投标函附录在满足招标文件实质性要求的基础上， </w:t>
      </w:r>
      <w:r>
        <w:rPr>
          <w:rFonts w:hint="eastAsia" w:ascii="宋体" w:hAnsi="宋体" w:eastAsia="宋体" w:cs="宋体"/>
          <w:color w:val="auto"/>
          <w:sz w:val="21"/>
          <w:szCs w:val="21"/>
          <w:highlight w:val="none"/>
        </w:rPr>
        <w:t>可以提出比招标文件要求更有利于招标人的承诺。</w:t>
      </w:r>
    </w:p>
    <w:p>
      <w:pPr>
        <w:pStyle w:val="79"/>
        <w:numPr>
          <w:ilvl w:val="2"/>
          <w:numId w:val="14"/>
        </w:numPr>
        <w:tabs>
          <w:tab w:val="left" w:pos="1450"/>
        </w:tabs>
        <w:spacing w:before="1" w:line="312" w:lineRule="auto"/>
        <w:ind w:left="369" w:right="527" w:firstLine="479"/>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投标文件应对招标文件有关工期、投标有效期、质量要求、安全目标、技</w:t>
      </w:r>
      <w:r>
        <w:rPr>
          <w:rFonts w:hint="eastAsia" w:ascii="宋体" w:hAnsi="宋体" w:eastAsia="宋体" w:cs="宋体"/>
          <w:color w:val="auto"/>
          <w:sz w:val="21"/>
          <w:szCs w:val="21"/>
          <w:highlight w:val="none"/>
        </w:rPr>
        <w:t>术标准和要求、招标范围等实质性内容作出响应。</w:t>
      </w:r>
    </w:p>
    <w:p>
      <w:pPr>
        <w:pStyle w:val="79"/>
        <w:numPr>
          <w:ilvl w:val="2"/>
          <w:numId w:val="14"/>
        </w:numPr>
        <w:tabs>
          <w:tab w:val="left" w:pos="1450"/>
        </w:tabs>
        <w:spacing w:line="312" w:lineRule="auto"/>
        <w:ind w:left="369" w:right="409" w:firstLine="47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投标文件应用不褪色的材料书写或打印。投标文件格式中明确要求投标人</w:t>
      </w:r>
      <w:r>
        <w:rPr>
          <w:rFonts w:hint="eastAsia" w:ascii="宋体" w:hAnsi="宋体" w:eastAsia="宋体" w:cs="宋体"/>
          <w:color w:val="auto"/>
          <w:spacing w:val="-5"/>
          <w:sz w:val="21"/>
          <w:szCs w:val="21"/>
          <w:highlight w:val="none"/>
        </w:rPr>
        <w:t>法定代表人或其委托代理人签字之处，必须由相关人员亲笔签名，不得使用印章、签</w:t>
      </w:r>
      <w:r>
        <w:rPr>
          <w:rFonts w:hint="eastAsia" w:ascii="宋体" w:hAnsi="宋体" w:eastAsia="宋体" w:cs="宋体"/>
          <w:color w:val="auto"/>
          <w:spacing w:val="-6"/>
          <w:sz w:val="21"/>
          <w:szCs w:val="21"/>
          <w:highlight w:val="none"/>
        </w:rPr>
        <w:t>名章或其他电子制版签名代替；明确要求投标人加盖单位章之处，必须加盖单位章。</w:t>
      </w:r>
      <w:r>
        <w:rPr>
          <w:rFonts w:hint="eastAsia" w:ascii="宋体" w:hAnsi="宋体" w:eastAsia="宋体" w:cs="宋体"/>
          <w:color w:val="auto"/>
          <w:spacing w:val="-9"/>
          <w:sz w:val="21"/>
          <w:szCs w:val="21"/>
          <w:highlight w:val="none"/>
        </w:rPr>
        <w:t>其中，投标函、调价函及对投标文件的澄清和说明应加盖投标人单位章，或由投标人的法定代表人或其委托代理人签字。</w:t>
      </w:r>
    </w:p>
    <w:p>
      <w:pPr>
        <w:pStyle w:val="79"/>
        <w:numPr>
          <w:ilvl w:val="0"/>
          <w:numId w:val="0"/>
        </w:numPr>
        <w:tabs>
          <w:tab w:val="left" w:pos="1450"/>
        </w:tabs>
        <w:spacing w:line="312" w:lineRule="auto"/>
        <w:ind w:right="413"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如果投标文件由委托代理人签署，则投标人须提交授权委托书，授权委托书应按第九章“投标文件格式”的要求出具，并由法定代表人和委托代理人亲笔签名，不得使用印章、签名章或其他电子制版签名代替。</w:t>
      </w:r>
    </w:p>
    <w:p>
      <w:pPr>
        <w:pStyle w:val="79"/>
        <w:numPr>
          <w:ilvl w:val="0"/>
          <w:numId w:val="0"/>
        </w:numPr>
        <w:tabs>
          <w:tab w:val="left" w:pos="1450"/>
        </w:tabs>
        <w:spacing w:line="312" w:lineRule="auto"/>
        <w:ind w:right="413" w:rightChars="0" w:firstLine="420" w:firstLineChars="200"/>
        <w:rPr>
          <w:rFonts w:hint="eastAsia" w:ascii="宋体" w:hAnsi="宋体" w:eastAsia="宋体" w:cs="宋体"/>
          <w:color w:val="auto"/>
          <w:spacing w:val="-9"/>
          <w:sz w:val="21"/>
          <w:szCs w:val="21"/>
          <w:highlight w:val="none"/>
        </w:rPr>
      </w:pPr>
      <w:r>
        <w:rPr>
          <w:rFonts w:hint="eastAsia" w:ascii="宋体" w:hAnsi="宋体" w:eastAsia="宋体" w:cs="宋体"/>
          <w:color w:val="auto"/>
          <w:sz w:val="21"/>
          <w:szCs w:val="21"/>
          <w:highlight w:val="none"/>
        </w:rPr>
        <w:t>如果由投标人的法定代表人亲自签署投标文件，则投标人须提交法定代表人身份证明，身份证明应符合第九章“投标文件格式”的要求。</w:t>
      </w:r>
    </w:p>
    <w:p>
      <w:pPr>
        <w:pStyle w:val="79"/>
        <w:numPr>
          <w:ilvl w:val="0"/>
          <w:numId w:val="0"/>
        </w:numPr>
        <w:tabs>
          <w:tab w:val="left" w:pos="1450"/>
        </w:tabs>
        <w:spacing w:line="312" w:lineRule="auto"/>
        <w:ind w:right="413"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以联合体形式参与投标的，投标文件由联合体牵头人的法定代表人或其委托代理人按上述规定签署并加盖联合体牵头人单位章。法定代表人授权委托书或法定代表人身份证明须由联合体牵头人按上述规定出具。</w:t>
      </w:r>
    </w:p>
    <w:p>
      <w:pPr>
        <w:pStyle w:val="79"/>
        <w:numPr>
          <w:ilvl w:val="0"/>
          <w:numId w:val="0"/>
        </w:numPr>
        <w:tabs>
          <w:tab w:val="left" w:pos="1450"/>
        </w:tabs>
        <w:spacing w:line="312" w:lineRule="auto"/>
        <w:ind w:right="413"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投标文件应尽量避免涂改、行间插字或删除。如果出现上述情况，改动之处应由投标人的法定代表人或其授权的代理人签字或盖单位章。</w:t>
      </w:r>
    </w:p>
    <w:p>
      <w:pPr>
        <w:pStyle w:val="79"/>
        <w:numPr>
          <w:ilvl w:val="2"/>
          <w:numId w:val="14"/>
        </w:numPr>
        <w:tabs>
          <w:tab w:val="left" w:pos="1452"/>
        </w:tabs>
        <w:spacing w:line="312" w:lineRule="auto"/>
        <w:ind w:left="369" w:right="526" w:firstLine="479"/>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投标文件正本一份</w:t>
      </w:r>
      <w:r>
        <w:rPr>
          <w:rFonts w:hint="eastAsia" w:ascii="宋体" w:hAnsi="宋体" w:eastAsia="宋体" w:cs="宋体"/>
          <w:color w:val="auto"/>
          <w:spacing w:val="21"/>
          <w:sz w:val="21"/>
          <w:szCs w:val="21"/>
          <w:highlight w:val="none"/>
        </w:rPr>
        <w:t xml:space="preserve">, </w:t>
      </w:r>
      <w:r>
        <w:rPr>
          <w:rFonts w:hint="eastAsia" w:ascii="宋体" w:hAnsi="宋体" w:eastAsia="宋体" w:cs="宋体"/>
          <w:color w:val="auto"/>
          <w:sz w:val="21"/>
          <w:szCs w:val="21"/>
          <w:highlight w:val="none"/>
        </w:rPr>
        <w:t>副本份数见投标人须知前附表。正本和副本的封面右上角上应清楚地标记“正本”或“副本”</w:t>
      </w:r>
      <w:r>
        <w:rPr>
          <w:rFonts w:hint="eastAsia" w:ascii="宋体" w:hAnsi="宋体" w:eastAsia="宋体" w:cs="宋体"/>
          <w:color w:val="auto"/>
          <w:spacing w:val="-7"/>
          <w:sz w:val="21"/>
          <w:szCs w:val="21"/>
          <w:highlight w:val="none"/>
        </w:rPr>
        <w:t>字样。投标人应根据投标人须知前附表要求提供</w:t>
      </w:r>
      <w:r>
        <w:rPr>
          <w:rFonts w:hint="eastAsia" w:ascii="宋体" w:hAnsi="宋体" w:eastAsia="宋体" w:cs="宋体"/>
          <w:color w:val="auto"/>
          <w:spacing w:val="-10"/>
          <w:sz w:val="21"/>
          <w:szCs w:val="21"/>
          <w:highlight w:val="none"/>
        </w:rPr>
        <w:t>电子版文件。当副本和正本不一致或电子版文件和纸质正本文件不一致时，以纸质正</w:t>
      </w:r>
      <w:r>
        <w:rPr>
          <w:rFonts w:hint="eastAsia" w:ascii="宋体" w:hAnsi="宋体" w:eastAsia="宋体" w:cs="宋体"/>
          <w:color w:val="auto"/>
          <w:sz w:val="21"/>
          <w:szCs w:val="21"/>
          <w:highlight w:val="none"/>
        </w:rPr>
        <w:t>本文件为准。</w:t>
      </w:r>
    </w:p>
    <w:p>
      <w:pPr>
        <w:pStyle w:val="79"/>
        <w:numPr>
          <w:ilvl w:val="2"/>
          <w:numId w:val="14"/>
        </w:numPr>
        <w:tabs>
          <w:tab w:val="left" w:pos="1450"/>
        </w:tabs>
        <w:spacing w:before="3" w:line="312" w:lineRule="auto"/>
        <w:ind w:left="369" w:right="524" w:firstLine="479"/>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投标文件的正本与副本应分别装订成册（</w:t>
      </w:r>
      <w:r>
        <w:rPr>
          <w:rFonts w:hint="eastAsia" w:ascii="宋体" w:hAnsi="宋体" w:eastAsia="宋体" w:cs="宋体"/>
          <w:color w:val="auto"/>
          <w:spacing w:val="-1"/>
          <w:w w:val="99"/>
          <w:sz w:val="21"/>
          <w:szCs w:val="21"/>
          <w:highlight w:val="none"/>
        </w:rPr>
        <w:t>A</w:t>
      </w:r>
      <w:r>
        <w:rPr>
          <w:rFonts w:hint="eastAsia" w:ascii="宋体" w:hAnsi="宋体" w:eastAsia="宋体" w:cs="宋体"/>
          <w:color w:val="auto"/>
          <w:w w:val="99"/>
          <w:sz w:val="21"/>
          <w:szCs w:val="21"/>
          <w:highlight w:val="none"/>
        </w:rPr>
        <w:t>4</w:t>
      </w:r>
      <w:r>
        <w:rPr>
          <w:rFonts w:hint="eastAsia" w:ascii="宋体" w:hAnsi="宋体" w:eastAsia="宋体" w:cs="宋体"/>
          <w:color w:val="auto"/>
          <w:spacing w:val="-14"/>
          <w:sz w:val="21"/>
          <w:szCs w:val="21"/>
          <w:highlight w:val="none"/>
        </w:rPr>
        <w:t xml:space="preserve">  </w:t>
      </w:r>
      <w:r>
        <w:rPr>
          <w:rFonts w:hint="eastAsia" w:ascii="宋体" w:hAnsi="宋体" w:eastAsia="宋体" w:cs="宋体"/>
          <w:color w:val="auto"/>
          <w:sz w:val="21"/>
          <w:szCs w:val="21"/>
          <w:highlight w:val="none"/>
        </w:rPr>
        <w:t>纸幅</w:t>
      </w:r>
      <w:r>
        <w:rPr>
          <w:rFonts w:hint="eastAsia" w:ascii="宋体" w:hAnsi="宋体" w:eastAsia="宋体" w:cs="宋体"/>
          <w:color w:val="auto"/>
          <w:spacing w:val="-120"/>
          <w:sz w:val="21"/>
          <w:szCs w:val="21"/>
          <w:highlight w:val="none"/>
        </w:rPr>
        <w:t>）</w:t>
      </w:r>
      <w:r>
        <w:rPr>
          <w:rFonts w:hint="eastAsia" w:ascii="宋体" w:hAnsi="宋体" w:eastAsia="宋体" w:cs="宋体"/>
          <w:color w:val="auto"/>
          <w:spacing w:val="-2"/>
          <w:sz w:val="21"/>
          <w:szCs w:val="21"/>
          <w:highlight w:val="none"/>
        </w:rPr>
        <w:t>，编制目录并逐页标注</w:t>
      </w:r>
      <w:r>
        <w:rPr>
          <w:rFonts w:hint="eastAsia" w:ascii="宋体" w:hAnsi="宋体" w:eastAsia="宋体" w:cs="宋体"/>
          <w:color w:val="auto"/>
          <w:spacing w:val="-11"/>
          <w:sz w:val="21"/>
          <w:szCs w:val="21"/>
          <w:highlight w:val="none"/>
        </w:rPr>
        <w:t>连续页码。投标文件不得采用活页夹装订，否则，招标人对由于投标文件装订松散而</w:t>
      </w:r>
      <w:r>
        <w:rPr>
          <w:rFonts w:hint="eastAsia" w:ascii="宋体" w:hAnsi="宋体" w:eastAsia="宋体" w:cs="宋体"/>
          <w:color w:val="auto"/>
          <w:sz w:val="21"/>
          <w:szCs w:val="21"/>
          <w:highlight w:val="none"/>
        </w:rPr>
        <w:t>造成的丢失或其他后果不承担任何责任。装订的其他要求见投标人须知前附表。</w:t>
      </w:r>
    </w:p>
    <w:p>
      <w:pPr>
        <w:pStyle w:val="17"/>
        <w:spacing w:before="3"/>
        <w:rPr>
          <w:rFonts w:hint="eastAsia" w:ascii="宋体" w:hAnsi="宋体" w:eastAsia="宋体" w:cs="宋体"/>
          <w:color w:val="auto"/>
          <w:sz w:val="10"/>
          <w:szCs w:val="10"/>
          <w:highlight w:val="none"/>
        </w:rPr>
      </w:pPr>
    </w:p>
    <w:p>
      <w:pPr>
        <w:numPr>
          <w:ilvl w:val="0"/>
          <w:numId w:val="3"/>
        </w:numPr>
        <w:tabs>
          <w:tab w:val="left" w:pos="720"/>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w:t>
      </w:r>
    </w:p>
    <w:p>
      <w:pPr>
        <w:pStyle w:val="79"/>
        <w:numPr>
          <w:ilvl w:val="1"/>
          <w:numId w:val="3"/>
        </w:numPr>
        <w:tabs>
          <w:tab w:val="left" w:pos="790"/>
        </w:tabs>
        <w:spacing w:before="243"/>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投标文件的密封和标识</w:t>
      </w:r>
    </w:p>
    <w:p>
      <w:pPr>
        <w:pStyle w:val="17"/>
        <w:rPr>
          <w:rFonts w:hint="eastAsia" w:ascii="宋体" w:hAnsi="宋体" w:eastAsia="宋体" w:cs="宋体"/>
          <w:color w:val="auto"/>
          <w:sz w:val="21"/>
          <w:szCs w:val="21"/>
          <w:highlight w:val="none"/>
        </w:rPr>
      </w:pPr>
    </w:p>
    <w:p>
      <w:pPr>
        <w:pStyle w:val="79"/>
        <w:numPr>
          <w:ilvl w:val="0"/>
          <w:numId w:val="0"/>
        </w:numPr>
        <w:tabs>
          <w:tab w:val="left" w:pos="1450"/>
        </w:tabs>
        <w:spacing w:line="312" w:lineRule="auto"/>
        <w:ind w:right="525" w:rightChars="0" w:firstLine="368" w:firstLineChars="200"/>
        <w:jc w:val="both"/>
        <w:rPr>
          <w:rFonts w:hint="eastAsia" w:ascii="宋体" w:hAnsi="宋体" w:eastAsia="宋体" w:cs="宋体"/>
          <w:color w:val="auto"/>
          <w:spacing w:val="-11"/>
          <w:sz w:val="21"/>
          <w:szCs w:val="21"/>
          <w:highlight w:val="none"/>
        </w:rPr>
      </w:pPr>
      <w:r>
        <w:rPr>
          <w:rFonts w:hint="eastAsia" w:ascii="宋体" w:hAnsi="宋体" w:eastAsia="宋体" w:cs="宋体"/>
          <w:color w:val="auto"/>
          <w:spacing w:val="-13"/>
          <w:sz w:val="21"/>
          <w:szCs w:val="21"/>
          <w:highlight w:val="none"/>
          <w:lang w:val="en-US" w:eastAsia="zh-CN"/>
        </w:rPr>
        <w:t xml:space="preserve">4.1.1 </w:t>
      </w:r>
      <w:r>
        <w:rPr>
          <w:rFonts w:hint="eastAsia" w:ascii="宋体" w:hAnsi="宋体" w:eastAsia="宋体" w:cs="宋体"/>
          <w:color w:val="auto"/>
          <w:spacing w:val="-13"/>
          <w:sz w:val="21"/>
          <w:szCs w:val="21"/>
          <w:highlight w:val="none"/>
        </w:rPr>
        <w:t>投标文件应采用双信封形式密封。投标文件</w:t>
      </w:r>
      <w:r>
        <w:rPr>
          <w:rFonts w:hint="eastAsia" w:ascii="宋体" w:hAnsi="宋体" w:eastAsia="宋体" w:cs="宋体"/>
          <w:color w:val="auto"/>
          <w:sz w:val="21"/>
          <w:szCs w:val="21"/>
          <w:highlight w:val="none"/>
        </w:rPr>
        <w:t>（商务及技术文件</w:t>
      </w:r>
      <w:r>
        <w:rPr>
          <w:rFonts w:hint="eastAsia" w:ascii="宋体" w:hAnsi="宋体" w:eastAsia="宋体" w:cs="宋体"/>
          <w:color w:val="auto"/>
          <w:spacing w:val="-15"/>
          <w:sz w:val="21"/>
          <w:szCs w:val="21"/>
          <w:highlight w:val="none"/>
        </w:rPr>
        <w:t xml:space="preserve">） </w:t>
      </w:r>
      <w:r>
        <w:rPr>
          <w:rFonts w:hint="eastAsia" w:ascii="宋体" w:hAnsi="宋体" w:eastAsia="宋体" w:cs="宋体"/>
          <w:color w:val="auto"/>
          <w:spacing w:val="-5"/>
          <w:sz w:val="21"/>
          <w:szCs w:val="21"/>
          <w:highlight w:val="none"/>
        </w:rPr>
        <w:t>以及</w:t>
      </w:r>
      <w:r>
        <w:rPr>
          <w:rFonts w:hint="eastAsia" w:ascii="宋体" w:hAnsi="宋体" w:eastAsia="宋体" w:cs="宋体"/>
          <w:color w:val="auto"/>
          <w:sz w:val="21"/>
          <w:szCs w:val="21"/>
          <w:highlight w:val="none"/>
        </w:rPr>
        <w:t>报价文件</w:t>
      </w:r>
      <w:r>
        <w:rPr>
          <w:rFonts w:hint="eastAsia" w:ascii="宋体" w:hAnsi="宋体" w:eastAsia="宋体" w:cs="宋体"/>
          <w:color w:val="auto"/>
          <w:spacing w:val="-5"/>
          <w:sz w:val="21"/>
          <w:szCs w:val="21"/>
          <w:highlight w:val="none"/>
        </w:rPr>
        <w:t>应单独密封包装。商务及技术文件的正本与副本应统一</w:t>
      </w:r>
      <w:r>
        <w:rPr>
          <w:rFonts w:hint="eastAsia" w:ascii="宋体" w:hAnsi="宋体" w:eastAsia="宋体" w:cs="宋体"/>
          <w:color w:val="auto"/>
          <w:spacing w:val="-6"/>
          <w:sz w:val="21"/>
          <w:szCs w:val="21"/>
          <w:highlight w:val="none"/>
        </w:rPr>
        <w:t>密封在一个封套中。报价文件的正本与副本、投标文件电子版文件</w:t>
      </w:r>
      <w:r>
        <w:rPr>
          <w:rFonts w:hint="eastAsia" w:ascii="宋体" w:hAnsi="宋体" w:eastAsia="宋体" w:cs="宋体"/>
          <w:color w:val="auto"/>
          <w:sz w:val="21"/>
          <w:szCs w:val="21"/>
          <w:highlight w:val="none"/>
        </w:rPr>
        <w:t>（如需要</w:t>
      </w:r>
      <w:r>
        <w:rPr>
          <w:rFonts w:hint="eastAsia" w:ascii="宋体" w:hAnsi="宋体" w:eastAsia="宋体" w:cs="宋体"/>
          <w:color w:val="auto"/>
          <w:spacing w:val="-24"/>
          <w:sz w:val="21"/>
          <w:szCs w:val="21"/>
          <w:highlight w:val="none"/>
        </w:rPr>
        <w:t>）</w:t>
      </w:r>
      <w:r>
        <w:rPr>
          <w:rFonts w:hint="eastAsia" w:ascii="宋体" w:hAnsi="宋体" w:eastAsia="宋体" w:cs="宋体"/>
          <w:color w:val="auto"/>
          <w:spacing w:val="-5"/>
          <w:sz w:val="21"/>
          <w:szCs w:val="21"/>
          <w:highlight w:val="none"/>
        </w:rPr>
        <w:t>以及填</w:t>
      </w:r>
      <w:r>
        <w:rPr>
          <w:rFonts w:hint="eastAsia" w:ascii="宋体" w:hAnsi="宋体" w:eastAsia="宋体" w:cs="宋体"/>
          <w:color w:val="auto"/>
          <w:spacing w:val="-4"/>
          <w:sz w:val="21"/>
          <w:szCs w:val="21"/>
          <w:highlight w:val="none"/>
        </w:rPr>
        <w:t>写完毕的工程量固化清单电子文件</w:t>
      </w:r>
      <w:r>
        <w:rPr>
          <w:rFonts w:hint="eastAsia" w:ascii="宋体" w:hAnsi="宋体" w:eastAsia="宋体" w:cs="宋体"/>
          <w:color w:val="auto"/>
          <w:sz w:val="21"/>
          <w:szCs w:val="21"/>
          <w:highlight w:val="none"/>
        </w:rPr>
        <w:t>（如采用工程量固化清单形式</w:t>
      </w:r>
      <w:r>
        <w:rPr>
          <w:rFonts w:hint="eastAsia" w:ascii="宋体" w:hAnsi="宋体" w:eastAsia="宋体" w:cs="宋体"/>
          <w:color w:val="auto"/>
          <w:spacing w:val="-46"/>
          <w:sz w:val="21"/>
          <w:szCs w:val="21"/>
          <w:highlight w:val="none"/>
        </w:rPr>
        <w:t>）</w:t>
      </w:r>
      <w:r>
        <w:rPr>
          <w:rFonts w:hint="eastAsia" w:ascii="宋体" w:hAnsi="宋体" w:eastAsia="宋体" w:cs="宋体"/>
          <w:color w:val="auto"/>
          <w:spacing w:val="-2"/>
          <w:sz w:val="21"/>
          <w:szCs w:val="21"/>
          <w:highlight w:val="none"/>
        </w:rPr>
        <w:t>应统一密封在另一</w:t>
      </w:r>
      <w:r>
        <w:rPr>
          <w:rFonts w:hint="eastAsia" w:ascii="宋体" w:hAnsi="宋体" w:eastAsia="宋体" w:cs="宋体"/>
          <w:color w:val="auto"/>
          <w:spacing w:val="-11"/>
          <w:sz w:val="21"/>
          <w:szCs w:val="21"/>
          <w:highlight w:val="none"/>
        </w:rPr>
        <w:t>个封套中。封套应加贴封条，并在封套的封口处加盖投标人单位章或由投标人的法定</w:t>
      </w:r>
      <w:r>
        <w:rPr>
          <w:rFonts w:hint="eastAsia" w:ascii="宋体" w:hAnsi="宋体" w:eastAsia="宋体" w:cs="宋体"/>
          <w:color w:val="auto"/>
          <w:sz w:val="21"/>
          <w:szCs w:val="21"/>
          <w:highlight w:val="none"/>
        </w:rPr>
        <w:t>代表人或其委托代理人签字。</w:t>
      </w:r>
    </w:p>
    <w:p>
      <w:pPr>
        <w:pStyle w:val="79"/>
        <w:numPr>
          <w:ilvl w:val="0"/>
          <w:numId w:val="0"/>
        </w:numPr>
        <w:tabs>
          <w:tab w:val="left" w:pos="1450"/>
        </w:tabs>
        <w:spacing w:line="312" w:lineRule="auto"/>
        <w:ind w:right="525" w:rightChars="0" w:firstLine="376" w:firstLineChars="200"/>
        <w:jc w:val="both"/>
        <w:rPr>
          <w:rFonts w:hint="eastAsia" w:ascii="宋体" w:hAnsi="宋体" w:eastAsia="宋体" w:cs="宋体"/>
          <w:color w:val="auto"/>
          <w:spacing w:val="-11"/>
          <w:sz w:val="21"/>
          <w:szCs w:val="21"/>
          <w:highlight w:val="none"/>
        </w:rPr>
      </w:pPr>
      <w:r>
        <w:rPr>
          <w:rFonts w:hint="eastAsia" w:ascii="宋体" w:hAnsi="宋体" w:eastAsia="宋体" w:cs="宋体"/>
          <w:color w:val="auto"/>
          <w:spacing w:val="-11"/>
          <w:sz w:val="21"/>
          <w:szCs w:val="21"/>
          <w:highlight w:val="none"/>
        </w:rPr>
        <w:t>采用银行保函形式提交投标保证金的，银行保函原件应密封在单独的封套中。</w:t>
      </w:r>
    </w:p>
    <w:p>
      <w:pPr>
        <w:pStyle w:val="79"/>
        <w:numPr>
          <w:ilvl w:val="0"/>
          <w:numId w:val="0"/>
        </w:numPr>
        <w:tabs>
          <w:tab w:val="left" w:pos="1450"/>
        </w:tabs>
        <w:spacing w:before="91" w:line="312" w:lineRule="auto"/>
        <w:ind w:right="528" w:rightChars="0" w:firstLine="408"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lang w:val="en-US" w:eastAsia="zh-CN"/>
        </w:rPr>
        <w:t xml:space="preserve">4.1.2 </w:t>
      </w:r>
      <w:r>
        <w:rPr>
          <w:rFonts w:hint="eastAsia" w:ascii="宋体" w:hAnsi="宋体" w:eastAsia="宋体" w:cs="宋体"/>
          <w:color w:val="auto"/>
          <w:spacing w:val="-3"/>
          <w:sz w:val="21"/>
          <w:szCs w:val="21"/>
          <w:highlight w:val="none"/>
        </w:rPr>
        <w:t>投标文件</w:t>
      </w:r>
      <w:r>
        <w:rPr>
          <w:rFonts w:hint="eastAsia" w:ascii="宋体" w:hAnsi="宋体" w:eastAsia="宋体" w:cs="宋体"/>
          <w:color w:val="auto"/>
          <w:sz w:val="21"/>
          <w:szCs w:val="21"/>
          <w:highlight w:val="none"/>
        </w:rPr>
        <w:t>（商务及技术文件）、（报价文件</w:t>
      </w:r>
      <w:r>
        <w:rPr>
          <w:rFonts w:hint="eastAsia" w:ascii="宋体" w:hAnsi="宋体" w:eastAsia="宋体" w:cs="宋体"/>
          <w:color w:val="auto"/>
          <w:spacing w:val="-24"/>
          <w:sz w:val="21"/>
          <w:szCs w:val="21"/>
          <w:highlight w:val="none"/>
        </w:rPr>
        <w:t>）</w:t>
      </w:r>
      <w:r>
        <w:rPr>
          <w:rFonts w:hint="eastAsia" w:ascii="宋体" w:hAnsi="宋体" w:eastAsia="宋体" w:cs="宋体"/>
          <w:color w:val="auto"/>
          <w:spacing w:val="-6"/>
          <w:sz w:val="21"/>
          <w:szCs w:val="21"/>
          <w:highlight w:val="none"/>
        </w:rPr>
        <w:t>以及银</w:t>
      </w:r>
      <w:r>
        <w:rPr>
          <w:rFonts w:hint="eastAsia" w:ascii="宋体" w:hAnsi="宋体" w:eastAsia="宋体" w:cs="宋体"/>
          <w:color w:val="auto"/>
          <w:sz w:val="21"/>
          <w:szCs w:val="21"/>
          <w:highlight w:val="none"/>
        </w:rPr>
        <w:t>行保函封套上应写明的内容见投标人须知前附表。</w:t>
      </w:r>
    </w:p>
    <w:p>
      <w:pPr>
        <w:pStyle w:val="79"/>
        <w:numPr>
          <w:ilvl w:val="0"/>
          <w:numId w:val="0"/>
        </w:numPr>
        <w:tabs>
          <w:tab w:val="left" w:pos="1450"/>
        </w:tabs>
        <w:spacing w:before="3"/>
        <w:ind w:firstLine="380"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10"/>
          <w:sz w:val="21"/>
          <w:szCs w:val="21"/>
          <w:highlight w:val="none"/>
          <w:lang w:val="en-US" w:eastAsia="zh-CN"/>
        </w:rPr>
        <w:t xml:space="preserve">4.1.3 </w:t>
      </w:r>
      <w:r>
        <w:rPr>
          <w:rFonts w:hint="eastAsia" w:ascii="宋体" w:hAnsi="宋体" w:eastAsia="宋体" w:cs="宋体"/>
          <w:color w:val="auto"/>
          <w:spacing w:val="-10"/>
          <w:sz w:val="21"/>
          <w:szCs w:val="21"/>
          <w:highlight w:val="none"/>
        </w:rPr>
        <w:t xml:space="preserve">未按本章第 </w:t>
      </w:r>
      <w:r>
        <w:rPr>
          <w:rFonts w:hint="eastAsia" w:ascii="宋体" w:hAnsi="宋体" w:eastAsia="宋体" w:cs="宋体"/>
          <w:color w:val="auto"/>
          <w:sz w:val="21"/>
          <w:szCs w:val="21"/>
          <w:highlight w:val="none"/>
        </w:rPr>
        <w:t>4.1.1 项要求密封的投标文件，招标人将予以拒收。</w:t>
      </w:r>
    </w:p>
    <w:p>
      <w:pPr>
        <w:pStyle w:val="17"/>
        <w:spacing w:before="11"/>
        <w:rPr>
          <w:rFonts w:hint="eastAsia" w:ascii="宋体" w:hAnsi="宋体" w:eastAsia="宋体" w:cs="宋体"/>
          <w:color w:val="auto"/>
          <w:sz w:val="10"/>
          <w:szCs w:val="10"/>
          <w:highlight w:val="none"/>
        </w:rPr>
      </w:pPr>
    </w:p>
    <w:p>
      <w:pPr>
        <w:pStyle w:val="79"/>
        <w:numPr>
          <w:ilvl w:val="1"/>
          <w:numId w:val="3"/>
        </w:numPr>
        <w:tabs>
          <w:tab w:val="left" w:pos="909"/>
          <w:tab w:val="left" w:pos="910"/>
        </w:tabs>
        <w:ind w:left="909" w:hanging="54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投标文件的递交</w:t>
      </w:r>
    </w:p>
    <w:p>
      <w:pPr>
        <w:pStyle w:val="17"/>
        <w:rPr>
          <w:rFonts w:hint="eastAsia" w:ascii="宋体" w:hAnsi="宋体" w:eastAsia="宋体" w:cs="宋体"/>
          <w:color w:val="auto"/>
          <w:sz w:val="10"/>
          <w:szCs w:val="10"/>
          <w:highlight w:val="none"/>
        </w:rPr>
      </w:pPr>
    </w:p>
    <w:p>
      <w:pPr>
        <w:pStyle w:val="79"/>
        <w:numPr>
          <w:ilvl w:val="0"/>
          <w:numId w:val="0"/>
        </w:numPr>
        <w:tabs>
          <w:tab w:val="left" w:pos="1452"/>
        </w:tabs>
        <w:spacing w:line="312" w:lineRule="auto"/>
        <w:ind w:right="525"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4.2.1 </w:t>
      </w:r>
      <w:r>
        <w:rPr>
          <w:rFonts w:hint="eastAsia" w:ascii="宋体" w:hAnsi="宋体" w:eastAsia="宋体" w:cs="宋体"/>
          <w:color w:val="auto"/>
          <w:sz w:val="21"/>
          <w:szCs w:val="21"/>
          <w:highlight w:val="none"/>
        </w:rPr>
        <w:t>投标人应在第一章“招标公告”或“投标邀请书”规定的投标截止时间前递交投标文件。</w:t>
      </w:r>
    </w:p>
    <w:p>
      <w:pPr>
        <w:pStyle w:val="79"/>
        <w:numPr>
          <w:ilvl w:val="0"/>
          <w:numId w:val="0"/>
        </w:numPr>
        <w:tabs>
          <w:tab w:val="left" w:pos="1450"/>
        </w:tabs>
        <w:spacing w:line="307"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4.2.2 </w:t>
      </w:r>
      <w:r>
        <w:rPr>
          <w:rFonts w:hint="eastAsia" w:ascii="宋体" w:hAnsi="宋体" w:eastAsia="宋体" w:cs="宋体"/>
          <w:color w:val="auto"/>
          <w:sz w:val="21"/>
          <w:szCs w:val="21"/>
          <w:highlight w:val="none"/>
        </w:rPr>
        <w:t>投标人递交投标文件的地点：见第一章“招标公告”或“投标邀请书”。</w:t>
      </w:r>
    </w:p>
    <w:p>
      <w:pPr>
        <w:pStyle w:val="79"/>
        <w:numPr>
          <w:ilvl w:val="0"/>
          <w:numId w:val="0"/>
        </w:numPr>
        <w:tabs>
          <w:tab w:val="left" w:pos="1450"/>
        </w:tabs>
        <w:spacing w:before="94" w:line="312" w:lineRule="auto"/>
        <w:ind w:right="527" w:rightChars="0" w:firstLine="416"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lang w:val="en-US" w:eastAsia="zh-CN"/>
        </w:rPr>
        <w:t xml:space="preserve">4.2.3 </w:t>
      </w:r>
      <w:r>
        <w:rPr>
          <w:rFonts w:hint="eastAsia" w:ascii="宋体" w:hAnsi="宋体" w:eastAsia="宋体" w:cs="宋体"/>
          <w:color w:val="auto"/>
          <w:spacing w:val="-1"/>
          <w:sz w:val="21"/>
          <w:szCs w:val="21"/>
          <w:highlight w:val="none"/>
        </w:rPr>
        <w:t>除投标人须知前附表另有规定外，投标人所递交的投标文件不予退还。投</w:t>
      </w:r>
      <w:r>
        <w:rPr>
          <w:rFonts w:hint="eastAsia" w:ascii="宋体" w:hAnsi="宋体" w:eastAsia="宋体" w:cs="宋体"/>
          <w:color w:val="auto"/>
          <w:spacing w:val="-13"/>
          <w:sz w:val="21"/>
          <w:szCs w:val="21"/>
          <w:highlight w:val="none"/>
        </w:rPr>
        <w:t xml:space="preserve">标人少于 </w:t>
      </w:r>
      <w:r>
        <w:rPr>
          <w:rFonts w:hint="eastAsia" w:ascii="宋体" w:hAnsi="宋体" w:eastAsia="宋体" w:cs="宋体"/>
          <w:color w:val="auto"/>
          <w:sz w:val="21"/>
          <w:szCs w:val="21"/>
          <w:highlight w:val="none"/>
        </w:rPr>
        <w:t>3 个的，投标文件当场退还给投标人。</w:t>
      </w:r>
    </w:p>
    <w:p>
      <w:pPr>
        <w:pStyle w:val="79"/>
        <w:numPr>
          <w:ilvl w:val="0"/>
          <w:numId w:val="0"/>
        </w:numPr>
        <w:tabs>
          <w:tab w:val="left" w:pos="1450"/>
        </w:tabs>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4.2.4 </w:t>
      </w:r>
      <w:r>
        <w:rPr>
          <w:rFonts w:hint="eastAsia" w:ascii="宋体" w:hAnsi="宋体" w:eastAsia="宋体" w:cs="宋体"/>
          <w:color w:val="auto"/>
          <w:sz w:val="21"/>
          <w:szCs w:val="21"/>
          <w:highlight w:val="none"/>
        </w:rPr>
        <w:t>招标人收到投标文件后，向投标人出具签收凭证。</w:t>
      </w:r>
    </w:p>
    <w:p>
      <w:pPr>
        <w:pStyle w:val="79"/>
        <w:numPr>
          <w:ilvl w:val="0"/>
          <w:numId w:val="0"/>
        </w:numPr>
        <w:tabs>
          <w:tab w:val="left" w:pos="1450"/>
        </w:tabs>
        <w:spacing w:before="74"/>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4.2.5 </w:t>
      </w:r>
      <w:r>
        <w:rPr>
          <w:rFonts w:hint="eastAsia" w:ascii="宋体" w:hAnsi="宋体" w:eastAsia="宋体" w:cs="宋体"/>
          <w:color w:val="auto"/>
          <w:sz w:val="21"/>
          <w:szCs w:val="21"/>
          <w:highlight w:val="none"/>
        </w:rPr>
        <w:t>逾期送达的或未送达指定地点的投标文件，招标人将予以拒收。</w:t>
      </w:r>
    </w:p>
    <w:p>
      <w:pPr>
        <w:pStyle w:val="17"/>
        <w:spacing w:before="11"/>
        <w:rPr>
          <w:rFonts w:hint="eastAsia" w:ascii="宋体" w:hAnsi="宋体" w:eastAsia="宋体" w:cs="宋体"/>
          <w:color w:val="auto"/>
          <w:sz w:val="10"/>
          <w:szCs w:val="10"/>
          <w:highlight w:val="none"/>
        </w:rPr>
      </w:pPr>
    </w:p>
    <w:p>
      <w:pPr>
        <w:pStyle w:val="79"/>
        <w:numPr>
          <w:ilvl w:val="1"/>
          <w:numId w:val="3"/>
        </w:numPr>
        <w:tabs>
          <w:tab w:val="left" w:pos="790"/>
        </w:tabs>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投标文件的修改与撤回</w:t>
      </w:r>
    </w:p>
    <w:p>
      <w:pPr>
        <w:pStyle w:val="17"/>
        <w:rPr>
          <w:rFonts w:hint="eastAsia" w:ascii="宋体" w:hAnsi="宋体" w:eastAsia="宋体" w:cs="宋体"/>
          <w:color w:val="auto"/>
          <w:sz w:val="10"/>
          <w:szCs w:val="10"/>
          <w:highlight w:val="none"/>
        </w:rPr>
      </w:pPr>
    </w:p>
    <w:p>
      <w:pPr>
        <w:pStyle w:val="79"/>
        <w:numPr>
          <w:ilvl w:val="0"/>
          <w:numId w:val="0"/>
        </w:numPr>
        <w:tabs>
          <w:tab w:val="left" w:pos="1450"/>
        </w:tabs>
        <w:spacing w:line="312" w:lineRule="auto"/>
        <w:ind w:right="525" w:rightChars="0" w:firstLine="37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12"/>
          <w:sz w:val="21"/>
          <w:szCs w:val="21"/>
          <w:highlight w:val="none"/>
          <w:lang w:val="en-US" w:eastAsia="zh-CN"/>
        </w:rPr>
        <w:t xml:space="preserve">4.3.1 </w:t>
      </w:r>
      <w:r>
        <w:rPr>
          <w:rFonts w:hint="eastAsia" w:ascii="宋体" w:hAnsi="宋体" w:eastAsia="宋体" w:cs="宋体"/>
          <w:color w:val="auto"/>
          <w:spacing w:val="-12"/>
          <w:sz w:val="21"/>
          <w:szCs w:val="21"/>
          <w:highlight w:val="none"/>
        </w:rPr>
        <w:t xml:space="preserve">在本章第 </w:t>
      </w:r>
      <w:r>
        <w:rPr>
          <w:rFonts w:hint="eastAsia" w:ascii="宋体" w:hAnsi="宋体" w:eastAsia="宋体" w:cs="宋体"/>
          <w:color w:val="auto"/>
          <w:sz w:val="21"/>
          <w:szCs w:val="21"/>
          <w:highlight w:val="none"/>
        </w:rPr>
        <w:t xml:space="preserve">4.2.1 </w:t>
      </w:r>
      <w:r>
        <w:rPr>
          <w:rFonts w:hint="eastAsia" w:ascii="宋体" w:hAnsi="宋体" w:eastAsia="宋体" w:cs="宋体"/>
          <w:color w:val="auto"/>
          <w:spacing w:val="-9"/>
          <w:sz w:val="21"/>
          <w:szCs w:val="21"/>
          <w:highlight w:val="none"/>
        </w:rPr>
        <w:t>项规定的投标截止时间前，投标人可以修改或撤回已递交的</w:t>
      </w:r>
      <w:r>
        <w:rPr>
          <w:rFonts w:hint="eastAsia" w:ascii="宋体" w:hAnsi="宋体" w:eastAsia="宋体" w:cs="宋体"/>
          <w:color w:val="auto"/>
          <w:sz w:val="21"/>
          <w:szCs w:val="21"/>
          <w:highlight w:val="none"/>
        </w:rPr>
        <w:t>投标文件，但应以书面形式通知招标人。</w:t>
      </w:r>
    </w:p>
    <w:p>
      <w:pPr>
        <w:pStyle w:val="79"/>
        <w:numPr>
          <w:ilvl w:val="0"/>
          <w:numId w:val="0"/>
        </w:numPr>
        <w:tabs>
          <w:tab w:val="left" w:pos="1450"/>
        </w:tabs>
        <w:spacing w:line="312" w:lineRule="auto"/>
        <w:ind w:right="527"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4.3.2 </w:t>
      </w:r>
      <w:r>
        <w:rPr>
          <w:rFonts w:hint="eastAsia" w:ascii="宋体" w:hAnsi="宋体" w:eastAsia="宋体" w:cs="宋体"/>
          <w:color w:val="auto"/>
          <w:sz w:val="21"/>
          <w:szCs w:val="21"/>
          <w:highlight w:val="none"/>
        </w:rPr>
        <w:t>投标人修改或撤回已递交投标文件的书面通知应按照本章第 3.7.3</w:t>
      </w:r>
      <w:r>
        <w:rPr>
          <w:rFonts w:hint="eastAsia" w:ascii="宋体" w:hAnsi="宋体" w:eastAsia="宋体" w:cs="宋体"/>
          <w:color w:val="auto"/>
          <w:spacing w:val="10"/>
          <w:sz w:val="21"/>
          <w:szCs w:val="21"/>
          <w:highlight w:val="none"/>
        </w:rPr>
        <w:t xml:space="preserve"> </w:t>
      </w:r>
      <w:r>
        <w:rPr>
          <w:rFonts w:hint="eastAsia" w:ascii="宋体" w:hAnsi="宋体" w:eastAsia="宋体" w:cs="宋体"/>
          <w:color w:val="auto"/>
          <w:spacing w:val="-5"/>
          <w:sz w:val="21"/>
          <w:szCs w:val="21"/>
          <w:highlight w:val="none"/>
        </w:rPr>
        <w:t>项的要</w:t>
      </w:r>
      <w:r>
        <w:rPr>
          <w:rFonts w:hint="eastAsia" w:ascii="宋体" w:hAnsi="宋体" w:eastAsia="宋体" w:cs="宋体"/>
          <w:color w:val="auto"/>
          <w:sz w:val="21"/>
          <w:szCs w:val="21"/>
          <w:highlight w:val="none"/>
        </w:rPr>
        <w:t>求签字或盖章。招标人收到书面通知后，向投标人出具签收凭证。</w:t>
      </w:r>
    </w:p>
    <w:p>
      <w:pPr>
        <w:pStyle w:val="79"/>
        <w:numPr>
          <w:ilvl w:val="0"/>
          <w:numId w:val="0"/>
        </w:numPr>
        <w:tabs>
          <w:tab w:val="left" w:pos="1450"/>
        </w:tabs>
        <w:spacing w:before="2" w:line="312" w:lineRule="auto"/>
        <w:ind w:right="524" w:rightChars="0" w:firstLine="41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lang w:val="en-US" w:eastAsia="zh-CN"/>
        </w:rPr>
        <w:t xml:space="preserve">4.3.3 </w:t>
      </w:r>
      <w:r>
        <w:rPr>
          <w:rFonts w:hint="eastAsia" w:ascii="宋体" w:hAnsi="宋体" w:eastAsia="宋体" w:cs="宋体"/>
          <w:color w:val="auto"/>
          <w:spacing w:val="-2"/>
          <w:sz w:val="21"/>
          <w:szCs w:val="21"/>
          <w:highlight w:val="none"/>
        </w:rPr>
        <w:t xml:space="preserve">投标人撤回投标文件的，招标人自收到投标人书面撤回通知之日起 </w:t>
      </w:r>
      <w:r>
        <w:rPr>
          <w:rFonts w:hint="eastAsia" w:ascii="宋体" w:hAnsi="宋体" w:eastAsia="宋体" w:cs="宋体"/>
          <w:color w:val="auto"/>
          <w:sz w:val="21"/>
          <w:szCs w:val="21"/>
          <w:highlight w:val="none"/>
        </w:rPr>
        <w:t>5</w:t>
      </w:r>
      <w:r>
        <w:rPr>
          <w:rFonts w:hint="eastAsia" w:ascii="宋体" w:hAnsi="宋体" w:eastAsia="宋体" w:cs="宋体"/>
          <w:color w:val="auto"/>
          <w:spacing w:val="14"/>
          <w:sz w:val="21"/>
          <w:szCs w:val="21"/>
          <w:highlight w:val="none"/>
        </w:rPr>
        <w:t xml:space="preserve"> </w:t>
      </w:r>
      <w:r>
        <w:rPr>
          <w:rFonts w:hint="eastAsia" w:ascii="宋体" w:hAnsi="宋体" w:eastAsia="宋体" w:cs="宋体"/>
          <w:color w:val="auto"/>
          <w:spacing w:val="-8"/>
          <w:sz w:val="21"/>
          <w:szCs w:val="21"/>
          <w:highlight w:val="none"/>
        </w:rPr>
        <w:t>日内</w:t>
      </w:r>
      <w:r>
        <w:rPr>
          <w:rFonts w:hint="eastAsia" w:ascii="宋体" w:hAnsi="宋体" w:eastAsia="宋体" w:cs="宋体"/>
          <w:color w:val="auto"/>
          <w:sz w:val="21"/>
          <w:szCs w:val="21"/>
          <w:highlight w:val="none"/>
        </w:rPr>
        <w:t>退还已收取的投标保证金。</w:t>
      </w:r>
    </w:p>
    <w:p>
      <w:pPr>
        <w:pStyle w:val="79"/>
        <w:numPr>
          <w:ilvl w:val="0"/>
          <w:numId w:val="0"/>
        </w:numPr>
        <w:tabs>
          <w:tab w:val="left" w:pos="1450"/>
        </w:tabs>
        <w:spacing w:line="312" w:lineRule="auto"/>
        <w:ind w:right="524" w:rightChars="0" w:firstLine="41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lang w:val="en-US" w:eastAsia="zh-CN"/>
        </w:rPr>
        <w:t xml:space="preserve">4.4.4 </w:t>
      </w:r>
      <w:r>
        <w:rPr>
          <w:rFonts w:hint="eastAsia" w:ascii="宋体" w:hAnsi="宋体" w:eastAsia="宋体" w:cs="宋体"/>
          <w:color w:val="auto"/>
          <w:spacing w:val="-2"/>
          <w:sz w:val="21"/>
          <w:szCs w:val="21"/>
          <w:highlight w:val="none"/>
        </w:rPr>
        <w:t xml:space="preserve">修改的内容为投标文件的组成部分。修改的投标文件应按照本章第 </w:t>
      </w:r>
      <w:r>
        <w:rPr>
          <w:rFonts w:hint="eastAsia" w:ascii="宋体" w:hAnsi="宋体" w:eastAsia="宋体" w:cs="宋体"/>
          <w:color w:val="auto"/>
          <w:sz w:val="21"/>
          <w:szCs w:val="21"/>
          <w:highlight w:val="none"/>
        </w:rPr>
        <w:t>3</w:t>
      </w:r>
      <w:r>
        <w:rPr>
          <w:rFonts w:hint="eastAsia" w:ascii="宋体" w:hAnsi="宋体" w:eastAsia="宋体" w:cs="宋体"/>
          <w:color w:val="auto"/>
          <w:spacing w:val="14"/>
          <w:sz w:val="21"/>
          <w:szCs w:val="21"/>
          <w:highlight w:val="none"/>
        </w:rPr>
        <w:t xml:space="preserve"> </w:t>
      </w:r>
      <w:r>
        <w:rPr>
          <w:rFonts w:hint="eastAsia" w:ascii="宋体" w:hAnsi="宋体" w:eastAsia="宋体" w:cs="宋体"/>
          <w:color w:val="auto"/>
          <w:spacing w:val="-8"/>
          <w:sz w:val="21"/>
          <w:szCs w:val="21"/>
          <w:highlight w:val="none"/>
        </w:rPr>
        <w:t>条、</w:t>
      </w:r>
      <w:r>
        <w:rPr>
          <w:rFonts w:hint="eastAsia" w:ascii="宋体" w:hAnsi="宋体" w:eastAsia="宋体" w:cs="宋体"/>
          <w:color w:val="auto"/>
          <w:spacing w:val="-31"/>
          <w:sz w:val="21"/>
          <w:szCs w:val="21"/>
          <w:highlight w:val="none"/>
        </w:rPr>
        <w:t xml:space="preserve">第 </w:t>
      </w:r>
      <w:r>
        <w:rPr>
          <w:rFonts w:hint="eastAsia" w:ascii="宋体" w:hAnsi="宋体" w:eastAsia="宋体" w:cs="宋体"/>
          <w:color w:val="auto"/>
          <w:sz w:val="21"/>
          <w:szCs w:val="21"/>
          <w:highlight w:val="none"/>
        </w:rPr>
        <w:t>4</w:t>
      </w:r>
      <w:r>
        <w:rPr>
          <w:rFonts w:hint="eastAsia" w:ascii="宋体" w:hAnsi="宋体" w:eastAsia="宋体" w:cs="宋体"/>
          <w:color w:val="auto"/>
          <w:spacing w:val="-1"/>
          <w:sz w:val="21"/>
          <w:szCs w:val="21"/>
          <w:highlight w:val="none"/>
        </w:rPr>
        <w:t xml:space="preserve"> </w:t>
      </w:r>
      <w:r>
        <w:rPr>
          <w:rFonts w:hint="eastAsia" w:ascii="宋体" w:hAnsi="宋体" w:eastAsia="宋体" w:cs="宋体"/>
          <w:color w:val="auto"/>
          <w:sz w:val="21"/>
          <w:szCs w:val="21"/>
          <w:highlight w:val="none"/>
        </w:rPr>
        <w:t>条的规定进行编制、密封、标记和递交，并标明“修改”字样。</w:t>
      </w:r>
    </w:p>
    <w:p>
      <w:pPr>
        <w:pStyle w:val="17"/>
        <w:spacing w:before="3"/>
        <w:rPr>
          <w:rFonts w:hint="eastAsia" w:ascii="宋体" w:hAnsi="宋体" w:eastAsia="宋体" w:cs="宋体"/>
          <w:color w:val="auto"/>
          <w:sz w:val="10"/>
          <w:szCs w:val="10"/>
          <w:highlight w:val="none"/>
        </w:rPr>
      </w:pPr>
    </w:p>
    <w:p>
      <w:pPr>
        <w:numPr>
          <w:ilvl w:val="0"/>
          <w:numId w:val="3"/>
        </w:numPr>
        <w:tabs>
          <w:tab w:val="left" w:pos="720"/>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w:t>
      </w:r>
    </w:p>
    <w:p>
      <w:pPr>
        <w:pStyle w:val="79"/>
        <w:numPr>
          <w:ilvl w:val="1"/>
          <w:numId w:val="3"/>
        </w:numPr>
        <w:tabs>
          <w:tab w:val="left" w:pos="790"/>
        </w:tabs>
        <w:spacing w:before="245"/>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开标时间和地点</w:t>
      </w:r>
    </w:p>
    <w:p>
      <w:pPr>
        <w:pStyle w:val="17"/>
        <w:spacing w:before="11"/>
        <w:rPr>
          <w:rFonts w:hint="eastAsia" w:ascii="宋体" w:hAnsi="宋体" w:eastAsia="宋体" w:cs="宋体"/>
          <w:color w:val="auto"/>
          <w:sz w:val="10"/>
          <w:szCs w:val="10"/>
          <w:highlight w:val="none"/>
        </w:rPr>
      </w:pPr>
    </w:p>
    <w:p>
      <w:pPr>
        <w:pStyle w:val="17"/>
        <w:spacing w:line="312" w:lineRule="auto"/>
        <w:ind w:left="369" w:right="524" w:firstLine="479"/>
        <w:jc w:val="both"/>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招标人在本章第 4.2.1 项规定的投标截止时间（开标时间）和投标人须知前附表规定的地点对收到的投标文件（商务及技术文件）公开开标，并邀请所有投标人的法定代表人或其委托代理人准时参加。</w:t>
      </w:r>
    </w:p>
    <w:p>
      <w:pPr>
        <w:pStyle w:val="17"/>
        <w:spacing w:before="1" w:line="312" w:lineRule="auto"/>
        <w:ind w:left="369" w:right="286" w:firstLine="479"/>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招标人在投标人须知前附表规定的时间和地点对投标文件（报价文件） 公开开标，并邀请所有投标人的法定代表人或其委托代理人准时参加。</w:t>
      </w:r>
    </w:p>
    <w:p>
      <w:pPr>
        <w:pStyle w:val="17"/>
        <w:spacing w:before="2" w:line="312" w:lineRule="auto"/>
        <w:ind w:left="369" w:right="526" w:firstLine="479"/>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投标人若未派法定代表人或委托代理人出席开标活动，视为该投标人默认开标结果。</w:t>
      </w:r>
    </w:p>
    <w:p>
      <w:pPr>
        <w:pStyle w:val="79"/>
        <w:numPr>
          <w:ilvl w:val="1"/>
          <w:numId w:val="3"/>
        </w:numPr>
        <w:tabs>
          <w:tab w:val="left" w:pos="790"/>
        </w:tabs>
        <w:spacing w:before="151"/>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开标程序</w:t>
      </w:r>
    </w:p>
    <w:p>
      <w:pPr>
        <w:pStyle w:val="17"/>
        <w:rPr>
          <w:rFonts w:hint="eastAsia" w:ascii="宋体" w:hAnsi="宋体" w:eastAsia="宋体" w:cs="宋体"/>
          <w:color w:val="auto"/>
          <w:sz w:val="10"/>
          <w:szCs w:val="10"/>
          <w:highlight w:val="none"/>
        </w:rPr>
      </w:pPr>
    </w:p>
    <w:p>
      <w:pPr>
        <w:pStyle w:val="79"/>
        <w:numPr>
          <w:ilvl w:val="0"/>
          <w:numId w:val="0"/>
        </w:numPr>
        <w:tabs>
          <w:tab w:val="left" w:pos="1450"/>
        </w:tabs>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5.2.1 </w:t>
      </w:r>
      <w:r>
        <w:rPr>
          <w:rFonts w:hint="eastAsia" w:ascii="宋体" w:hAnsi="宋体" w:eastAsia="宋体" w:cs="宋体"/>
          <w:color w:val="auto"/>
          <w:sz w:val="21"/>
          <w:szCs w:val="21"/>
          <w:highlight w:val="none"/>
        </w:rPr>
        <w:t>主持人按下列程序对投标文件（商务及技术文件）进行开标：</w:t>
      </w:r>
    </w:p>
    <w:p>
      <w:pPr>
        <w:pStyle w:val="79"/>
        <w:numPr>
          <w:ilvl w:val="0"/>
          <w:numId w:val="15"/>
        </w:numPr>
        <w:tabs>
          <w:tab w:val="left" w:pos="1451"/>
        </w:tabs>
        <w:spacing w:before="92"/>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宣布开标纪律；</w:t>
      </w:r>
    </w:p>
    <w:p>
      <w:pPr>
        <w:pStyle w:val="79"/>
        <w:numPr>
          <w:ilvl w:val="0"/>
          <w:numId w:val="15"/>
        </w:numPr>
        <w:tabs>
          <w:tab w:val="left" w:pos="1451"/>
        </w:tabs>
        <w:spacing w:before="93"/>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公布在投标截止时间前递交投标文件的投标人数量；</w:t>
      </w:r>
    </w:p>
    <w:p>
      <w:pPr>
        <w:pStyle w:val="79"/>
        <w:numPr>
          <w:ilvl w:val="0"/>
          <w:numId w:val="15"/>
        </w:numPr>
        <w:tabs>
          <w:tab w:val="left" w:pos="1451"/>
        </w:tabs>
        <w:spacing w:before="93"/>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宣布开标人、唱标人、记录人等有关人员姓名；</w:t>
      </w:r>
    </w:p>
    <w:p>
      <w:pPr>
        <w:pStyle w:val="79"/>
        <w:numPr>
          <w:ilvl w:val="0"/>
          <w:numId w:val="15"/>
        </w:numPr>
        <w:tabs>
          <w:tab w:val="left" w:pos="1451"/>
        </w:tabs>
        <w:spacing w:before="91"/>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按照投标人须知前附表规定由投标人推选的代表检查投标文件的密封情况；</w:t>
      </w:r>
    </w:p>
    <w:p>
      <w:pPr>
        <w:pStyle w:val="79"/>
        <w:numPr>
          <w:ilvl w:val="0"/>
          <w:numId w:val="15"/>
        </w:numPr>
        <w:tabs>
          <w:tab w:val="left" w:pos="1451"/>
        </w:tabs>
        <w:spacing w:before="94" w:line="312" w:lineRule="auto"/>
        <w:ind w:left="369" w:right="524" w:firstLine="479"/>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按照投标人须知前附表规定的开标顺序当众开标，公布标段名称、投标人</w:t>
      </w:r>
      <w:r>
        <w:rPr>
          <w:rFonts w:hint="eastAsia" w:ascii="宋体" w:hAnsi="宋体" w:eastAsia="宋体" w:cs="宋体"/>
          <w:color w:val="auto"/>
          <w:sz w:val="21"/>
          <w:szCs w:val="21"/>
          <w:highlight w:val="none"/>
        </w:rPr>
        <w:t>名称、投标保证金的递交情况、工期及其他内容，并记录在案；</w:t>
      </w:r>
    </w:p>
    <w:p>
      <w:pPr>
        <w:pStyle w:val="79"/>
        <w:numPr>
          <w:ilvl w:val="0"/>
          <w:numId w:val="15"/>
        </w:numPr>
        <w:tabs>
          <w:tab w:val="left" w:pos="1451"/>
        </w:tabs>
        <w:spacing w:line="307" w:lineRule="exact"/>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投标人代表、招标人代表、记录人等有关人员在开标记录上签字确认；</w:t>
      </w:r>
    </w:p>
    <w:p>
      <w:pPr>
        <w:pStyle w:val="79"/>
        <w:numPr>
          <w:ilvl w:val="0"/>
          <w:numId w:val="15"/>
        </w:numPr>
        <w:tabs>
          <w:tab w:val="left" w:pos="1451"/>
        </w:tabs>
        <w:spacing w:before="93"/>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开标结束。</w:t>
      </w:r>
    </w:p>
    <w:p>
      <w:pPr>
        <w:pStyle w:val="79"/>
        <w:numPr>
          <w:ilvl w:val="0"/>
          <w:numId w:val="0"/>
        </w:numPr>
        <w:tabs>
          <w:tab w:val="left" w:pos="1450"/>
        </w:tabs>
        <w:spacing w:before="91" w:line="312" w:lineRule="auto"/>
        <w:ind w:right="524" w:rightChars="0" w:firstLine="41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lang w:val="en-US" w:eastAsia="zh-CN"/>
        </w:rPr>
        <w:t xml:space="preserve">5.2.3 </w:t>
      </w:r>
      <w:r>
        <w:rPr>
          <w:rFonts w:hint="eastAsia" w:ascii="宋体" w:hAnsi="宋体" w:eastAsia="宋体" w:cs="宋体"/>
          <w:color w:val="auto"/>
          <w:spacing w:val="-2"/>
          <w:sz w:val="21"/>
          <w:szCs w:val="21"/>
          <w:highlight w:val="none"/>
        </w:rPr>
        <w:t xml:space="preserve">招标人将按照本章第 </w:t>
      </w:r>
      <w:r>
        <w:rPr>
          <w:rFonts w:hint="eastAsia" w:ascii="宋体" w:hAnsi="宋体" w:eastAsia="宋体" w:cs="宋体"/>
          <w:color w:val="auto"/>
          <w:sz w:val="21"/>
          <w:szCs w:val="21"/>
          <w:highlight w:val="none"/>
        </w:rPr>
        <w:t>5.1</w:t>
      </w:r>
      <w:r>
        <w:rPr>
          <w:rFonts w:hint="eastAsia" w:ascii="宋体" w:hAnsi="宋体" w:eastAsia="宋体" w:cs="宋体"/>
          <w:color w:val="auto"/>
          <w:spacing w:val="44"/>
          <w:sz w:val="21"/>
          <w:szCs w:val="21"/>
          <w:highlight w:val="none"/>
        </w:rPr>
        <w:t xml:space="preserve"> </w:t>
      </w:r>
      <w:r>
        <w:rPr>
          <w:rFonts w:hint="eastAsia" w:ascii="宋体" w:hAnsi="宋体" w:eastAsia="宋体" w:cs="宋体"/>
          <w:color w:val="auto"/>
          <w:sz w:val="21"/>
          <w:szCs w:val="21"/>
          <w:highlight w:val="none"/>
        </w:rPr>
        <w:t>款规定的时间和地点对投标文件（</w:t>
      </w:r>
      <w:r>
        <w:rPr>
          <w:rFonts w:hint="eastAsia" w:ascii="宋体" w:hAnsi="宋体" w:eastAsia="宋体" w:cs="宋体"/>
          <w:color w:val="auto"/>
          <w:spacing w:val="-14"/>
          <w:sz w:val="21"/>
          <w:szCs w:val="21"/>
          <w:highlight w:val="none"/>
        </w:rPr>
        <w:t>报</w:t>
      </w:r>
      <w:r>
        <w:rPr>
          <w:rFonts w:hint="eastAsia" w:ascii="宋体" w:hAnsi="宋体" w:eastAsia="宋体" w:cs="宋体"/>
          <w:color w:val="auto"/>
          <w:sz w:val="21"/>
          <w:szCs w:val="21"/>
          <w:highlight w:val="none"/>
        </w:rPr>
        <w:t>价文件）进行开标。主持人按下列程序进行开标：</w:t>
      </w:r>
    </w:p>
    <w:p>
      <w:pPr>
        <w:pStyle w:val="79"/>
        <w:numPr>
          <w:ilvl w:val="0"/>
          <w:numId w:val="16"/>
        </w:numPr>
        <w:tabs>
          <w:tab w:val="left" w:pos="1451"/>
        </w:tabs>
        <w:spacing w:before="2"/>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宣布开标纪律；</w:t>
      </w:r>
    </w:p>
    <w:p>
      <w:pPr>
        <w:pStyle w:val="79"/>
        <w:numPr>
          <w:ilvl w:val="0"/>
          <w:numId w:val="16"/>
        </w:numPr>
        <w:tabs>
          <w:tab w:val="left" w:pos="1451"/>
        </w:tabs>
        <w:spacing w:before="91" w:line="312" w:lineRule="auto"/>
        <w:ind w:left="369" w:right="529" w:firstLine="47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当众拆开投标文件（商务及技术文件）</w:t>
      </w:r>
      <w:r>
        <w:rPr>
          <w:rFonts w:hint="eastAsia" w:ascii="宋体" w:hAnsi="宋体" w:eastAsia="宋体" w:cs="宋体"/>
          <w:color w:val="auto"/>
          <w:spacing w:val="-2"/>
          <w:sz w:val="21"/>
          <w:szCs w:val="21"/>
          <w:highlight w:val="none"/>
        </w:rPr>
        <w:t>评审结果的密封袋，宣</w:t>
      </w:r>
      <w:r>
        <w:rPr>
          <w:rFonts w:hint="eastAsia" w:ascii="宋体" w:hAnsi="宋体" w:eastAsia="宋体" w:cs="宋体"/>
          <w:color w:val="auto"/>
          <w:sz w:val="21"/>
          <w:szCs w:val="21"/>
          <w:highlight w:val="none"/>
        </w:rPr>
        <w:t>布通过投标文件（商务及技术文件）评审的投标人名单；</w:t>
      </w:r>
    </w:p>
    <w:p>
      <w:pPr>
        <w:pStyle w:val="79"/>
        <w:numPr>
          <w:ilvl w:val="0"/>
          <w:numId w:val="16"/>
        </w:numPr>
        <w:tabs>
          <w:tab w:val="left" w:pos="1451"/>
        </w:tabs>
        <w:spacing w:before="2"/>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宣布开标人、唱标人、记录人等有关人员姓名；</w:t>
      </w:r>
    </w:p>
    <w:p>
      <w:pPr>
        <w:pStyle w:val="79"/>
        <w:numPr>
          <w:ilvl w:val="0"/>
          <w:numId w:val="16"/>
        </w:numPr>
        <w:tabs>
          <w:tab w:val="left" w:pos="1451"/>
        </w:tabs>
        <w:spacing w:before="91"/>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按照投标人须知前附表规定由投标人推选的代表检查投标文件的密封情况；</w:t>
      </w:r>
    </w:p>
    <w:p>
      <w:pPr>
        <w:pStyle w:val="79"/>
        <w:numPr>
          <w:ilvl w:val="0"/>
          <w:numId w:val="16"/>
        </w:numPr>
        <w:tabs>
          <w:tab w:val="left" w:pos="1451"/>
        </w:tabs>
        <w:spacing w:before="93" w:line="312" w:lineRule="auto"/>
        <w:ind w:left="369" w:right="525" w:firstLine="479"/>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按照投标人须知前附表规定的开标顺序当众开标，开标人只拆封通过投标文件（商务及技术文件）评审的投标文件报价文件），公布</w:t>
      </w:r>
      <w:r>
        <w:rPr>
          <w:rFonts w:hint="eastAsia" w:ascii="宋体" w:hAnsi="宋体" w:eastAsia="宋体" w:cs="宋体"/>
          <w:color w:val="auto"/>
          <w:sz w:val="21"/>
          <w:szCs w:val="21"/>
          <w:highlight w:val="none"/>
        </w:rPr>
        <w:t>标段名称、投标人名称、投标报价</w:t>
      </w:r>
      <w:r>
        <w:rPr>
          <w:rFonts w:hint="eastAsia" w:ascii="宋体" w:hAnsi="宋体" w:eastAsia="宋体" w:cs="宋体"/>
          <w:color w:val="auto"/>
          <w:position w:val="11"/>
          <w:sz w:val="21"/>
          <w:szCs w:val="21"/>
          <w:highlight w:val="none"/>
        </w:rPr>
        <w:t>①</w:t>
      </w:r>
      <w:r>
        <w:rPr>
          <w:rFonts w:hint="eastAsia" w:ascii="宋体" w:hAnsi="宋体" w:eastAsia="宋体" w:cs="宋体"/>
          <w:color w:val="auto"/>
          <w:sz w:val="21"/>
          <w:szCs w:val="21"/>
          <w:highlight w:val="none"/>
        </w:rPr>
        <w:t>及其他内容，并记录在案；</w:t>
      </w:r>
    </w:p>
    <w:p>
      <w:pPr>
        <w:pStyle w:val="79"/>
        <w:numPr>
          <w:ilvl w:val="0"/>
          <w:numId w:val="16"/>
        </w:numPr>
        <w:tabs>
          <w:tab w:val="left" w:pos="1451"/>
        </w:tabs>
        <w:spacing w:before="1"/>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计算并宣布评标基准价；</w:t>
      </w:r>
    </w:p>
    <w:p>
      <w:pPr>
        <w:pStyle w:val="79"/>
        <w:numPr>
          <w:ilvl w:val="0"/>
          <w:numId w:val="16"/>
        </w:numPr>
        <w:tabs>
          <w:tab w:val="left" w:pos="1451"/>
        </w:tabs>
        <w:spacing w:before="94" w:line="312" w:lineRule="auto"/>
        <w:ind w:left="369" w:right="524" w:firstLine="47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将未通过投标文件（商务及技术文件）</w:t>
      </w:r>
      <w:r>
        <w:rPr>
          <w:rFonts w:hint="eastAsia" w:ascii="宋体" w:hAnsi="宋体" w:eastAsia="宋体" w:cs="宋体"/>
          <w:color w:val="auto"/>
          <w:spacing w:val="-2"/>
          <w:sz w:val="21"/>
          <w:szCs w:val="21"/>
          <w:highlight w:val="none"/>
        </w:rPr>
        <w:t>评审的投标文件</w:t>
      </w:r>
      <w:r>
        <w:rPr>
          <w:rFonts w:hint="eastAsia" w:ascii="宋体" w:hAnsi="宋体" w:eastAsia="宋体" w:cs="宋体"/>
          <w:color w:val="auto"/>
          <w:sz w:val="21"/>
          <w:szCs w:val="21"/>
          <w:highlight w:val="none"/>
        </w:rPr>
        <w:t>（报价文件）退还给投标人；</w:t>
      </w:r>
    </w:p>
    <w:p>
      <w:pPr>
        <w:pStyle w:val="79"/>
        <w:numPr>
          <w:ilvl w:val="0"/>
          <w:numId w:val="16"/>
        </w:numPr>
        <w:tabs>
          <w:tab w:val="left" w:pos="1451"/>
        </w:tabs>
        <w:spacing w:line="307" w:lineRule="exact"/>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投标人代表、招标人代表、记录人等有关人员在开标记录上签字确认；</w:t>
      </w:r>
    </w:p>
    <w:p>
      <w:pPr>
        <w:pStyle w:val="79"/>
        <w:numPr>
          <w:ilvl w:val="0"/>
          <w:numId w:val="16"/>
        </w:numPr>
        <w:tabs>
          <w:tab w:val="left" w:pos="1451"/>
        </w:tabs>
        <w:spacing w:before="93"/>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开标结束。</w:t>
      </w:r>
    </w:p>
    <w:p>
      <w:pPr>
        <w:pStyle w:val="79"/>
        <w:numPr>
          <w:ilvl w:val="0"/>
          <w:numId w:val="0"/>
        </w:numPr>
        <w:tabs>
          <w:tab w:val="left" w:pos="1450"/>
        </w:tabs>
        <w:spacing w:before="91" w:line="312" w:lineRule="auto"/>
        <w:ind w:right="524" w:righ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5.2.4 </w:t>
      </w:r>
      <w:r>
        <w:rPr>
          <w:rFonts w:hint="eastAsia" w:ascii="宋体" w:hAnsi="宋体" w:eastAsia="宋体" w:cs="宋体"/>
          <w:color w:val="auto"/>
          <w:sz w:val="21"/>
          <w:szCs w:val="21"/>
          <w:highlight w:val="none"/>
        </w:rPr>
        <w:t>若采用合理低价法或综合评分法，在投标文件（报价文件）开</w:t>
      </w:r>
      <w:r>
        <w:rPr>
          <w:rFonts w:hint="eastAsia" w:ascii="宋体" w:hAnsi="宋体" w:eastAsia="宋体" w:cs="宋体"/>
          <w:color w:val="auto"/>
          <w:spacing w:val="-6"/>
          <w:sz w:val="21"/>
          <w:szCs w:val="21"/>
          <w:highlight w:val="none"/>
        </w:rPr>
        <w:t>标现场，招标人将按第三章</w:t>
      </w:r>
      <w:r>
        <w:rPr>
          <w:rFonts w:hint="eastAsia" w:ascii="宋体" w:hAnsi="宋体" w:eastAsia="宋体" w:cs="宋体"/>
          <w:color w:val="auto"/>
          <w:sz w:val="21"/>
          <w:szCs w:val="21"/>
          <w:highlight w:val="none"/>
        </w:rPr>
        <w:t>“评标办法”</w:t>
      </w:r>
      <w:r>
        <w:rPr>
          <w:rFonts w:hint="eastAsia" w:ascii="宋体" w:hAnsi="宋体" w:eastAsia="宋体" w:cs="宋体"/>
          <w:color w:val="auto"/>
          <w:spacing w:val="-4"/>
          <w:sz w:val="21"/>
          <w:szCs w:val="21"/>
          <w:highlight w:val="none"/>
        </w:rPr>
        <w:t>规定的原则计算并宣布评标基准价。若招标人</w:t>
      </w:r>
      <w:r>
        <w:rPr>
          <w:rFonts w:hint="eastAsia" w:ascii="宋体" w:hAnsi="宋体" w:eastAsia="宋体" w:cs="宋体"/>
          <w:color w:val="auto"/>
          <w:sz w:val="21"/>
          <w:szCs w:val="21"/>
          <w:highlight w:val="none"/>
        </w:rPr>
        <w:t>发现投标文件出现以下任一情况，其投标报价将不再参加评标基准价的计算：</w:t>
      </w:r>
    </w:p>
    <w:p>
      <w:pPr>
        <w:pStyle w:val="79"/>
        <w:numPr>
          <w:ilvl w:val="0"/>
          <w:numId w:val="17"/>
        </w:numPr>
        <w:tabs>
          <w:tab w:val="left" w:pos="1451"/>
        </w:tabs>
        <w:spacing w:before="1"/>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未在投标函上填写投标总价；</w:t>
      </w:r>
    </w:p>
    <w:p>
      <w:pPr>
        <w:pStyle w:val="79"/>
        <w:numPr>
          <w:ilvl w:val="0"/>
          <w:numId w:val="17"/>
        </w:numPr>
        <w:tabs>
          <w:tab w:val="left" w:pos="1451"/>
        </w:tabs>
        <w:spacing w:before="93"/>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投标报价或调价函中的报价超出招标人公布的最高投标限价（如有</w:t>
      </w:r>
      <w:r>
        <w:rPr>
          <w:rFonts w:hint="eastAsia" w:ascii="宋体" w:hAnsi="宋体" w:eastAsia="宋体" w:cs="宋体"/>
          <w:color w:val="auto"/>
          <w:spacing w:val="-120"/>
          <w:sz w:val="21"/>
          <w:szCs w:val="21"/>
          <w:highlight w:val="none"/>
        </w:rPr>
        <w:t>）</w:t>
      </w:r>
      <w:r>
        <w:rPr>
          <w:rFonts w:hint="eastAsia" w:ascii="宋体" w:hAnsi="宋体" w:eastAsia="宋体" w:cs="宋体"/>
          <w:color w:val="auto"/>
          <w:sz w:val="21"/>
          <w:szCs w:val="21"/>
          <w:highlight w:val="none"/>
        </w:rPr>
        <w:t>；</w:t>
      </w:r>
    </w:p>
    <w:p>
      <w:pPr>
        <w:pStyle w:val="79"/>
        <w:numPr>
          <w:ilvl w:val="0"/>
          <w:numId w:val="17"/>
        </w:numPr>
        <w:tabs>
          <w:tab w:val="left" w:pos="1451"/>
        </w:tabs>
        <w:spacing w:before="93"/>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投标报价或调价函中报价的大写金额无法确定具体数值；</w:t>
      </w:r>
    </w:p>
    <w:p>
      <w:pPr>
        <w:pStyle w:val="79"/>
        <w:numPr>
          <w:ilvl w:val="0"/>
          <w:numId w:val="17"/>
        </w:numPr>
        <w:tabs>
          <w:tab w:val="left" w:pos="1451"/>
        </w:tabs>
        <w:spacing w:before="91"/>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投标函上填写的标段号与投标文件封套上标记的标段号不一致。</w:t>
      </w:r>
    </w:p>
    <w:p>
      <w:pPr>
        <w:pStyle w:val="17"/>
        <w:spacing w:before="94" w:line="312" w:lineRule="auto"/>
        <w:ind w:left="369" w:right="524" w:firstLine="479"/>
        <w:jc w:val="both"/>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如果投标人认为某一标段的评标基准价计算有误，有权在开标现场提出，经招标人当场核实确认之后，可重新宣布评标基准价。开标现场宣布的评标基准价除计算有误经评标委员会修正外，在整个评标期间保持不变，不随任何因素发生变化。</w:t>
      </w:r>
    </w:p>
    <w:p>
      <w:pPr>
        <w:pStyle w:val="79"/>
        <w:numPr>
          <w:ilvl w:val="0"/>
          <w:numId w:val="0"/>
        </w:numPr>
        <w:tabs>
          <w:tab w:val="left" w:pos="1450"/>
        </w:tabs>
        <w:spacing w:before="1" w:line="312" w:lineRule="auto"/>
        <w:ind w:right="409"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5.2.5 </w:t>
      </w:r>
      <w:r>
        <w:rPr>
          <w:rFonts w:hint="eastAsia" w:ascii="宋体" w:hAnsi="宋体" w:eastAsia="宋体" w:cs="宋体"/>
          <w:color w:val="auto"/>
          <w:sz w:val="21"/>
          <w:szCs w:val="21"/>
          <w:highlight w:val="none"/>
        </w:rPr>
        <w:t>在投标文件（商务及技术文件）或（报价文件）开</w:t>
      </w:r>
      <w:r>
        <w:rPr>
          <w:rFonts w:hint="eastAsia" w:ascii="宋体" w:hAnsi="宋体" w:eastAsia="宋体" w:cs="宋体"/>
          <w:color w:val="auto"/>
          <w:spacing w:val="-1"/>
          <w:sz w:val="21"/>
          <w:szCs w:val="21"/>
          <w:highlight w:val="none"/>
        </w:rPr>
        <w:t xml:space="preserve">标过程中，若招标人宣读的内容与投标文件不符，投标人有权在开标现场提出疑问， </w:t>
      </w:r>
      <w:r>
        <w:rPr>
          <w:rFonts w:hint="eastAsia" w:ascii="宋体" w:hAnsi="宋体" w:eastAsia="宋体" w:cs="宋体"/>
          <w:color w:val="auto"/>
          <w:spacing w:val="-7"/>
          <w:sz w:val="21"/>
          <w:szCs w:val="21"/>
          <w:highlight w:val="none"/>
        </w:rPr>
        <w:t>经招标人当场核查确认之后，可重新宣读其投标文件。若投标人现场未提出疑问，则</w:t>
      </w:r>
      <w:r>
        <w:rPr>
          <w:rFonts w:hint="eastAsia" w:ascii="宋体" w:hAnsi="宋体" w:eastAsia="宋体" w:cs="宋体"/>
          <w:color w:val="auto"/>
          <w:sz w:val="21"/>
          <w:szCs w:val="21"/>
          <w:highlight w:val="none"/>
        </w:rPr>
        <w:t>认为投标人已确认招标人宣读的内容。</w:t>
      </w:r>
    </w:p>
    <w:p>
      <w:pPr>
        <w:pStyle w:val="17"/>
        <w:spacing w:before="3"/>
        <w:rPr>
          <w:rFonts w:hint="eastAsia" w:ascii="宋体" w:hAnsi="宋体" w:eastAsia="宋体" w:cs="宋体"/>
          <w:color w:val="auto"/>
          <w:sz w:val="10"/>
          <w:szCs w:val="10"/>
          <w:highlight w:val="none"/>
        </w:rPr>
      </w:pPr>
    </w:p>
    <w:p>
      <w:pPr>
        <w:pStyle w:val="79"/>
        <w:numPr>
          <w:ilvl w:val="1"/>
          <w:numId w:val="3"/>
        </w:numPr>
        <w:tabs>
          <w:tab w:val="left" w:pos="909"/>
          <w:tab w:val="left" w:pos="910"/>
        </w:tabs>
        <w:spacing w:before="74"/>
        <w:ind w:left="909" w:hanging="54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开标异议</w:t>
      </w:r>
    </w:p>
    <w:p>
      <w:pPr>
        <w:pStyle w:val="17"/>
        <w:spacing w:before="10"/>
        <w:rPr>
          <w:rFonts w:hint="eastAsia" w:ascii="宋体" w:hAnsi="宋体" w:eastAsia="宋体" w:cs="宋体"/>
          <w:color w:val="auto"/>
          <w:sz w:val="10"/>
          <w:szCs w:val="10"/>
          <w:highlight w:val="none"/>
        </w:rPr>
      </w:pPr>
    </w:p>
    <w:p>
      <w:pPr>
        <w:pStyle w:val="17"/>
        <w:spacing w:line="312" w:lineRule="auto"/>
        <w:ind w:left="369" w:right="526" w:firstLine="479"/>
        <w:rPr>
          <w:rFonts w:hint="eastAsia" w:ascii="宋体" w:hAnsi="宋体" w:eastAsia="宋体" w:cs="宋体"/>
          <w:color w:val="auto"/>
          <w:spacing w:val="-1"/>
          <w:sz w:val="21"/>
          <w:szCs w:val="21"/>
          <w:highlight w:val="none"/>
          <w:lang w:val="zh-CN" w:eastAsia="zh-CN" w:bidi="zh-CN"/>
        </w:rPr>
      </w:pPr>
      <w:r>
        <w:rPr>
          <w:rFonts w:hint="eastAsia" w:ascii="宋体" w:hAnsi="宋体" w:eastAsia="宋体" w:cs="宋体"/>
          <w:color w:val="auto"/>
          <w:spacing w:val="-1"/>
          <w:sz w:val="21"/>
          <w:szCs w:val="21"/>
          <w:highlight w:val="none"/>
          <w:lang w:val="zh-CN" w:eastAsia="zh-CN" w:bidi="zh-CN"/>
        </w:rPr>
        <w:t>投标人对开标有异议的，应在开标现场提出，招标人当场作出答复，并制作记录， 有异议的投标人代表、招标人代表、记录人等有关人员在记录上签字确认。</w:t>
      </w:r>
    </w:p>
    <w:p>
      <w:pPr>
        <w:pStyle w:val="17"/>
        <w:spacing w:before="5"/>
        <w:rPr>
          <w:rFonts w:hint="eastAsia" w:ascii="宋体" w:hAnsi="宋体" w:eastAsia="宋体" w:cs="宋体"/>
          <w:color w:val="auto"/>
          <w:sz w:val="10"/>
          <w:szCs w:val="10"/>
          <w:highlight w:val="none"/>
        </w:rPr>
      </w:pPr>
    </w:p>
    <w:p>
      <w:pPr>
        <w:numPr>
          <w:ilvl w:val="0"/>
          <w:numId w:val="3"/>
        </w:numPr>
        <w:tabs>
          <w:tab w:val="left" w:pos="720"/>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w:t>
      </w:r>
    </w:p>
    <w:p>
      <w:pPr>
        <w:pStyle w:val="79"/>
        <w:numPr>
          <w:ilvl w:val="1"/>
          <w:numId w:val="3"/>
        </w:numPr>
        <w:tabs>
          <w:tab w:val="left" w:pos="909"/>
          <w:tab w:val="left" w:pos="910"/>
        </w:tabs>
        <w:spacing w:before="243"/>
        <w:ind w:left="909" w:hanging="54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w:t>
      </w:r>
    </w:p>
    <w:p>
      <w:pPr>
        <w:pStyle w:val="17"/>
        <w:rPr>
          <w:rFonts w:hint="eastAsia" w:ascii="宋体" w:hAnsi="宋体" w:eastAsia="宋体" w:cs="宋体"/>
          <w:color w:val="auto"/>
          <w:sz w:val="10"/>
          <w:szCs w:val="10"/>
          <w:highlight w:val="none"/>
        </w:rPr>
      </w:pPr>
    </w:p>
    <w:p>
      <w:pPr>
        <w:pStyle w:val="79"/>
        <w:numPr>
          <w:ilvl w:val="0"/>
          <w:numId w:val="0"/>
        </w:numPr>
        <w:tabs>
          <w:tab w:val="left" w:pos="1450"/>
        </w:tabs>
        <w:spacing w:line="312" w:lineRule="auto"/>
        <w:ind w:right="528" w:rightChars="0" w:firstLine="416"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lang w:val="en-US" w:eastAsia="zh-CN"/>
        </w:rPr>
        <w:t xml:space="preserve">6.1.1 </w:t>
      </w:r>
      <w:r>
        <w:rPr>
          <w:rFonts w:hint="eastAsia" w:ascii="宋体" w:hAnsi="宋体" w:eastAsia="宋体" w:cs="宋体"/>
          <w:color w:val="auto"/>
          <w:spacing w:val="-1"/>
          <w:sz w:val="21"/>
          <w:szCs w:val="21"/>
          <w:highlight w:val="none"/>
        </w:rPr>
        <w:t>评标由招标人依法组建的评标委员会负责。评标委员会由招标人或其委托</w:t>
      </w:r>
      <w:r>
        <w:rPr>
          <w:rFonts w:hint="eastAsia" w:ascii="宋体" w:hAnsi="宋体" w:eastAsia="宋体" w:cs="宋体"/>
          <w:color w:val="auto"/>
          <w:spacing w:val="-6"/>
          <w:sz w:val="21"/>
          <w:szCs w:val="21"/>
          <w:highlight w:val="none"/>
        </w:rPr>
        <w:t>的招标代理机构熟悉相关业务的代表，以及有关技术、经济等方面的专家组成。评标</w:t>
      </w:r>
      <w:r>
        <w:rPr>
          <w:rFonts w:hint="eastAsia" w:ascii="宋体" w:hAnsi="宋体" w:eastAsia="宋体" w:cs="宋体"/>
          <w:color w:val="auto"/>
          <w:sz w:val="21"/>
          <w:szCs w:val="21"/>
          <w:highlight w:val="none"/>
        </w:rPr>
        <w:t>委员会成员人数以及技术、经济等方面专家的确定方式见投标人须知前附表。</w:t>
      </w:r>
    </w:p>
    <w:p>
      <w:pPr>
        <w:pStyle w:val="79"/>
        <w:numPr>
          <w:ilvl w:val="0"/>
          <w:numId w:val="0"/>
        </w:numPr>
        <w:tabs>
          <w:tab w:val="left" w:pos="1450"/>
        </w:tabs>
        <w:spacing w:before="2"/>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6.1.2 </w:t>
      </w:r>
      <w:r>
        <w:rPr>
          <w:rFonts w:hint="eastAsia" w:ascii="宋体" w:hAnsi="宋体" w:eastAsia="宋体" w:cs="宋体"/>
          <w:color w:val="auto"/>
          <w:sz w:val="21"/>
          <w:szCs w:val="21"/>
          <w:highlight w:val="none"/>
        </w:rPr>
        <w:t>评标委员会成员有下列情形之一的，应主动提出回避：</w:t>
      </w:r>
    </w:p>
    <w:p>
      <w:pPr>
        <w:pStyle w:val="79"/>
        <w:numPr>
          <w:ilvl w:val="0"/>
          <w:numId w:val="18"/>
        </w:numPr>
        <w:tabs>
          <w:tab w:val="left" w:pos="1451"/>
        </w:tabs>
        <w:spacing w:before="90"/>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为负责招标项目监督管理的交通运输主管部门的工作人员；</w:t>
      </w:r>
    </w:p>
    <w:p>
      <w:pPr>
        <w:pStyle w:val="79"/>
        <w:numPr>
          <w:ilvl w:val="0"/>
          <w:numId w:val="18"/>
        </w:numPr>
        <w:tabs>
          <w:tab w:val="left" w:pos="1451"/>
        </w:tabs>
        <w:spacing w:before="94"/>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与投标人法定代表人或其委托代理人有近亲属关系；</w:t>
      </w:r>
    </w:p>
    <w:p>
      <w:pPr>
        <w:pStyle w:val="79"/>
        <w:numPr>
          <w:ilvl w:val="0"/>
          <w:numId w:val="18"/>
        </w:numPr>
        <w:tabs>
          <w:tab w:val="left" w:pos="1451"/>
        </w:tabs>
        <w:spacing w:before="93"/>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为投标人的工作人员或退休人员；</w:t>
      </w:r>
    </w:p>
    <w:p>
      <w:pPr>
        <w:pStyle w:val="79"/>
        <w:numPr>
          <w:ilvl w:val="0"/>
          <w:numId w:val="18"/>
        </w:numPr>
        <w:tabs>
          <w:tab w:val="left" w:pos="1451"/>
        </w:tabs>
        <w:spacing w:before="91"/>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与投标人有其他利害关系，可能影响评标活动公正性；</w:t>
      </w:r>
    </w:p>
    <w:p>
      <w:pPr>
        <w:pStyle w:val="79"/>
        <w:numPr>
          <w:ilvl w:val="0"/>
          <w:numId w:val="18"/>
        </w:numPr>
        <w:tabs>
          <w:tab w:val="left" w:pos="1451"/>
        </w:tabs>
        <w:spacing w:before="93" w:line="312" w:lineRule="auto"/>
        <w:ind w:left="369" w:right="529" w:firstLine="479"/>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在与招标投标有关的活动中有过违法违规行为、曾受过行政处罚或刑事处</w:t>
      </w:r>
      <w:r>
        <w:rPr>
          <w:rFonts w:hint="eastAsia" w:ascii="宋体" w:hAnsi="宋体" w:eastAsia="宋体" w:cs="宋体"/>
          <w:color w:val="auto"/>
          <w:sz w:val="21"/>
          <w:szCs w:val="21"/>
          <w:highlight w:val="none"/>
        </w:rPr>
        <w:t>罚。</w:t>
      </w:r>
    </w:p>
    <w:p>
      <w:pPr>
        <w:pStyle w:val="79"/>
        <w:numPr>
          <w:ilvl w:val="0"/>
          <w:numId w:val="0"/>
        </w:numPr>
        <w:tabs>
          <w:tab w:val="left" w:pos="1450"/>
        </w:tabs>
        <w:spacing w:line="312" w:lineRule="auto"/>
        <w:ind w:right="528" w:rightChars="0" w:firstLine="416"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lang w:val="en-US" w:eastAsia="zh-CN"/>
        </w:rPr>
        <w:t>6.1.3</w:t>
      </w:r>
      <w:r>
        <w:rPr>
          <w:rFonts w:hint="eastAsia" w:ascii="宋体" w:hAnsi="宋体" w:eastAsia="宋体" w:cs="宋体"/>
          <w:color w:val="auto"/>
          <w:spacing w:val="-1"/>
          <w:sz w:val="21"/>
          <w:szCs w:val="21"/>
          <w:highlight w:val="none"/>
        </w:rPr>
        <w:t>评标过程中，评标委员会成员有回避事由、擅离职守或因健康等原因不能</w:t>
      </w:r>
      <w:r>
        <w:rPr>
          <w:rFonts w:hint="eastAsia" w:ascii="宋体" w:hAnsi="宋体" w:eastAsia="宋体" w:cs="宋体"/>
          <w:color w:val="auto"/>
          <w:spacing w:val="-10"/>
          <w:sz w:val="21"/>
          <w:szCs w:val="21"/>
          <w:highlight w:val="none"/>
        </w:rPr>
        <w:t>继续评标的，招标人有权更换。被更换的评标委员会成员作出的评审结论无效，由更</w:t>
      </w:r>
      <w:r>
        <w:rPr>
          <w:rFonts w:hint="eastAsia" w:ascii="宋体" w:hAnsi="宋体" w:eastAsia="宋体" w:cs="宋体"/>
          <w:color w:val="auto"/>
          <w:sz w:val="21"/>
          <w:szCs w:val="21"/>
          <w:highlight w:val="none"/>
        </w:rPr>
        <w:t>换后的评标委员会成员重新进行评审。</w:t>
      </w:r>
    </w:p>
    <w:p>
      <w:pPr>
        <w:pStyle w:val="79"/>
        <w:numPr>
          <w:ilvl w:val="1"/>
          <w:numId w:val="3"/>
        </w:numPr>
        <w:tabs>
          <w:tab w:val="left" w:pos="790"/>
        </w:tabs>
        <w:spacing w:before="152"/>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评标原则</w:t>
      </w:r>
    </w:p>
    <w:p>
      <w:pPr>
        <w:pStyle w:val="17"/>
        <w:rPr>
          <w:rFonts w:hint="eastAsia" w:ascii="宋体" w:hAnsi="宋体" w:eastAsia="宋体" w:cs="宋体"/>
          <w:color w:val="auto"/>
          <w:sz w:val="10"/>
          <w:szCs w:val="10"/>
          <w:highlight w:val="none"/>
        </w:rPr>
      </w:pPr>
    </w:p>
    <w:p>
      <w:pPr>
        <w:pStyle w:val="17"/>
        <w:ind w:left="849"/>
        <w:rPr>
          <w:rFonts w:hint="eastAsia" w:ascii="宋体" w:hAnsi="宋体" w:eastAsia="宋体" w:cs="宋体"/>
          <w:color w:val="auto"/>
          <w:spacing w:val="-10"/>
          <w:sz w:val="21"/>
          <w:szCs w:val="21"/>
          <w:highlight w:val="none"/>
          <w:lang w:val="zh-CN" w:eastAsia="zh-CN" w:bidi="zh-CN"/>
        </w:rPr>
      </w:pPr>
      <w:r>
        <w:rPr>
          <w:rFonts w:hint="eastAsia" w:ascii="宋体" w:hAnsi="宋体" w:eastAsia="宋体" w:cs="宋体"/>
          <w:color w:val="auto"/>
          <w:spacing w:val="-10"/>
          <w:sz w:val="21"/>
          <w:szCs w:val="21"/>
          <w:highlight w:val="none"/>
          <w:lang w:val="zh-CN" w:eastAsia="zh-CN" w:bidi="zh-CN"/>
        </w:rPr>
        <w:t>评标活动遵循公平、公正、科学和择优的原则。</w:t>
      </w:r>
    </w:p>
    <w:p>
      <w:pPr>
        <w:pStyle w:val="17"/>
        <w:spacing w:before="1"/>
        <w:rPr>
          <w:rFonts w:hint="eastAsia" w:ascii="宋体" w:hAnsi="宋体" w:eastAsia="宋体" w:cs="宋体"/>
          <w:color w:val="auto"/>
          <w:sz w:val="10"/>
          <w:szCs w:val="10"/>
          <w:highlight w:val="none"/>
        </w:rPr>
      </w:pPr>
    </w:p>
    <w:p>
      <w:pPr>
        <w:pStyle w:val="79"/>
        <w:numPr>
          <w:ilvl w:val="1"/>
          <w:numId w:val="3"/>
        </w:numPr>
        <w:tabs>
          <w:tab w:val="left" w:pos="790"/>
        </w:tabs>
        <w:spacing w:before="1"/>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w:t>
      </w:r>
    </w:p>
    <w:p>
      <w:pPr>
        <w:pStyle w:val="17"/>
        <w:spacing w:before="11"/>
        <w:rPr>
          <w:rFonts w:hint="eastAsia" w:ascii="宋体" w:hAnsi="宋体" w:eastAsia="宋体" w:cs="宋体"/>
          <w:color w:val="auto"/>
          <w:sz w:val="10"/>
          <w:szCs w:val="10"/>
          <w:highlight w:val="none"/>
        </w:rPr>
      </w:pPr>
    </w:p>
    <w:p>
      <w:pPr>
        <w:pStyle w:val="79"/>
        <w:numPr>
          <w:ilvl w:val="0"/>
          <w:numId w:val="0"/>
        </w:numPr>
        <w:tabs>
          <w:tab w:val="left" w:pos="1452"/>
        </w:tabs>
        <w:spacing w:line="312" w:lineRule="auto"/>
        <w:ind w:right="525" w:righ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6.3.1 </w:t>
      </w:r>
      <w:r>
        <w:rPr>
          <w:rFonts w:hint="eastAsia" w:ascii="宋体" w:hAnsi="宋体" w:eastAsia="宋体" w:cs="宋体"/>
          <w:color w:val="auto"/>
          <w:sz w:val="21"/>
          <w:szCs w:val="21"/>
          <w:highlight w:val="none"/>
        </w:rPr>
        <w:t>评标委员会按照第三章“评标办法”</w:t>
      </w:r>
      <w:r>
        <w:rPr>
          <w:rFonts w:hint="eastAsia" w:ascii="宋体" w:hAnsi="宋体" w:eastAsia="宋体" w:cs="宋体"/>
          <w:color w:val="auto"/>
          <w:spacing w:val="-1"/>
          <w:sz w:val="21"/>
          <w:szCs w:val="21"/>
          <w:highlight w:val="none"/>
        </w:rPr>
        <w:t>规定的方法、评审因素、标准和程序对</w:t>
      </w:r>
      <w:r>
        <w:rPr>
          <w:rFonts w:hint="eastAsia" w:ascii="宋体" w:hAnsi="宋体" w:eastAsia="宋体" w:cs="宋体"/>
          <w:color w:val="auto"/>
          <w:spacing w:val="-3"/>
          <w:sz w:val="21"/>
          <w:szCs w:val="21"/>
          <w:highlight w:val="none"/>
        </w:rPr>
        <w:t>投标文件进行评审。第三章</w:t>
      </w:r>
      <w:r>
        <w:rPr>
          <w:rFonts w:hint="eastAsia" w:ascii="宋体" w:hAnsi="宋体" w:eastAsia="宋体" w:cs="宋体"/>
          <w:color w:val="auto"/>
          <w:sz w:val="21"/>
          <w:szCs w:val="21"/>
          <w:highlight w:val="none"/>
        </w:rPr>
        <w:t>“评标办法”</w:t>
      </w:r>
      <w:r>
        <w:rPr>
          <w:rFonts w:hint="eastAsia" w:ascii="宋体" w:hAnsi="宋体" w:eastAsia="宋体" w:cs="宋体"/>
          <w:color w:val="auto"/>
          <w:spacing w:val="-6"/>
          <w:sz w:val="21"/>
          <w:szCs w:val="21"/>
          <w:highlight w:val="none"/>
        </w:rPr>
        <w:t>没有规定的方法、评审因素和标准，不作为评</w:t>
      </w:r>
      <w:r>
        <w:rPr>
          <w:rFonts w:hint="eastAsia" w:ascii="宋体" w:hAnsi="宋体" w:eastAsia="宋体" w:cs="宋体"/>
          <w:color w:val="auto"/>
          <w:sz w:val="21"/>
          <w:szCs w:val="21"/>
          <w:highlight w:val="none"/>
        </w:rPr>
        <w:t>标依据。</w:t>
      </w:r>
    </w:p>
    <w:p>
      <w:pPr>
        <w:pStyle w:val="79"/>
        <w:numPr>
          <w:ilvl w:val="0"/>
          <w:numId w:val="0"/>
        </w:numPr>
        <w:tabs>
          <w:tab w:val="left" w:pos="1450"/>
        </w:tabs>
        <w:spacing w:line="312" w:lineRule="auto"/>
        <w:ind w:right="406" w:rightChars="0" w:firstLine="376" w:firstLineChars="200"/>
        <w:jc w:val="both"/>
        <w:rPr>
          <w:rFonts w:hint="eastAsia"/>
        </w:rPr>
      </w:pPr>
      <w:r>
        <w:rPr>
          <w:rFonts w:hint="eastAsia" w:ascii="宋体" w:hAnsi="宋体" w:eastAsia="宋体" w:cs="宋体"/>
          <w:color w:val="auto"/>
          <w:spacing w:val="-11"/>
          <w:sz w:val="21"/>
          <w:szCs w:val="21"/>
          <w:highlight w:val="none"/>
          <w:lang w:val="en-US" w:eastAsia="zh-CN"/>
        </w:rPr>
        <w:t xml:space="preserve">6.3.2 </w:t>
      </w:r>
      <w:r>
        <w:rPr>
          <w:rFonts w:hint="eastAsia" w:ascii="宋体" w:hAnsi="宋体" w:eastAsia="宋体" w:cs="宋体"/>
          <w:color w:val="auto"/>
          <w:spacing w:val="-11"/>
          <w:sz w:val="21"/>
          <w:szCs w:val="21"/>
          <w:highlight w:val="none"/>
        </w:rPr>
        <w:t>评标完成后，评标委员会应向招标人提交书面评标报告和中标候选人名单。</w:t>
      </w:r>
      <w:r>
        <w:rPr>
          <w:rFonts w:hint="eastAsia" w:ascii="宋体" w:hAnsi="宋体" w:eastAsia="宋体" w:cs="宋体"/>
          <w:color w:val="auto"/>
          <w:sz w:val="21"/>
          <w:szCs w:val="21"/>
          <w:highlight w:val="none"/>
        </w:rPr>
        <w:t>评标委员会推荐中标候选人的人数见投标人须知前附表。</w:t>
      </w:r>
    </w:p>
    <w:p>
      <w:pPr>
        <w:numPr>
          <w:ilvl w:val="0"/>
          <w:numId w:val="3"/>
        </w:numPr>
        <w:tabs>
          <w:tab w:val="left" w:pos="720"/>
        </w:tabs>
        <w:spacing w:before="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合同授予</w:t>
      </w:r>
    </w:p>
    <w:p>
      <w:pPr>
        <w:pStyle w:val="79"/>
        <w:numPr>
          <w:ilvl w:val="1"/>
          <w:numId w:val="3"/>
        </w:numPr>
        <w:tabs>
          <w:tab w:val="left" w:pos="790"/>
        </w:tabs>
        <w:spacing w:before="243"/>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中标候选人公示</w:t>
      </w:r>
    </w:p>
    <w:p>
      <w:pPr>
        <w:pStyle w:val="17"/>
        <w:rPr>
          <w:rFonts w:hint="eastAsia" w:ascii="宋体" w:hAnsi="宋体" w:eastAsia="宋体" w:cs="宋体"/>
          <w:color w:val="auto"/>
          <w:spacing w:val="-1"/>
          <w:sz w:val="10"/>
          <w:szCs w:val="10"/>
          <w:highlight w:val="none"/>
          <w:lang w:val="zh-CN" w:eastAsia="zh-CN" w:bidi="zh-CN"/>
        </w:rPr>
      </w:pPr>
    </w:p>
    <w:p>
      <w:pPr>
        <w:pStyle w:val="17"/>
        <w:ind w:left="849"/>
        <w:rPr>
          <w:rFonts w:hint="eastAsia" w:ascii="宋体" w:hAnsi="宋体" w:eastAsia="宋体" w:cs="宋体"/>
          <w:color w:val="auto"/>
          <w:spacing w:val="-1"/>
          <w:sz w:val="21"/>
          <w:szCs w:val="21"/>
          <w:highlight w:val="none"/>
          <w:lang w:val="zh-CN" w:eastAsia="zh-CN" w:bidi="zh-CN"/>
        </w:rPr>
      </w:pPr>
      <w:r>
        <w:rPr>
          <w:rFonts w:hint="eastAsia" w:ascii="宋体" w:hAnsi="宋体" w:eastAsia="宋体" w:cs="宋体"/>
          <w:color w:val="auto"/>
          <w:spacing w:val="-1"/>
          <w:sz w:val="21"/>
          <w:szCs w:val="21"/>
          <w:highlight w:val="none"/>
          <w:lang w:val="zh-CN" w:eastAsia="zh-CN" w:bidi="zh-CN"/>
        </w:rPr>
        <w:t>招标人在收到评标报告之日起 3 日内，按照投标人须知前附表规定的公示媒介和</w:t>
      </w:r>
    </w:p>
    <w:p>
      <w:pPr>
        <w:pStyle w:val="17"/>
        <w:spacing w:before="91"/>
        <w:ind w:left="369"/>
        <w:rPr>
          <w:rFonts w:hint="eastAsia" w:ascii="宋体" w:hAnsi="宋体" w:eastAsia="宋体" w:cs="宋体"/>
          <w:color w:val="auto"/>
          <w:spacing w:val="-1"/>
          <w:sz w:val="21"/>
          <w:szCs w:val="21"/>
          <w:highlight w:val="none"/>
          <w:lang w:val="zh-CN" w:eastAsia="zh-CN" w:bidi="zh-CN"/>
        </w:rPr>
      </w:pPr>
      <w:r>
        <w:rPr>
          <w:rFonts w:hint="eastAsia" w:ascii="宋体" w:hAnsi="宋体" w:eastAsia="宋体" w:cs="宋体"/>
          <w:color w:val="auto"/>
          <w:spacing w:val="-1"/>
          <w:sz w:val="21"/>
          <w:szCs w:val="21"/>
          <w:highlight w:val="none"/>
          <w:lang w:val="zh-CN" w:eastAsia="zh-CN" w:bidi="zh-CN"/>
        </w:rPr>
        <w:t>期限公示中标候选人，公示期不得少于 3 日，公示内容包括：</w:t>
      </w:r>
    </w:p>
    <w:p>
      <w:pPr>
        <w:pStyle w:val="79"/>
        <w:numPr>
          <w:ilvl w:val="0"/>
          <w:numId w:val="19"/>
        </w:numPr>
        <w:tabs>
          <w:tab w:val="left" w:pos="1451"/>
        </w:tabs>
        <w:spacing w:before="94" w:line="312" w:lineRule="auto"/>
        <w:ind w:right="524" w:firstLine="479"/>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中标候选人排序、名称、投标报价，对工程质量要求、安全目标和工期的</w:t>
      </w:r>
      <w:r>
        <w:rPr>
          <w:rFonts w:hint="eastAsia" w:ascii="宋体" w:hAnsi="宋体" w:eastAsia="宋体" w:cs="宋体"/>
          <w:color w:val="auto"/>
          <w:sz w:val="21"/>
          <w:szCs w:val="21"/>
          <w:highlight w:val="none"/>
        </w:rPr>
        <w:t>响应情况；</w:t>
      </w:r>
    </w:p>
    <w:p>
      <w:pPr>
        <w:pStyle w:val="79"/>
        <w:numPr>
          <w:ilvl w:val="0"/>
          <w:numId w:val="19"/>
        </w:numPr>
        <w:tabs>
          <w:tab w:val="left" w:pos="1451"/>
        </w:tabs>
        <w:spacing w:line="314" w:lineRule="auto"/>
        <w:ind w:right="525" w:firstLine="479"/>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中标候选人在投标文件中承诺的项目经理和项目总工姓名、个人业绩、相</w:t>
      </w:r>
      <w:r>
        <w:rPr>
          <w:rFonts w:hint="eastAsia" w:ascii="宋体" w:hAnsi="宋体" w:eastAsia="宋体" w:cs="宋体"/>
          <w:color w:val="auto"/>
          <w:sz w:val="21"/>
          <w:szCs w:val="21"/>
          <w:highlight w:val="none"/>
        </w:rPr>
        <w:t>关证书名称和编号；</w:t>
      </w:r>
    </w:p>
    <w:p>
      <w:pPr>
        <w:pStyle w:val="79"/>
        <w:numPr>
          <w:ilvl w:val="0"/>
          <w:numId w:val="19"/>
        </w:numPr>
        <w:tabs>
          <w:tab w:val="left" w:pos="1451"/>
        </w:tabs>
        <w:spacing w:line="304" w:lineRule="exact"/>
        <w:ind w:left="1450"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中标候选人在投标文件中填报的项目业绩；</w:t>
      </w:r>
    </w:p>
    <w:p>
      <w:pPr>
        <w:pStyle w:val="79"/>
        <w:numPr>
          <w:ilvl w:val="0"/>
          <w:numId w:val="19"/>
        </w:numPr>
        <w:tabs>
          <w:tab w:val="left" w:pos="1451"/>
        </w:tabs>
        <w:spacing w:before="90"/>
        <w:ind w:left="1450"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被否决投标的投标人名称、否决依据和原因；</w:t>
      </w:r>
    </w:p>
    <w:p>
      <w:pPr>
        <w:pStyle w:val="79"/>
        <w:numPr>
          <w:ilvl w:val="0"/>
          <w:numId w:val="19"/>
        </w:numPr>
        <w:tabs>
          <w:tab w:val="left" w:pos="1451"/>
        </w:tabs>
        <w:spacing w:before="93"/>
        <w:ind w:left="1450"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提出异议的渠道和方式；</w:t>
      </w:r>
    </w:p>
    <w:p>
      <w:pPr>
        <w:pStyle w:val="79"/>
        <w:numPr>
          <w:ilvl w:val="0"/>
          <w:numId w:val="19"/>
        </w:numPr>
        <w:tabs>
          <w:tab w:val="left" w:pos="1451"/>
        </w:tabs>
        <w:spacing w:before="94"/>
        <w:ind w:left="1450"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投标人须知前附表规定公示的其他内容。</w:t>
      </w:r>
    </w:p>
    <w:p>
      <w:pPr>
        <w:pStyle w:val="17"/>
        <w:spacing w:before="11"/>
        <w:rPr>
          <w:rFonts w:hint="eastAsia" w:ascii="宋体" w:hAnsi="宋体" w:eastAsia="宋体" w:cs="宋体"/>
          <w:color w:val="auto"/>
          <w:sz w:val="10"/>
          <w:szCs w:val="10"/>
          <w:highlight w:val="none"/>
        </w:rPr>
      </w:pPr>
    </w:p>
    <w:p>
      <w:pPr>
        <w:pStyle w:val="79"/>
        <w:numPr>
          <w:ilvl w:val="1"/>
          <w:numId w:val="3"/>
        </w:numPr>
        <w:tabs>
          <w:tab w:val="left" w:pos="790"/>
        </w:tabs>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评标结果异议</w:t>
      </w:r>
    </w:p>
    <w:p>
      <w:pPr>
        <w:pStyle w:val="17"/>
        <w:rPr>
          <w:rFonts w:hint="eastAsia" w:ascii="宋体" w:hAnsi="宋体" w:eastAsia="宋体" w:cs="宋体"/>
          <w:color w:val="auto"/>
          <w:sz w:val="10"/>
          <w:szCs w:val="10"/>
          <w:highlight w:val="none"/>
          <w:lang w:val="zh-CN" w:eastAsia="zh-CN" w:bidi="zh-CN"/>
        </w:rPr>
      </w:pPr>
    </w:p>
    <w:p>
      <w:pPr>
        <w:pStyle w:val="17"/>
        <w:spacing w:line="312" w:lineRule="auto"/>
        <w:ind w:left="369" w:right="405" w:firstLine="479"/>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投标人或其他利害关系人对依法必须进行招标的项目的评标结果有异议的，应在中标候选人公示期间提出。招标人将在收到异议之日起 3 日内作出答复；作出答复前， 将暂停招标投标活动。</w:t>
      </w:r>
    </w:p>
    <w:p>
      <w:pPr>
        <w:pStyle w:val="79"/>
        <w:numPr>
          <w:ilvl w:val="1"/>
          <w:numId w:val="3"/>
        </w:numPr>
        <w:tabs>
          <w:tab w:val="left" w:pos="790"/>
        </w:tabs>
        <w:spacing w:before="153"/>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中标候选人履约能力审查</w:t>
      </w:r>
    </w:p>
    <w:p>
      <w:pPr>
        <w:pStyle w:val="17"/>
        <w:spacing w:line="312" w:lineRule="auto"/>
        <w:ind w:left="369" w:right="405" w:firstLine="479"/>
        <w:rPr>
          <w:rFonts w:hint="eastAsia" w:ascii="宋体" w:hAnsi="宋体" w:eastAsia="宋体" w:cs="宋体"/>
          <w:color w:val="auto"/>
          <w:sz w:val="10"/>
          <w:szCs w:val="10"/>
          <w:highlight w:val="none"/>
          <w:lang w:val="zh-CN" w:eastAsia="zh-CN" w:bidi="zh-CN"/>
        </w:rPr>
      </w:pPr>
    </w:p>
    <w:p>
      <w:pPr>
        <w:pStyle w:val="17"/>
        <w:spacing w:line="312" w:lineRule="auto"/>
        <w:ind w:left="369" w:right="405" w:firstLine="479"/>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中标候选人的经营、财务状况发生较大变化或存在违法行为，招标人认为可能影响其履约能力的，将在发出中标通知书前提请原评标委员会按照招标文件规定的标准和方法进行审查确认。</w:t>
      </w:r>
    </w:p>
    <w:p>
      <w:pPr>
        <w:pStyle w:val="79"/>
        <w:numPr>
          <w:ilvl w:val="1"/>
          <w:numId w:val="3"/>
        </w:numPr>
        <w:tabs>
          <w:tab w:val="left" w:pos="790"/>
        </w:tabs>
        <w:spacing w:before="152"/>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定标</w:t>
      </w:r>
    </w:p>
    <w:p>
      <w:pPr>
        <w:pStyle w:val="17"/>
        <w:spacing w:before="11"/>
        <w:rPr>
          <w:rFonts w:hint="eastAsia" w:ascii="宋体" w:hAnsi="宋体" w:eastAsia="宋体" w:cs="宋体"/>
          <w:color w:val="auto"/>
          <w:sz w:val="10"/>
          <w:szCs w:val="10"/>
          <w:highlight w:val="none"/>
        </w:rPr>
      </w:pPr>
    </w:p>
    <w:p>
      <w:pPr>
        <w:pStyle w:val="17"/>
        <w:spacing w:line="312" w:lineRule="auto"/>
        <w:ind w:left="369" w:right="405" w:firstLine="479"/>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按照投标人须知前附表的规定，招标人或招标人授权的评标委员会依法确定中标人。</w:t>
      </w:r>
    </w:p>
    <w:p>
      <w:pPr>
        <w:pStyle w:val="79"/>
        <w:numPr>
          <w:ilvl w:val="1"/>
          <w:numId w:val="3"/>
        </w:numPr>
        <w:tabs>
          <w:tab w:val="left" w:pos="790"/>
        </w:tabs>
        <w:spacing w:before="153"/>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中标通知</w:t>
      </w:r>
    </w:p>
    <w:p>
      <w:pPr>
        <w:pStyle w:val="17"/>
        <w:spacing w:before="11"/>
        <w:rPr>
          <w:rFonts w:hint="eastAsia" w:ascii="宋体" w:hAnsi="宋体" w:eastAsia="宋体" w:cs="宋体"/>
          <w:color w:val="auto"/>
          <w:sz w:val="10"/>
          <w:szCs w:val="10"/>
          <w:highlight w:val="none"/>
        </w:rPr>
      </w:pPr>
    </w:p>
    <w:p>
      <w:pPr>
        <w:pStyle w:val="17"/>
        <w:spacing w:line="312" w:lineRule="auto"/>
        <w:ind w:left="369" w:right="405" w:firstLine="479"/>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在本章第 3.3 款规定的投标有效期内，招标人以投标人须知前附表规定的形式向中标人发出中标通知书，同时将中标结果通知未中标的投标人。</w:t>
      </w:r>
    </w:p>
    <w:p>
      <w:pPr>
        <w:pStyle w:val="79"/>
        <w:numPr>
          <w:ilvl w:val="1"/>
          <w:numId w:val="3"/>
        </w:numPr>
        <w:tabs>
          <w:tab w:val="left" w:pos="790"/>
        </w:tabs>
        <w:spacing w:before="153"/>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中标结果公告</w:t>
      </w:r>
    </w:p>
    <w:p>
      <w:pPr>
        <w:pStyle w:val="17"/>
        <w:spacing w:before="11"/>
        <w:rPr>
          <w:rFonts w:hint="eastAsia" w:ascii="宋体" w:hAnsi="宋体" w:eastAsia="宋体" w:cs="宋体"/>
          <w:color w:val="auto"/>
          <w:sz w:val="10"/>
          <w:szCs w:val="10"/>
          <w:highlight w:val="none"/>
        </w:rPr>
      </w:pPr>
    </w:p>
    <w:p>
      <w:pPr>
        <w:pStyle w:val="17"/>
        <w:spacing w:line="312" w:lineRule="auto"/>
        <w:ind w:right="405" w:firstLine="420" w:firstLineChars="200"/>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招标人在确定中标人之日起 3 日内，按照投标人须知前附表规定的公告媒介和期限公告中标结果，公告期不得少于 3 日。公告内容包括中标人名称、中标价。</w:t>
      </w:r>
    </w:p>
    <w:p>
      <w:pPr>
        <w:pStyle w:val="17"/>
        <w:rPr>
          <w:rFonts w:hint="eastAsia" w:ascii="宋体" w:hAnsi="宋体" w:eastAsia="宋体" w:cs="宋体"/>
          <w:color w:val="auto"/>
          <w:sz w:val="10"/>
          <w:szCs w:val="10"/>
          <w:highlight w:val="none"/>
        </w:rPr>
      </w:pPr>
    </w:p>
    <w:p>
      <w:pPr>
        <w:pStyle w:val="79"/>
        <w:numPr>
          <w:ilvl w:val="1"/>
          <w:numId w:val="3"/>
        </w:numPr>
        <w:tabs>
          <w:tab w:val="left" w:pos="790"/>
        </w:tabs>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履约保证金</w:t>
      </w:r>
    </w:p>
    <w:p>
      <w:pPr>
        <w:pStyle w:val="17"/>
        <w:rPr>
          <w:rFonts w:hint="eastAsia" w:ascii="宋体" w:hAnsi="宋体" w:eastAsia="宋体" w:cs="宋体"/>
          <w:color w:val="auto"/>
          <w:sz w:val="10"/>
          <w:szCs w:val="10"/>
          <w:highlight w:val="none"/>
        </w:rPr>
      </w:pPr>
    </w:p>
    <w:p>
      <w:pPr>
        <w:pStyle w:val="79"/>
        <w:numPr>
          <w:ilvl w:val="0"/>
          <w:numId w:val="0"/>
        </w:numPr>
        <w:tabs>
          <w:tab w:val="left" w:pos="1450"/>
        </w:tabs>
        <w:spacing w:line="312" w:lineRule="auto"/>
        <w:ind w:right="409" w:righ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7.7.1 </w:t>
      </w:r>
      <w:r>
        <w:rPr>
          <w:rFonts w:hint="eastAsia" w:ascii="宋体" w:hAnsi="宋体" w:eastAsia="宋体" w:cs="宋体"/>
          <w:color w:val="auto"/>
          <w:sz w:val="21"/>
          <w:szCs w:val="21"/>
          <w:highlight w:val="none"/>
        </w:rPr>
        <w:t>在签订合同前，中标人应按投标人须知前附表规定的形式、金额和招标文</w:t>
      </w:r>
      <w:r>
        <w:rPr>
          <w:rFonts w:hint="eastAsia" w:ascii="宋体" w:hAnsi="宋体" w:eastAsia="宋体" w:cs="宋体"/>
          <w:color w:val="auto"/>
          <w:spacing w:val="4"/>
          <w:sz w:val="21"/>
          <w:szCs w:val="21"/>
          <w:highlight w:val="none"/>
        </w:rPr>
        <w:t>件第四章</w:t>
      </w:r>
      <w:r>
        <w:rPr>
          <w:rFonts w:hint="eastAsia" w:ascii="宋体" w:hAnsi="宋体" w:eastAsia="宋体" w:cs="宋体"/>
          <w:color w:val="auto"/>
          <w:spacing w:val="3"/>
          <w:sz w:val="21"/>
          <w:szCs w:val="21"/>
          <w:highlight w:val="none"/>
        </w:rPr>
        <w:t>“</w:t>
      </w:r>
      <w:r>
        <w:rPr>
          <w:rFonts w:hint="eastAsia" w:ascii="宋体" w:hAnsi="宋体" w:eastAsia="宋体" w:cs="宋体"/>
          <w:color w:val="auto"/>
          <w:spacing w:val="4"/>
          <w:sz w:val="21"/>
          <w:szCs w:val="21"/>
          <w:highlight w:val="none"/>
        </w:rPr>
        <w:t>合同条款及格式</w:t>
      </w:r>
      <w:r>
        <w:rPr>
          <w:rFonts w:hint="eastAsia" w:ascii="宋体" w:hAnsi="宋体" w:eastAsia="宋体" w:cs="宋体"/>
          <w:color w:val="auto"/>
          <w:spacing w:val="3"/>
          <w:sz w:val="21"/>
          <w:szCs w:val="21"/>
          <w:highlight w:val="none"/>
        </w:rPr>
        <w:t>”规定的或事先经过招标人书面认可的履约保证金格式向</w:t>
      </w:r>
      <w:r>
        <w:rPr>
          <w:rFonts w:hint="eastAsia" w:ascii="宋体" w:hAnsi="宋体" w:eastAsia="宋体" w:cs="宋体"/>
          <w:color w:val="auto"/>
          <w:spacing w:val="-4"/>
          <w:sz w:val="21"/>
          <w:szCs w:val="21"/>
          <w:highlight w:val="none"/>
        </w:rPr>
        <w:t>招标人提交履约保证金。除投标人须知前附表另有规定外，履约保证金为签约合同价</w:t>
      </w:r>
      <w:r>
        <w:rPr>
          <w:rFonts w:hint="eastAsia" w:ascii="宋体" w:hAnsi="宋体" w:eastAsia="宋体" w:cs="宋体"/>
          <w:color w:val="auto"/>
          <w:spacing w:val="-31"/>
          <w:sz w:val="21"/>
          <w:szCs w:val="21"/>
          <w:highlight w:val="none"/>
        </w:rPr>
        <w:t xml:space="preserve">的 </w:t>
      </w:r>
      <w:r>
        <w:rPr>
          <w:rFonts w:hint="eastAsia" w:ascii="宋体" w:hAnsi="宋体" w:eastAsia="宋体" w:cs="宋体"/>
          <w:color w:val="auto"/>
          <w:sz w:val="21"/>
          <w:szCs w:val="21"/>
          <w:highlight w:val="none"/>
        </w:rPr>
        <w:t>10%</w:t>
      </w:r>
      <w:r>
        <w:rPr>
          <w:rFonts w:hint="eastAsia" w:ascii="宋体" w:hAnsi="宋体" w:eastAsia="宋体" w:cs="宋体"/>
          <w:color w:val="auto"/>
          <w:spacing w:val="-1"/>
          <w:sz w:val="21"/>
          <w:szCs w:val="21"/>
          <w:highlight w:val="none"/>
        </w:rPr>
        <w:t>。联合体中标的，其履约保证金以联合体各方或联合体中牵头人的名义提交。</w:t>
      </w:r>
    </w:p>
    <w:p>
      <w:pPr>
        <w:pStyle w:val="17"/>
        <w:spacing w:before="2" w:line="312" w:lineRule="auto"/>
        <w:ind w:right="524" w:firstLine="404" w:firstLineChars="200"/>
        <w:rPr>
          <w:rFonts w:hint="eastAsia" w:ascii="宋体" w:hAnsi="宋体" w:eastAsia="宋体" w:cs="宋体"/>
          <w:color w:val="auto"/>
          <w:spacing w:val="-4"/>
          <w:sz w:val="21"/>
          <w:szCs w:val="21"/>
          <w:highlight w:val="none"/>
          <w:lang w:val="zh-CN" w:eastAsia="zh-CN" w:bidi="zh-CN"/>
        </w:rPr>
      </w:pPr>
      <w:r>
        <w:rPr>
          <w:rFonts w:hint="eastAsia" w:ascii="宋体" w:hAnsi="宋体" w:eastAsia="宋体" w:cs="宋体"/>
          <w:color w:val="auto"/>
          <w:spacing w:val="-4"/>
          <w:sz w:val="21"/>
          <w:szCs w:val="21"/>
          <w:highlight w:val="none"/>
          <w:lang w:val="zh-CN" w:eastAsia="zh-CN" w:bidi="zh-CN"/>
        </w:rPr>
        <w:t>采用银行保函时，应由符合投标人须知前附表规定级别的银行开具，所需的费用由中标人承担，中标人应保证银行保函有效。</w:t>
      </w:r>
    </w:p>
    <w:p>
      <w:pPr>
        <w:pStyle w:val="79"/>
        <w:numPr>
          <w:ilvl w:val="0"/>
          <w:numId w:val="0"/>
        </w:numPr>
        <w:tabs>
          <w:tab w:val="left" w:pos="1450"/>
        </w:tabs>
        <w:spacing w:line="312" w:lineRule="auto"/>
        <w:ind w:right="525" w:rightChars="0" w:firstLine="396"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lang w:val="en-US" w:eastAsia="zh-CN"/>
        </w:rPr>
        <w:t xml:space="preserve">7.7.2 </w:t>
      </w:r>
      <w:r>
        <w:rPr>
          <w:rFonts w:hint="eastAsia" w:ascii="宋体" w:hAnsi="宋体" w:eastAsia="宋体" w:cs="宋体"/>
          <w:color w:val="auto"/>
          <w:spacing w:val="-6"/>
          <w:sz w:val="21"/>
          <w:szCs w:val="21"/>
          <w:highlight w:val="none"/>
        </w:rPr>
        <w:t xml:space="preserve">中标人不能按本章第 </w:t>
      </w:r>
      <w:r>
        <w:rPr>
          <w:rFonts w:hint="eastAsia" w:ascii="宋体" w:hAnsi="宋体" w:eastAsia="宋体" w:cs="宋体"/>
          <w:color w:val="auto"/>
          <w:sz w:val="21"/>
          <w:szCs w:val="21"/>
          <w:highlight w:val="none"/>
        </w:rPr>
        <w:t xml:space="preserve">7.7.1 </w:t>
      </w:r>
      <w:r>
        <w:rPr>
          <w:rFonts w:hint="eastAsia" w:ascii="宋体" w:hAnsi="宋体" w:eastAsia="宋体" w:cs="宋体"/>
          <w:color w:val="auto"/>
          <w:spacing w:val="-8"/>
          <w:sz w:val="21"/>
          <w:szCs w:val="21"/>
          <w:highlight w:val="none"/>
        </w:rPr>
        <w:t>项要求提交履约保证金的，视为放弃中标，其投</w:t>
      </w:r>
      <w:r>
        <w:rPr>
          <w:rFonts w:hint="eastAsia" w:ascii="宋体" w:hAnsi="宋体" w:eastAsia="宋体" w:cs="宋体"/>
          <w:color w:val="auto"/>
          <w:spacing w:val="-9"/>
          <w:sz w:val="21"/>
          <w:szCs w:val="21"/>
          <w:highlight w:val="none"/>
        </w:rPr>
        <w:t>标保证金不予退还，给招标人造成的损失超过投标保证金数额的，中标人还应对超过</w:t>
      </w:r>
      <w:r>
        <w:rPr>
          <w:rFonts w:hint="eastAsia" w:ascii="宋体" w:hAnsi="宋体" w:eastAsia="宋体" w:cs="宋体"/>
          <w:color w:val="auto"/>
          <w:sz w:val="21"/>
          <w:szCs w:val="21"/>
          <w:highlight w:val="none"/>
        </w:rPr>
        <w:t>部分予以赔偿。</w:t>
      </w:r>
    </w:p>
    <w:p>
      <w:pPr>
        <w:pStyle w:val="79"/>
        <w:numPr>
          <w:ilvl w:val="1"/>
          <w:numId w:val="3"/>
        </w:numPr>
        <w:tabs>
          <w:tab w:val="left" w:pos="790"/>
        </w:tabs>
        <w:spacing w:before="152"/>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签订合同</w:t>
      </w:r>
    </w:p>
    <w:p>
      <w:pPr>
        <w:pStyle w:val="17"/>
        <w:rPr>
          <w:rFonts w:hint="eastAsia" w:ascii="宋体" w:hAnsi="宋体" w:eastAsia="宋体" w:cs="宋体"/>
          <w:color w:val="auto"/>
          <w:sz w:val="10"/>
          <w:szCs w:val="10"/>
          <w:highlight w:val="none"/>
        </w:rPr>
      </w:pPr>
    </w:p>
    <w:p>
      <w:pPr>
        <w:pStyle w:val="79"/>
        <w:numPr>
          <w:ilvl w:val="0"/>
          <w:numId w:val="0"/>
        </w:numPr>
        <w:tabs>
          <w:tab w:val="left" w:pos="1450"/>
        </w:tabs>
        <w:spacing w:before="1" w:line="312" w:lineRule="auto"/>
        <w:ind w:right="525" w:rightChars="0" w:firstLine="408"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lang w:val="en-US" w:eastAsia="zh-CN"/>
        </w:rPr>
        <w:t xml:space="preserve">7.8.1 </w:t>
      </w:r>
      <w:r>
        <w:rPr>
          <w:rFonts w:hint="eastAsia" w:ascii="宋体" w:hAnsi="宋体" w:eastAsia="宋体" w:cs="宋体"/>
          <w:color w:val="auto"/>
          <w:spacing w:val="-3"/>
          <w:sz w:val="21"/>
          <w:szCs w:val="21"/>
          <w:highlight w:val="none"/>
        </w:rPr>
        <w:t xml:space="preserve">招标人和中标人应在中标通知书发出之日起 </w:t>
      </w:r>
      <w:r>
        <w:rPr>
          <w:rFonts w:hint="eastAsia" w:ascii="宋体" w:hAnsi="宋体" w:eastAsia="宋体" w:cs="宋体"/>
          <w:color w:val="auto"/>
          <w:sz w:val="21"/>
          <w:szCs w:val="21"/>
          <w:highlight w:val="none"/>
        </w:rPr>
        <w:t xml:space="preserve">30 </w:t>
      </w:r>
      <w:r>
        <w:rPr>
          <w:rFonts w:hint="eastAsia" w:ascii="宋体" w:hAnsi="宋体" w:eastAsia="宋体" w:cs="宋体"/>
          <w:color w:val="auto"/>
          <w:spacing w:val="-12"/>
          <w:sz w:val="21"/>
          <w:szCs w:val="21"/>
          <w:highlight w:val="none"/>
        </w:rPr>
        <w:t>日内，根据招标文件和中标</w:t>
      </w:r>
      <w:r>
        <w:rPr>
          <w:rFonts w:hint="eastAsia" w:ascii="宋体" w:hAnsi="宋体" w:eastAsia="宋体" w:cs="宋体"/>
          <w:color w:val="auto"/>
          <w:spacing w:val="-7"/>
          <w:sz w:val="21"/>
          <w:szCs w:val="21"/>
          <w:highlight w:val="none"/>
        </w:rPr>
        <w:t>人的投标文件订立书面合同。中标人无正当理由拒签合同，在签订合同时向招标人提</w:t>
      </w:r>
      <w:r>
        <w:rPr>
          <w:rFonts w:hint="eastAsia" w:ascii="宋体" w:hAnsi="宋体" w:eastAsia="宋体" w:cs="宋体"/>
          <w:color w:val="auto"/>
          <w:spacing w:val="-10"/>
          <w:sz w:val="21"/>
          <w:szCs w:val="21"/>
          <w:highlight w:val="none"/>
        </w:rPr>
        <w:t>出附加条件，或不按照招标文件要求提交履约保证金的，招标人取消其中标资格，其</w:t>
      </w:r>
      <w:r>
        <w:rPr>
          <w:rFonts w:hint="eastAsia" w:ascii="宋体" w:hAnsi="宋体" w:eastAsia="宋体" w:cs="宋体"/>
          <w:color w:val="auto"/>
          <w:spacing w:val="-8"/>
          <w:sz w:val="21"/>
          <w:szCs w:val="21"/>
          <w:highlight w:val="none"/>
        </w:rPr>
        <w:t>投标保证金不予退还；给招标人造成的损失超过投标保证金数额的，中标人还应对超</w:t>
      </w:r>
      <w:r>
        <w:rPr>
          <w:rFonts w:hint="eastAsia" w:ascii="宋体" w:hAnsi="宋体" w:eastAsia="宋体" w:cs="宋体"/>
          <w:color w:val="auto"/>
          <w:sz w:val="21"/>
          <w:szCs w:val="21"/>
          <w:highlight w:val="none"/>
        </w:rPr>
        <w:t>过部分予以赔偿。</w:t>
      </w:r>
    </w:p>
    <w:p>
      <w:pPr>
        <w:pStyle w:val="79"/>
        <w:numPr>
          <w:ilvl w:val="0"/>
          <w:numId w:val="0"/>
        </w:numPr>
        <w:tabs>
          <w:tab w:val="left" w:pos="1450"/>
        </w:tabs>
        <w:spacing w:line="312" w:lineRule="auto"/>
        <w:ind w:right="528" w:rightChars="0" w:firstLine="416"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lang w:val="en-US" w:eastAsia="zh-CN"/>
        </w:rPr>
        <w:t xml:space="preserve">7.8.2 </w:t>
      </w:r>
      <w:r>
        <w:rPr>
          <w:rFonts w:hint="eastAsia" w:ascii="宋体" w:hAnsi="宋体" w:eastAsia="宋体" w:cs="宋体"/>
          <w:color w:val="auto"/>
          <w:spacing w:val="-1"/>
          <w:sz w:val="21"/>
          <w:szCs w:val="21"/>
          <w:highlight w:val="none"/>
        </w:rPr>
        <w:t>发出中标通知书后，招标人无正当理由拒签合同，或在签订合同时向中标</w:t>
      </w:r>
      <w:r>
        <w:rPr>
          <w:rFonts w:hint="eastAsia" w:ascii="宋体" w:hAnsi="宋体" w:eastAsia="宋体" w:cs="宋体"/>
          <w:color w:val="auto"/>
          <w:spacing w:val="-8"/>
          <w:sz w:val="21"/>
          <w:szCs w:val="21"/>
          <w:highlight w:val="none"/>
        </w:rPr>
        <w:t>人提出附加条件的，招标人向中标人退还投标保证金；给中标人造成损失的，还应赔</w:t>
      </w:r>
      <w:r>
        <w:rPr>
          <w:rFonts w:hint="eastAsia" w:ascii="宋体" w:hAnsi="宋体" w:eastAsia="宋体" w:cs="宋体"/>
          <w:color w:val="auto"/>
          <w:sz w:val="21"/>
          <w:szCs w:val="21"/>
          <w:highlight w:val="none"/>
        </w:rPr>
        <w:t>偿损失。</w:t>
      </w:r>
    </w:p>
    <w:p>
      <w:pPr>
        <w:pStyle w:val="79"/>
        <w:numPr>
          <w:ilvl w:val="0"/>
          <w:numId w:val="0"/>
        </w:numPr>
        <w:tabs>
          <w:tab w:val="left" w:pos="1450"/>
        </w:tabs>
        <w:spacing w:before="1"/>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7.8.3 </w:t>
      </w:r>
      <w:r>
        <w:rPr>
          <w:rFonts w:hint="eastAsia" w:ascii="宋体" w:hAnsi="宋体" w:eastAsia="宋体" w:cs="宋体"/>
          <w:color w:val="auto"/>
          <w:sz w:val="21"/>
          <w:szCs w:val="21"/>
          <w:highlight w:val="none"/>
        </w:rPr>
        <w:t>签约合同价的确定原则如下：</w:t>
      </w:r>
      <w:r>
        <w:rPr>
          <w:rFonts w:hint="eastAsia" w:ascii="宋体" w:hAnsi="宋体" w:eastAsia="宋体" w:cs="宋体"/>
          <w:color w:val="auto"/>
          <w:position w:val="11"/>
          <w:sz w:val="21"/>
          <w:szCs w:val="21"/>
          <w:highlight w:val="none"/>
        </w:rPr>
        <w:t>①</w:t>
      </w:r>
    </w:p>
    <w:p>
      <w:pPr>
        <w:pStyle w:val="79"/>
        <w:numPr>
          <w:ilvl w:val="0"/>
          <w:numId w:val="20"/>
        </w:numPr>
        <w:tabs>
          <w:tab w:val="left" w:pos="1451"/>
        </w:tabs>
        <w:spacing w:before="93" w:line="312" w:lineRule="auto"/>
        <w:ind w:right="526" w:firstLine="479"/>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按照评标办法规定对投标报价进行修正后，若修正后的最终投标报价小于</w:t>
      </w:r>
      <w:r>
        <w:rPr>
          <w:rFonts w:hint="eastAsia" w:ascii="宋体" w:hAnsi="宋体" w:eastAsia="宋体" w:cs="宋体"/>
          <w:color w:val="auto"/>
          <w:sz w:val="21"/>
          <w:szCs w:val="21"/>
          <w:highlight w:val="none"/>
        </w:rPr>
        <w:t>开标时的投标函大写金额报价，则签订合同时以修正后的最终投标报价为准；</w:t>
      </w:r>
    </w:p>
    <w:p>
      <w:pPr>
        <w:pStyle w:val="79"/>
        <w:numPr>
          <w:ilvl w:val="0"/>
          <w:numId w:val="20"/>
        </w:numPr>
        <w:tabs>
          <w:tab w:val="left" w:pos="1451"/>
        </w:tabs>
        <w:spacing w:before="1" w:line="312" w:lineRule="auto"/>
        <w:ind w:right="413" w:firstLine="47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按照评标办法规定对投标报价进行修正后，若修正后的最终投标报价大于</w:t>
      </w:r>
      <w:r>
        <w:rPr>
          <w:rFonts w:hint="eastAsia" w:ascii="宋体" w:hAnsi="宋体" w:eastAsia="宋体" w:cs="宋体"/>
          <w:color w:val="auto"/>
          <w:spacing w:val="-1"/>
          <w:sz w:val="21"/>
          <w:szCs w:val="21"/>
          <w:highlight w:val="none"/>
        </w:rPr>
        <w:t xml:space="preserve">开标时的投标函大写金额报价，则签订合同时以开标时的投标函大写金额报价为准， </w:t>
      </w:r>
      <w:r>
        <w:rPr>
          <w:rFonts w:hint="eastAsia" w:ascii="宋体" w:hAnsi="宋体" w:eastAsia="宋体" w:cs="宋体"/>
          <w:color w:val="auto"/>
          <w:sz w:val="21"/>
          <w:szCs w:val="21"/>
          <w:highlight w:val="none"/>
        </w:rPr>
        <w:t>同时按比例修正相应子目的单价或合价。</w:t>
      </w:r>
    </w:p>
    <w:p>
      <w:pPr>
        <w:pStyle w:val="79"/>
        <w:numPr>
          <w:ilvl w:val="0"/>
          <w:numId w:val="0"/>
        </w:numPr>
        <w:tabs>
          <w:tab w:val="left" w:pos="1450"/>
        </w:tabs>
        <w:spacing w:before="1" w:line="312" w:lineRule="auto"/>
        <w:ind w:right="531" w:rightChars="0" w:firstLine="416"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lang w:val="en-US" w:eastAsia="zh-CN"/>
        </w:rPr>
        <w:t xml:space="preserve">7.8.4 </w:t>
      </w:r>
      <w:r>
        <w:rPr>
          <w:rFonts w:hint="eastAsia" w:ascii="宋体" w:hAnsi="宋体" w:eastAsia="宋体" w:cs="宋体"/>
          <w:color w:val="auto"/>
          <w:spacing w:val="-1"/>
          <w:sz w:val="21"/>
          <w:szCs w:val="21"/>
          <w:highlight w:val="none"/>
        </w:rPr>
        <w:t>联合体中标的，联合体各方应共同与招标人签订合同，就中标项目向招标</w:t>
      </w:r>
      <w:r>
        <w:rPr>
          <w:rFonts w:hint="eastAsia" w:ascii="宋体" w:hAnsi="宋体" w:eastAsia="宋体" w:cs="宋体"/>
          <w:color w:val="auto"/>
          <w:sz w:val="21"/>
          <w:szCs w:val="21"/>
          <w:highlight w:val="none"/>
        </w:rPr>
        <w:t>人承担连带责任。</w:t>
      </w:r>
    </w:p>
    <w:p>
      <w:pPr>
        <w:pStyle w:val="79"/>
        <w:numPr>
          <w:ilvl w:val="0"/>
          <w:numId w:val="0"/>
        </w:numPr>
        <w:tabs>
          <w:tab w:val="left" w:pos="1450"/>
        </w:tabs>
        <w:spacing w:line="307"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7.8.5 </w:t>
      </w:r>
      <w:r>
        <w:rPr>
          <w:rFonts w:hint="eastAsia" w:ascii="宋体" w:hAnsi="宋体" w:eastAsia="宋体" w:cs="宋体"/>
          <w:color w:val="auto"/>
          <w:sz w:val="21"/>
          <w:szCs w:val="21"/>
          <w:highlight w:val="none"/>
        </w:rPr>
        <w:t>招标人和中标人在签订合同协议书的同时，须按照本招标文件规定的格式</w:t>
      </w:r>
    </w:p>
    <w:p>
      <w:pPr>
        <w:pStyle w:val="17"/>
        <w:rPr>
          <w:rFonts w:hint="eastAsia" w:ascii="宋体" w:hAnsi="宋体" w:eastAsia="宋体" w:cs="宋体"/>
          <w:color w:val="auto"/>
          <w:sz w:val="10"/>
          <w:szCs w:val="10"/>
          <w:highlight w:val="none"/>
        </w:rPr>
      </w:pPr>
    </w:p>
    <w:p>
      <w:pPr>
        <w:numPr>
          <w:ilvl w:val="0"/>
          <w:numId w:val="3"/>
        </w:numPr>
        <w:tabs>
          <w:tab w:val="left" w:pos="720"/>
        </w:tabs>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纪律和监督</w:t>
      </w:r>
    </w:p>
    <w:p>
      <w:pPr>
        <w:pStyle w:val="79"/>
        <w:numPr>
          <w:ilvl w:val="1"/>
          <w:numId w:val="3"/>
        </w:numPr>
        <w:tabs>
          <w:tab w:val="left" w:pos="790"/>
        </w:tabs>
        <w:spacing w:before="243"/>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对招标人的纪律要求</w:t>
      </w:r>
    </w:p>
    <w:p>
      <w:pPr>
        <w:pStyle w:val="17"/>
        <w:rPr>
          <w:rFonts w:hint="eastAsia" w:ascii="宋体" w:hAnsi="宋体" w:eastAsia="宋体" w:cs="宋体"/>
          <w:color w:val="auto"/>
          <w:sz w:val="10"/>
          <w:szCs w:val="10"/>
          <w:highlight w:val="none"/>
        </w:rPr>
      </w:pPr>
    </w:p>
    <w:p>
      <w:pPr>
        <w:pStyle w:val="17"/>
        <w:spacing w:line="312" w:lineRule="auto"/>
        <w:ind w:left="369" w:right="526" w:firstLine="479"/>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招标人不得泄露招标投标活动中应保密的情况和资料，不得与投标人串通损害国家利益、社会公共利益或他人合法权益。</w:t>
      </w:r>
    </w:p>
    <w:p>
      <w:pPr>
        <w:pStyle w:val="79"/>
        <w:numPr>
          <w:ilvl w:val="1"/>
          <w:numId w:val="3"/>
        </w:numPr>
        <w:tabs>
          <w:tab w:val="left" w:pos="790"/>
        </w:tabs>
        <w:spacing w:before="152"/>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对投标人的纪律要求</w:t>
      </w:r>
    </w:p>
    <w:p>
      <w:pPr>
        <w:pStyle w:val="17"/>
        <w:spacing w:line="312" w:lineRule="auto"/>
        <w:ind w:left="369" w:right="526" w:firstLine="479"/>
        <w:rPr>
          <w:rFonts w:hint="eastAsia" w:ascii="宋体" w:hAnsi="宋体" w:eastAsia="宋体" w:cs="宋体"/>
          <w:color w:val="auto"/>
          <w:sz w:val="10"/>
          <w:szCs w:val="10"/>
          <w:highlight w:val="none"/>
          <w:lang w:val="zh-CN" w:eastAsia="zh-CN" w:bidi="zh-CN"/>
        </w:rPr>
      </w:pPr>
    </w:p>
    <w:p>
      <w:pPr>
        <w:pStyle w:val="17"/>
        <w:spacing w:line="312" w:lineRule="auto"/>
        <w:ind w:left="369" w:right="526" w:firstLine="47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eastAsia="zh-CN" w:bidi="zh-CN"/>
        </w:rPr>
        <w:t>投标人不得相互串通投标或与招标人串通投标，不得向招标人或评标委员会成员行贿谋取中标，不得以</w:t>
      </w:r>
      <w:r>
        <w:rPr>
          <w:rFonts w:hint="eastAsia" w:ascii="宋体" w:hAnsi="宋体" w:eastAsia="宋体" w:cs="宋体"/>
          <w:color w:val="auto"/>
          <w:spacing w:val="-10"/>
          <w:sz w:val="21"/>
          <w:szCs w:val="21"/>
          <w:highlight w:val="none"/>
        </w:rPr>
        <w:t>他人名义投标或以其他方式弄虚作假骗取中标；投标人不得以</w:t>
      </w:r>
      <w:r>
        <w:rPr>
          <w:rFonts w:hint="eastAsia" w:ascii="宋体" w:hAnsi="宋体" w:eastAsia="宋体" w:cs="宋体"/>
          <w:color w:val="auto"/>
          <w:sz w:val="21"/>
          <w:szCs w:val="21"/>
          <w:highlight w:val="none"/>
        </w:rPr>
        <w:t>任何方式干扰、影响评标工作。</w:t>
      </w:r>
    </w:p>
    <w:p>
      <w:pPr>
        <w:pStyle w:val="79"/>
        <w:numPr>
          <w:ilvl w:val="1"/>
          <w:numId w:val="3"/>
        </w:numPr>
        <w:tabs>
          <w:tab w:val="left" w:pos="790"/>
        </w:tabs>
        <w:spacing w:before="152"/>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对评标委员会成员的纪律要求</w:t>
      </w:r>
    </w:p>
    <w:p>
      <w:pPr>
        <w:pStyle w:val="17"/>
        <w:rPr>
          <w:rFonts w:hint="eastAsia" w:ascii="宋体" w:hAnsi="宋体" w:eastAsia="宋体" w:cs="宋体"/>
          <w:color w:val="auto"/>
          <w:sz w:val="21"/>
          <w:szCs w:val="21"/>
          <w:highlight w:val="none"/>
        </w:rPr>
      </w:pPr>
    </w:p>
    <w:p>
      <w:pPr>
        <w:pStyle w:val="17"/>
        <w:spacing w:line="312" w:lineRule="auto"/>
        <w:ind w:left="369" w:right="526" w:firstLine="479"/>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w:t>
      </w:r>
    </w:p>
    <w:p>
      <w:pPr>
        <w:pStyle w:val="79"/>
        <w:numPr>
          <w:ilvl w:val="1"/>
          <w:numId w:val="3"/>
        </w:numPr>
        <w:tabs>
          <w:tab w:val="left" w:pos="790"/>
        </w:tabs>
        <w:spacing w:before="151"/>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对与评标活动有关的工作人员的纪律要求</w:t>
      </w:r>
    </w:p>
    <w:p>
      <w:pPr>
        <w:pStyle w:val="17"/>
        <w:rPr>
          <w:rFonts w:hint="eastAsia" w:ascii="宋体" w:hAnsi="宋体" w:eastAsia="宋体" w:cs="宋体"/>
          <w:color w:val="auto"/>
          <w:sz w:val="10"/>
          <w:szCs w:val="10"/>
          <w:highlight w:val="none"/>
        </w:rPr>
      </w:pPr>
    </w:p>
    <w:p>
      <w:pPr>
        <w:pStyle w:val="17"/>
        <w:spacing w:line="312" w:lineRule="auto"/>
        <w:ind w:left="369" w:right="526" w:firstLine="479"/>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79"/>
        <w:numPr>
          <w:ilvl w:val="1"/>
          <w:numId w:val="3"/>
        </w:numPr>
        <w:tabs>
          <w:tab w:val="left" w:pos="790"/>
        </w:tabs>
        <w:spacing w:before="152"/>
        <w:ind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投诉</w:t>
      </w:r>
    </w:p>
    <w:p>
      <w:pPr>
        <w:pStyle w:val="17"/>
        <w:spacing w:before="1"/>
        <w:rPr>
          <w:rFonts w:hint="eastAsia" w:ascii="宋体" w:hAnsi="宋体" w:eastAsia="宋体" w:cs="宋体"/>
          <w:color w:val="auto"/>
          <w:sz w:val="10"/>
          <w:szCs w:val="10"/>
          <w:highlight w:val="none"/>
        </w:rPr>
      </w:pPr>
    </w:p>
    <w:p>
      <w:pPr>
        <w:pStyle w:val="79"/>
        <w:numPr>
          <w:ilvl w:val="0"/>
          <w:numId w:val="0"/>
        </w:numPr>
        <w:tabs>
          <w:tab w:val="left" w:pos="1450"/>
        </w:tabs>
        <w:spacing w:line="312" w:lineRule="auto"/>
        <w:ind w:right="406" w:rightChars="0" w:firstLine="400"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5"/>
          <w:sz w:val="21"/>
          <w:szCs w:val="21"/>
          <w:highlight w:val="none"/>
          <w:lang w:val="en-US" w:eastAsia="zh-CN"/>
        </w:rPr>
        <w:t xml:space="preserve">8.5.1 </w:t>
      </w:r>
      <w:r>
        <w:rPr>
          <w:rFonts w:hint="eastAsia" w:ascii="宋体" w:hAnsi="宋体" w:eastAsia="宋体" w:cs="宋体"/>
          <w:color w:val="auto"/>
          <w:spacing w:val="-5"/>
          <w:sz w:val="21"/>
          <w:szCs w:val="21"/>
          <w:highlight w:val="none"/>
        </w:rPr>
        <w:t xml:space="preserve">投标人或其他利害关系人认为招标投标活动不符合法律、行政法规规定的， </w:t>
      </w:r>
      <w:r>
        <w:rPr>
          <w:rFonts w:hint="eastAsia" w:ascii="宋体" w:hAnsi="宋体" w:eastAsia="宋体" w:cs="宋体"/>
          <w:color w:val="auto"/>
          <w:spacing w:val="-4"/>
          <w:sz w:val="21"/>
          <w:szCs w:val="21"/>
          <w:highlight w:val="none"/>
        </w:rPr>
        <w:t xml:space="preserve">可以自知道或应当知道之日起 </w:t>
      </w:r>
      <w:r>
        <w:rPr>
          <w:rFonts w:hint="eastAsia" w:ascii="宋体" w:hAnsi="宋体" w:eastAsia="宋体" w:cs="宋体"/>
          <w:color w:val="auto"/>
          <w:sz w:val="21"/>
          <w:szCs w:val="21"/>
          <w:highlight w:val="none"/>
        </w:rPr>
        <w:t>10</w:t>
      </w:r>
      <w:r>
        <w:rPr>
          <w:rFonts w:hint="eastAsia" w:ascii="宋体" w:hAnsi="宋体" w:eastAsia="宋体" w:cs="宋体"/>
          <w:color w:val="auto"/>
          <w:spacing w:val="14"/>
          <w:sz w:val="21"/>
          <w:szCs w:val="21"/>
          <w:highlight w:val="none"/>
        </w:rPr>
        <w:t xml:space="preserve"> </w:t>
      </w:r>
      <w:r>
        <w:rPr>
          <w:rFonts w:hint="eastAsia" w:ascii="宋体" w:hAnsi="宋体" w:eastAsia="宋体" w:cs="宋体"/>
          <w:color w:val="auto"/>
          <w:sz w:val="21"/>
          <w:szCs w:val="21"/>
          <w:highlight w:val="none"/>
        </w:rPr>
        <w:t>日内向有关行政监督部门投诉。投诉应有明确的请求和必要的证明材料。</w:t>
      </w:r>
    </w:p>
    <w:p>
      <w:pPr>
        <w:pStyle w:val="17"/>
        <w:spacing w:line="312" w:lineRule="auto"/>
        <w:ind w:left="369" w:right="526" w:firstLine="479"/>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监督部门的联系方式见投标人须知前附表。</w:t>
      </w:r>
    </w:p>
    <w:p>
      <w:pPr>
        <w:pStyle w:val="79"/>
        <w:numPr>
          <w:ilvl w:val="0"/>
          <w:numId w:val="0"/>
        </w:numPr>
        <w:tabs>
          <w:tab w:val="left" w:pos="1450"/>
        </w:tabs>
        <w:spacing w:before="91" w:line="312" w:lineRule="auto"/>
        <w:ind w:right="528" w:rightChars="0" w:firstLine="416"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lang w:val="en-US" w:eastAsia="zh-CN"/>
        </w:rPr>
        <w:t>8.5.2</w:t>
      </w:r>
      <w:r>
        <w:rPr>
          <w:rFonts w:hint="eastAsia" w:ascii="宋体" w:hAnsi="宋体" w:eastAsia="宋体" w:cs="宋体"/>
          <w:color w:val="auto"/>
          <w:spacing w:val="-1"/>
          <w:sz w:val="21"/>
          <w:szCs w:val="21"/>
          <w:highlight w:val="none"/>
        </w:rPr>
        <w:t>投标人或其他利害关系人对招标文件、开标和评标结果提出投诉的，应按</w:t>
      </w:r>
      <w:r>
        <w:rPr>
          <w:rFonts w:hint="eastAsia" w:ascii="宋体" w:hAnsi="宋体" w:eastAsia="宋体" w:cs="宋体"/>
          <w:color w:val="auto"/>
          <w:spacing w:val="-10"/>
          <w:sz w:val="21"/>
          <w:szCs w:val="21"/>
          <w:highlight w:val="none"/>
        </w:rPr>
        <w:t xml:space="preserve">照本章第 </w:t>
      </w:r>
      <w:r>
        <w:rPr>
          <w:rFonts w:hint="eastAsia" w:ascii="宋体" w:hAnsi="宋体" w:eastAsia="宋体" w:cs="宋体"/>
          <w:color w:val="auto"/>
          <w:sz w:val="21"/>
          <w:szCs w:val="21"/>
          <w:highlight w:val="none"/>
        </w:rPr>
        <w:t>2.4</w:t>
      </w:r>
      <w:r>
        <w:rPr>
          <w:rFonts w:hint="eastAsia" w:ascii="宋体" w:hAnsi="宋体" w:eastAsia="宋体" w:cs="宋体"/>
          <w:color w:val="auto"/>
          <w:spacing w:val="14"/>
          <w:sz w:val="21"/>
          <w:szCs w:val="21"/>
          <w:highlight w:val="none"/>
        </w:rPr>
        <w:t xml:space="preserve"> </w:t>
      </w:r>
      <w:r>
        <w:rPr>
          <w:rFonts w:hint="eastAsia" w:ascii="宋体" w:hAnsi="宋体" w:eastAsia="宋体" w:cs="宋体"/>
          <w:color w:val="auto"/>
          <w:spacing w:val="-12"/>
          <w:sz w:val="21"/>
          <w:szCs w:val="21"/>
          <w:highlight w:val="none"/>
        </w:rPr>
        <w:t xml:space="preserve">款、第 </w:t>
      </w:r>
      <w:r>
        <w:rPr>
          <w:rFonts w:hint="eastAsia" w:ascii="宋体" w:hAnsi="宋体" w:eastAsia="宋体" w:cs="宋体"/>
          <w:color w:val="auto"/>
          <w:sz w:val="21"/>
          <w:szCs w:val="21"/>
          <w:highlight w:val="none"/>
        </w:rPr>
        <w:t>5.3</w:t>
      </w:r>
      <w:r>
        <w:rPr>
          <w:rFonts w:hint="eastAsia" w:ascii="宋体" w:hAnsi="宋体" w:eastAsia="宋体" w:cs="宋体"/>
          <w:color w:val="auto"/>
          <w:spacing w:val="14"/>
          <w:sz w:val="21"/>
          <w:szCs w:val="21"/>
          <w:highlight w:val="none"/>
        </w:rPr>
        <w:t xml:space="preserve"> </w:t>
      </w:r>
      <w:r>
        <w:rPr>
          <w:rFonts w:hint="eastAsia" w:ascii="宋体" w:hAnsi="宋体" w:eastAsia="宋体" w:cs="宋体"/>
          <w:color w:val="auto"/>
          <w:spacing w:val="-12"/>
          <w:sz w:val="21"/>
          <w:szCs w:val="21"/>
          <w:highlight w:val="none"/>
        </w:rPr>
        <w:t xml:space="preserve">款和第 </w:t>
      </w:r>
      <w:r>
        <w:rPr>
          <w:rFonts w:hint="eastAsia" w:ascii="宋体" w:hAnsi="宋体" w:eastAsia="宋体" w:cs="宋体"/>
          <w:color w:val="auto"/>
          <w:sz w:val="21"/>
          <w:szCs w:val="21"/>
          <w:highlight w:val="none"/>
        </w:rPr>
        <w:t>7.2</w:t>
      </w:r>
      <w:r>
        <w:rPr>
          <w:rFonts w:hint="eastAsia" w:ascii="宋体" w:hAnsi="宋体" w:eastAsia="宋体" w:cs="宋体"/>
          <w:color w:val="auto"/>
          <w:spacing w:val="14"/>
          <w:sz w:val="21"/>
          <w:szCs w:val="21"/>
          <w:highlight w:val="none"/>
        </w:rPr>
        <w:t xml:space="preserve"> </w:t>
      </w:r>
      <w:r>
        <w:rPr>
          <w:rFonts w:hint="eastAsia" w:ascii="宋体" w:hAnsi="宋体" w:eastAsia="宋体" w:cs="宋体"/>
          <w:color w:val="auto"/>
          <w:spacing w:val="-1"/>
          <w:sz w:val="21"/>
          <w:szCs w:val="21"/>
          <w:highlight w:val="none"/>
        </w:rPr>
        <w:t>款的规定先向招标人提出异议。异议答复期间不</w:t>
      </w:r>
      <w:r>
        <w:rPr>
          <w:rFonts w:hint="eastAsia" w:ascii="宋体" w:hAnsi="宋体" w:eastAsia="宋体" w:cs="宋体"/>
          <w:color w:val="auto"/>
          <w:spacing w:val="-13"/>
          <w:sz w:val="21"/>
          <w:szCs w:val="21"/>
          <w:highlight w:val="none"/>
        </w:rPr>
        <w:t xml:space="preserve">计算在第 </w:t>
      </w:r>
      <w:r>
        <w:rPr>
          <w:rFonts w:hint="eastAsia" w:ascii="宋体" w:hAnsi="宋体" w:eastAsia="宋体" w:cs="宋体"/>
          <w:color w:val="auto"/>
          <w:sz w:val="21"/>
          <w:szCs w:val="21"/>
          <w:highlight w:val="none"/>
        </w:rPr>
        <w:t>8.5.1 项规定的期限内。</w:t>
      </w:r>
    </w:p>
    <w:p>
      <w:pPr>
        <w:numPr>
          <w:ilvl w:val="0"/>
          <w:numId w:val="0"/>
        </w:numPr>
        <w:tabs>
          <w:tab w:val="left" w:pos="720"/>
        </w:tabs>
        <w:spacing w:before="70"/>
        <w:ind w:firstLine="41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lang w:val="en-US" w:eastAsia="zh-CN"/>
        </w:rPr>
        <w:t>9.</w:t>
      </w:r>
      <w:r>
        <w:rPr>
          <w:rFonts w:hint="eastAsia" w:ascii="宋体" w:hAnsi="宋体" w:eastAsia="宋体" w:cs="宋体"/>
          <w:color w:val="auto"/>
          <w:spacing w:val="-2"/>
          <w:sz w:val="21"/>
          <w:szCs w:val="21"/>
          <w:highlight w:val="none"/>
        </w:rPr>
        <w:t>是否采用电子招标投标</w:t>
      </w:r>
    </w:p>
    <w:p>
      <w:pPr>
        <w:pStyle w:val="17"/>
        <w:spacing w:before="12"/>
        <w:rPr>
          <w:rFonts w:hint="eastAsia" w:ascii="宋体" w:hAnsi="宋体" w:eastAsia="宋体" w:cs="宋体"/>
          <w:color w:val="auto"/>
          <w:sz w:val="10"/>
          <w:szCs w:val="10"/>
          <w:highlight w:val="none"/>
        </w:rPr>
      </w:pPr>
    </w:p>
    <w:p>
      <w:pPr>
        <w:pStyle w:val="17"/>
        <w:ind w:left="849"/>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本招标项目是否采用电子招标投标方式，见投标人须知前附表。</w:t>
      </w:r>
    </w:p>
    <w:p>
      <w:pPr>
        <w:pStyle w:val="17"/>
        <w:spacing w:before="12"/>
        <w:rPr>
          <w:rFonts w:hint="eastAsia" w:ascii="宋体" w:hAnsi="宋体" w:eastAsia="宋体" w:cs="宋体"/>
          <w:color w:val="auto"/>
          <w:sz w:val="10"/>
          <w:szCs w:val="10"/>
          <w:highlight w:val="none"/>
        </w:rPr>
      </w:pPr>
    </w:p>
    <w:p>
      <w:pPr>
        <w:numPr>
          <w:ilvl w:val="0"/>
          <w:numId w:val="0"/>
        </w:numPr>
        <w:tabs>
          <w:tab w:val="left" w:pos="859"/>
        </w:tabs>
        <w:ind w:left="368" w:leftChars="0"/>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lang w:val="en-US" w:eastAsia="zh-CN"/>
        </w:rPr>
        <w:t>10.</w:t>
      </w:r>
      <w:r>
        <w:rPr>
          <w:rFonts w:hint="eastAsia" w:ascii="宋体" w:hAnsi="宋体" w:eastAsia="宋体" w:cs="宋体"/>
          <w:color w:val="auto"/>
          <w:spacing w:val="-2"/>
          <w:sz w:val="21"/>
          <w:szCs w:val="21"/>
          <w:highlight w:val="none"/>
        </w:rPr>
        <w:t>需要补充的其他内容</w:t>
      </w:r>
    </w:p>
    <w:p>
      <w:pPr>
        <w:pStyle w:val="17"/>
        <w:spacing w:before="12"/>
        <w:rPr>
          <w:rFonts w:hint="eastAsia" w:ascii="宋体" w:hAnsi="宋体" w:eastAsia="宋体" w:cs="宋体"/>
          <w:color w:val="auto"/>
          <w:sz w:val="10"/>
          <w:szCs w:val="10"/>
          <w:highlight w:val="none"/>
        </w:rPr>
      </w:pPr>
    </w:p>
    <w:p>
      <w:pPr>
        <w:pStyle w:val="17"/>
        <w:ind w:left="849"/>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需要补充的其他内容：见投标人须知前附表。</w:t>
      </w:r>
    </w:p>
    <w:p>
      <w:pPr>
        <w:pStyle w:val="17"/>
        <w:ind w:left="849"/>
        <w:rPr>
          <w:rFonts w:hint="eastAsia" w:ascii="宋体" w:hAnsi="宋体" w:eastAsia="宋体" w:cs="宋体"/>
          <w:color w:val="auto"/>
          <w:sz w:val="21"/>
          <w:szCs w:val="21"/>
          <w:highlight w:val="none"/>
          <w:lang w:val="zh-CN" w:eastAsia="zh-CN" w:bidi="zh-CN"/>
        </w:rPr>
        <w:sectPr>
          <w:pgSz w:w="11911" w:h="16849"/>
          <w:pgMar w:top="1162" w:right="998" w:bottom="1281" w:left="1219" w:header="884" w:footer="850" w:gutter="0"/>
          <w:pgNumType w:fmt="decimal"/>
          <w:cols w:space="0" w:num="1"/>
          <w:rtlGutter w:val="0"/>
          <w:docGrid w:linePitch="0" w:charSpace="0"/>
        </w:sectPr>
      </w:pPr>
    </w:p>
    <w:p>
      <w:pPr>
        <w:pStyle w:val="17"/>
        <w:spacing w:before="12"/>
        <w:rPr>
          <w:color w:val="auto"/>
          <w:sz w:val="25"/>
          <w:highlight w:val="none"/>
        </w:rPr>
      </w:pPr>
    </w:p>
    <w:p>
      <w:pPr>
        <w:pStyle w:val="17"/>
        <w:spacing w:before="79"/>
        <w:ind w:left="369"/>
        <w:rPr>
          <w:rFonts w:ascii="黑体" w:hAnsi="黑体" w:eastAsia="黑体"/>
          <w:color w:val="auto"/>
          <w:sz w:val="14"/>
          <w:highlight w:val="none"/>
        </w:rPr>
      </w:pPr>
      <w:r>
        <w:rPr>
          <w:rFonts w:hint="eastAsia" w:ascii="黑体" w:hAnsi="黑体" w:eastAsia="黑体"/>
          <w:color w:val="auto"/>
          <w:highlight w:val="none"/>
        </w:rPr>
        <w:t xml:space="preserve">附件一 开标记录表 </w:t>
      </w:r>
      <w:r>
        <w:rPr>
          <w:rFonts w:hint="eastAsia" w:ascii="黑体" w:hAnsi="黑体" w:eastAsia="黑体"/>
          <w:color w:val="auto"/>
          <w:position w:val="13"/>
          <w:sz w:val="14"/>
          <w:highlight w:val="none"/>
        </w:rPr>
        <w:t>①</w:t>
      </w:r>
    </w:p>
    <w:p>
      <w:pPr>
        <w:pStyle w:val="17"/>
        <w:spacing w:before="10"/>
        <w:rPr>
          <w:rFonts w:ascii="黑体"/>
          <w:color w:val="auto"/>
          <w:sz w:val="27"/>
          <w:highlight w:val="none"/>
        </w:rPr>
      </w:pPr>
    </w:p>
    <w:p>
      <w:pPr>
        <w:tabs>
          <w:tab w:val="left" w:pos="1609"/>
          <w:tab w:val="left" w:pos="3854"/>
        </w:tabs>
        <w:spacing w:line="292" w:lineRule="auto"/>
        <w:ind w:left="4063" w:right="790" w:hanging="3431"/>
        <w:rPr>
          <w:rFonts w:ascii="黑体" w:eastAsia="黑体"/>
          <w:color w:val="auto"/>
          <w:sz w:val="28"/>
          <w:highlight w:val="none"/>
        </w:rPr>
      </w:pPr>
      <w:r>
        <w:rPr>
          <w:rFonts w:ascii="Times New Roman" w:eastAsia="Times New Roman"/>
          <w:color w:val="auto"/>
          <w:sz w:val="28"/>
          <w:highlight w:val="none"/>
          <w:u w:val="single"/>
        </w:rPr>
        <w:t xml:space="preserve"> </w:t>
      </w:r>
      <w:r>
        <w:rPr>
          <w:rFonts w:ascii="Times New Roman" w:eastAsia="Times New Roman"/>
          <w:color w:val="auto"/>
          <w:sz w:val="28"/>
          <w:highlight w:val="none"/>
          <w:u w:val="single"/>
        </w:rPr>
        <w:tab/>
      </w:r>
      <w:r>
        <w:rPr>
          <w:rFonts w:hint="eastAsia" w:ascii="黑体" w:eastAsia="黑体"/>
          <w:color w:val="auto"/>
          <w:sz w:val="28"/>
          <w:highlight w:val="none"/>
        </w:rPr>
        <w:t>（项目名称）</w:t>
      </w:r>
      <w:r>
        <w:rPr>
          <w:rFonts w:hint="eastAsia" w:ascii="黑体" w:eastAsia="黑体"/>
          <w:color w:val="auto"/>
          <w:sz w:val="28"/>
          <w:highlight w:val="none"/>
          <w:u w:val="single"/>
        </w:rPr>
        <w:t xml:space="preserve"> </w:t>
      </w:r>
      <w:r>
        <w:rPr>
          <w:rFonts w:hint="eastAsia" w:ascii="黑体" w:eastAsia="黑体"/>
          <w:color w:val="auto"/>
          <w:sz w:val="28"/>
          <w:highlight w:val="none"/>
          <w:u w:val="single"/>
        </w:rPr>
        <w:tab/>
      </w:r>
      <w:r>
        <w:rPr>
          <w:rFonts w:hint="eastAsia" w:ascii="黑体" w:eastAsia="黑体"/>
          <w:color w:val="auto"/>
          <w:sz w:val="28"/>
          <w:highlight w:val="none"/>
        </w:rPr>
        <w:t>标段施</w:t>
      </w:r>
      <w:r>
        <w:rPr>
          <w:rFonts w:hint="eastAsia" w:ascii="黑体" w:eastAsia="黑体"/>
          <w:color w:val="auto"/>
          <w:spacing w:val="-3"/>
          <w:sz w:val="28"/>
          <w:highlight w:val="none"/>
        </w:rPr>
        <w:t>工</w:t>
      </w:r>
      <w:r>
        <w:rPr>
          <w:rFonts w:hint="eastAsia" w:ascii="黑体" w:eastAsia="黑体"/>
          <w:color w:val="auto"/>
          <w:sz w:val="28"/>
          <w:highlight w:val="none"/>
        </w:rPr>
        <w:t>（商</w:t>
      </w:r>
      <w:r>
        <w:rPr>
          <w:rFonts w:hint="eastAsia" w:ascii="黑体" w:eastAsia="黑体"/>
          <w:color w:val="auto"/>
          <w:spacing w:val="-3"/>
          <w:sz w:val="28"/>
          <w:highlight w:val="none"/>
        </w:rPr>
        <w:t>务及</w:t>
      </w:r>
      <w:r>
        <w:rPr>
          <w:rFonts w:hint="eastAsia" w:ascii="黑体" w:eastAsia="黑体"/>
          <w:color w:val="auto"/>
          <w:sz w:val="28"/>
          <w:highlight w:val="none"/>
        </w:rPr>
        <w:t>技术文</w:t>
      </w:r>
      <w:r>
        <w:rPr>
          <w:rFonts w:hint="eastAsia" w:ascii="黑体" w:eastAsia="黑体"/>
          <w:color w:val="auto"/>
          <w:spacing w:val="-3"/>
          <w:sz w:val="28"/>
          <w:highlight w:val="none"/>
        </w:rPr>
        <w:t>件</w:t>
      </w:r>
      <w:r>
        <w:rPr>
          <w:rFonts w:hint="eastAsia" w:ascii="黑体" w:eastAsia="黑体"/>
          <w:color w:val="auto"/>
          <w:spacing w:val="-15"/>
          <w:sz w:val="28"/>
          <w:highlight w:val="none"/>
        </w:rPr>
        <w:t xml:space="preserve">） </w:t>
      </w:r>
      <w:r>
        <w:rPr>
          <w:rFonts w:hint="eastAsia" w:ascii="黑体" w:eastAsia="黑体"/>
          <w:color w:val="auto"/>
          <w:sz w:val="28"/>
          <w:highlight w:val="none"/>
        </w:rPr>
        <w:t>开标记</w:t>
      </w:r>
      <w:r>
        <w:rPr>
          <w:rFonts w:hint="eastAsia" w:ascii="黑体" w:eastAsia="黑体"/>
          <w:color w:val="auto"/>
          <w:spacing w:val="-3"/>
          <w:sz w:val="28"/>
          <w:highlight w:val="none"/>
        </w:rPr>
        <w:t>录</w:t>
      </w:r>
      <w:r>
        <w:rPr>
          <w:rFonts w:hint="eastAsia" w:ascii="黑体" w:eastAsia="黑体"/>
          <w:color w:val="auto"/>
          <w:sz w:val="28"/>
          <w:highlight w:val="none"/>
        </w:rPr>
        <w:t>表</w:t>
      </w:r>
    </w:p>
    <w:p>
      <w:pPr>
        <w:pStyle w:val="17"/>
        <w:tabs>
          <w:tab w:val="left" w:pos="1559"/>
          <w:tab w:val="left" w:pos="2160"/>
          <w:tab w:val="left" w:pos="2760"/>
          <w:tab w:val="left" w:pos="3360"/>
          <w:tab w:val="left" w:pos="3960"/>
        </w:tabs>
        <w:spacing w:before="46" w:after="19"/>
        <w:ind w:right="524"/>
        <w:jc w:val="right"/>
        <w:rPr>
          <w:color w:val="auto"/>
          <w:highlight w:val="none"/>
        </w:rPr>
      </w:pPr>
      <w:r>
        <w:rPr>
          <w:color w:val="auto"/>
          <w:highlight w:val="none"/>
        </w:rPr>
        <w:t>开标时间：</w:t>
      </w:r>
      <w:r>
        <w:rPr>
          <w:color w:val="auto"/>
          <w:highlight w:val="none"/>
          <w:u w:val="single"/>
        </w:rPr>
        <w:t xml:space="preserve"> </w:t>
      </w:r>
      <w:r>
        <w:rPr>
          <w:color w:val="auto"/>
          <w:highlight w:val="none"/>
          <w:u w:val="single"/>
        </w:rPr>
        <w:tab/>
      </w:r>
      <w:r>
        <w:rPr>
          <w:color w:val="auto"/>
          <w:highlight w:val="none"/>
        </w:rPr>
        <w:t>年</w:t>
      </w:r>
      <w:r>
        <w:rPr>
          <w:color w:val="auto"/>
          <w:highlight w:val="none"/>
          <w:u w:val="single"/>
        </w:rPr>
        <w:t xml:space="preserve"> </w:t>
      </w:r>
      <w:r>
        <w:rPr>
          <w:color w:val="auto"/>
          <w:highlight w:val="none"/>
          <w:u w:val="single"/>
        </w:rPr>
        <w:tab/>
      </w:r>
      <w:r>
        <w:rPr>
          <w:color w:val="auto"/>
          <w:highlight w:val="none"/>
        </w:rPr>
        <w:t>月</w:t>
      </w:r>
      <w:r>
        <w:rPr>
          <w:color w:val="auto"/>
          <w:highlight w:val="none"/>
          <w:u w:val="single"/>
        </w:rPr>
        <w:t xml:space="preserve"> </w:t>
      </w:r>
      <w:r>
        <w:rPr>
          <w:color w:val="auto"/>
          <w:highlight w:val="none"/>
          <w:u w:val="single"/>
        </w:rPr>
        <w:tab/>
      </w:r>
      <w:r>
        <w:rPr>
          <w:color w:val="auto"/>
          <w:highlight w:val="none"/>
        </w:rPr>
        <w:t>日</w:t>
      </w:r>
      <w:r>
        <w:rPr>
          <w:color w:val="auto"/>
          <w:highlight w:val="none"/>
          <w:u w:val="single"/>
        </w:rPr>
        <w:t xml:space="preserve"> </w:t>
      </w:r>
      <w:r>
        <w:rPr>
          <w:color w:val="auto"/>
          <w:highlight w:val="none"/>
          <w:u w:val="single"/>
        </w:rPr>
        <w:tab/>
      </w:r>
      <w:r>
        <w:rPr>
          <w:color w:val="auto"/>
          <w:highlight w:val="none"/>
        </w:rPr>
        <w:t>时</w:t>
      </w:r>
      <w:r>
        <w:rPr>
          <w:color w:val="auto"/>
          <w:highlight w:val="none"/>
          <w:u w:val="single"/>
        </w:rPr>
        <w:t xml:space="preserve"> </w:t>
      </w:r>
      <w:r>
        <w:rPr>
          <w:color w:val="auto"/>
          <w:highlight w:val="none"/>
          <w:u w:val="single"/>
        </w:rPr>
        <w:tab/>
      </w:r>
      <w:r>
        <w:rPr>
          <w:color w:val="auto"/>
          <w:highlight w:val="none"/>
        </w:rPr>
        <w:t>分</w:t>
      </w:r>
    </w:p>
    <w:tbl>
      <w:tblPr>
        <w:tblStyle w:val="30"/>
        <w:tblW w:w="0" w:type="auto"/>
        <w:tblInd w:w="2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6"/>
        <w:gridCol w:w="1597"/>
        <w:gridCol w:w="1275"/>
        <w:gridCol w:w="1561"/>
        <w:gridCol w:w="1136"/>
        <w:gridCol w:w="851"/>
        <w:gridCol w:w="18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00" w:hRule="atLeast"/>
        </w:trPr>
        <w:tc>
          <w:tcPr>
            <w:tcW w:w="696" w:type="dxa"/>
          </w:tcPr>
          <w:p>
            <w:pPr>
              <w:pStyle w:val="75"/>
              <w:rPr>
                <w:color w:val="auto"/>
                <w:sz w:val="20"/>
                <w:highlight w:val="none"/>
              </w:rPr>
            </w:pPr>
          </w:p>
          <w:p>
            <w:pPr>
              <w:pStyle w:val="75"/>
              <w:spacing w:before="4"/>
              <w:rPr>
                <w:color w:val="auto"/>
                <w:sz w:val="14"/>
                <w:highlight w:val="none"/>
              </w:rPr>
            </w:pPr>
          </w:p>
          <w:p>
            <w:pPr>
              <w:pStyle w:val="75"/>
              <w:ind w:left="136"/>
              <w:rPr>
                <w:color w:val="auto"/>
                <w:sz w:val="21"/>
                <w:highlight w:val="none"/>
              </w:rPr>
            </w:pPr>
            <w:r>
              <w:rPr>
                <w:color w:val="auto"/>
                <w:sz w:val="21"/>
                <w:highlight w:val="none"/>
              </w:rPr>
              <w:t>序号</w:t>
            </w:r>
          </w:p>
        </w:tc>
        <w:tc>
          <w:tcPr>
            <w:tcW w:w="1597" w:type="dxa"/>
          </w:tcPr>
          <w:p>
            <w:pPr>
              <w:pStyle w:val="75"/>
              <w:rPr>
                <w:color w:val="auto"/>
                <w:sz w:val="20"/>
                <w:highlight w:val="none"/>
              </w:rPr>
            </w:pPr>
          </w:p>
          <w:p>
            <w:pPr>
              <w:pStyle w:val="75"/>
              <w:spacing w:before="4"/>
              <w:rPr>
                <w:color w:val="auto"/>
                <w:sz w:val="14"/>
                <w:highlight w:val="none"/>
              </w:rPr>
            </w:pPr>
          </w:p>
          <w:p>
            <w:pPr>
              <w:pStyle w:val="75"/>
              <w:ind w:left="482"/>
              <w:rPr>
                <w:color w:val="auto"/>
                <w:sz w:val="21"/>
                <w:highlight w:val="none"/>
              </w:rPr>
            </w:pPr>
            <w:r>
              <w:rPr>
                <w:color w:val="auto"/>
                <w:sz w:val="21"/>
                <w:highlight w:val="none"/>
              </w:rPr>
              <w:t>投标人</w:t>
            </w:r>
          </w:p>
        </w:tc>
        <w:tc>
          <w:tcPr>
            <w:tcW w:w="1275" w:type="dxa"/>
          </w:tcPr>
          <w:p>
            <w:pPr>
              <w:pStyle w:val="75"/>
              <w:rPr>
                <w:color w:val="auto"/>
                <w:sz w:val="20"/>
                <w:highlight w:val="none"/>
              </w:rPr>
            </w:pPr>
          </w:p>
          <w:p>
            <w:pPr>
              <w:pStyle w:val="75"/>
              <w:spacing w:before="4"/>
              <w:rPr>
                <w:color w:val="auto"/>
                <w:sz w:val="14"/>
                <w:highlight w:val="none"/>
              </w:rPr>
            </w:pPr>
          </w:p>
          <w:p>
            <w:pPr>
              <w:pStyle w:val="75"/>
              <w:ind w:left="215"/>
              <w:rPr>
                <w:color w:val="auto"/>
                <w:sz w:val="21"/>
                <w:highlight w:val="none"/>
              </w:rPr>
            </w:pPr>
            <w:r>
              <w:rPr>
                <w:color w:val="auto"/>
                <w:sz w:val="21"/>
                <w:highlight w:val="none"/>
              </w:rPr>
              <w:t>密封情况</w:t>
            </w:r>
          </w:p>
        </w:tc>
        <w:tc>
          <w:tcPr>
            <w:tcW w:w="1561" w:type="dxa"/>
          </w:tcPr>
          <w:p>
            <w:pPr>
              <w:pStyle w:val="75"/>
              <w:spacing w:before="11"/>
              <w:rPr>
                <w:color w:val="auto"/>
                <w:sz w:val="14"/>
                <w:highlight w:val="none"/>
              </w:rPr>
            </w:pPr>
          </w:p>
          <w:p>
            <w:pPr>
              <w:pStyle w:val="75"/>
              <w:ind w:left="23" w:right="17"/>
              <w:jc w:val="center"/>
              <w:rPr>
                <w:color w:val="auto"/>
                <w:sz w:val="21"/>
                <w:highlight w:val="none"/>
              </w:rPr>
            </w:pPr>
            <w:r>
              <w:rPr>
                <w:color w:val="auto"/>
                <w:sz w:val="21"/>
                <w:highlight w:val="none"/>
              </w:rPr>
              <w:t>投标保证金递交</w:t>
            </w:r>
          </w:p>
          <w:p>
            <w:pPr>
              <w:pStyle w:val="75"/>
              <w:spacing w:before="2"/>
              <w:rPr>
                <w:color w:val="auto"/>
                <w:sz w:val="18"/>
                <w:highlight w:val="none"/>
              </w:rPr>
            </w:pPr>
          </w:p>
          <w:p>
            <w:pPr>
              <w:pStyle w:val="75"/>
              <w:ind w:left="23" w:right="17"/>
              <w:jc w:val="center"/>
              <w:rPr>
                <w:color w:val="auto"/>
                <w:sz w:val="21"/>
                <w:highlight w:val="none"/>
              </w:rPr>
            </w:pPr>
            <w:r>
              <w:rPr>
                <w:color w:val="auto"/>
                <w:sz w:val="21"/>
                <w:highlight w:val="none"/>
              </w:rPr>
              <w:t>情况</w:t>
            </w:r>
          </w:p>
        </w:tc>
        <w:tc>
          <w:tcPr>
            <w:tcW w:w="1136" w:type="dxa"/>
          </w:tcPr>
          <w:p>
            <w:pPr>
              <w:pStyle w:val="75"/>
              <w:rPr>
                <w:color w:val="auto"/>
                <w:sz w:val="20"/>
                <w:highlight w:val="none"/>
              </w:rPr>
            </w:pPr>
          </w:p>
          <w:p>
            <w:pPr>
              <w:pStyle w:val="75"/>
              <w:spacing w:before="4"/>
              <w:rPr>
                <w:color w:val="auto"/>
                <w:sz w:val="14"/>
                <w:highlight w:val="none"/>
              </w:rPr>
            </w:pPr>
          </w:p>
          <w:p>
            <w:pPr>
              <w:pStyle w:val="75"/>
              <w:ind w:left="353"/>
              <w:rPr>
                <w:color w:val="auto"/>
                <w:sz w:val="21"/>
                <w:highlight w:val="none"/>
              </w:rPr>
            </w:pPr>
            <w:r>
              <w:rPr>
                <w:color w:val="auto"/>
                <w:sz w:val="21"/>
                <w:highlight w:val="none"/>
              </w:rPr>
              <w:t>工期</w:t>
            </w:r>
          </w:p>
        </w:tc>
        <w:tc>
          <w:tcPr>
            <w:tcW w:w="851" w:type="dxa"/>
          </w:tcPr>
          <w:p>
            <w:pPr>
              <w:pStyle w:val="75"/>
              <w:rPr>
                <w:color w:val="auto"/>
                <w:sz w:val="20"/>
                <w:highlight w:val="none"/>
              </w:rPr>
            </w:pPr>
          </w:p>
          <w:p>
            <w:pPr>
              <w:pStyle w:val="75"/>
              <w:spacing w:before="4"/>
              <w:rPr>
                <w:color w:val="auto"/>
                <w:sz w:val="14"/>
                <w:highlight w:val="none"/>
              </w:rPr>
            </w:pPr>
          </w:p>
          <w:p>
            <w:pPr>
              <w:pStyle w:val="75"/>
              <w:ind w:left="208"/>
              <w:rPr>
                <w:color w:val="auto"/>
                <w:sz w:val="21"/>
                <w:highlight w:val="none"/>
              </w:rPr>
            </w:pPr>
            <w:r>
              <w:rPr>
                <w:color w:val="auto"/>
                <w:sz w:val="21"/>
                <w:highlight w:val="none"/>
              </w:rPr>
              <w:t>备注</w:t>
            </w:r>
          </w:p>
        </w:tc>
        <w:tc>
          <w:tcPr>
            <w:tcW w:w="1844" w:type="dxa"/>
          </w:tcPr>
          <w:p>
            <w:pPr>
              <w:pStyle w:val="75"/>
              <w:rPr>
                <w:color w:val="auto"/>
                <w:sz w:val="20"/>
                <w:highlight w:val="none"/>
              </w:rPr>
            </w:pPr>
          </w:p>
          <w:p>
            <w:pPr>
              <w:pStyle w:val="75"/>
              <w:spacing w:before="4"/>
              <w:rPr>
                <w:color w:val="auto"/>
                <w:sz w:val="14"/>
                <w:highlight w:val="none"/>
              </w:rPr>
            </w:pPr>
          </w:p>
          <w:p>
            <w:pPr>
              <w:pStyle w:val="75"/>
              <w:ind w:left="181"/>
              <w:rPr>
                <w:color w:val="auto"/>
                <w:sz w:val="21"/>
                <w:highlight w:val="none"/>
              </w:rPr>
            </w:pPr>
            <w:r>
              <w:rPr>
                <w:color w:val="auto"/>
                <w:sz w:val="21"/>
                <w:highlight w:val="none"/>
              </w:rPr>
              <w:t>投标人代表签名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696" w:type="dxa"/>
          </w:tcPr>
          <w:p>
            <w:pPr>
              <w:pStyle w:val="75"/>
              <w:rPr>
                <w:rFonts w:ascii="Times New Roman"/>
                <w:color w:val="auto"/>
                <w:sz w:val="20"/>
                <w:highlight w:val="none"/>
              </w:rPr>
            </w:pPr>
          </w:p>
        </w:tc>
        <w:tc>
          <w:tcPr>
            <w:tcW w:w="1597" w:type="dxa"/>
          </w:tcPr>
          <w:p>
            <w:pPr>
              <w:pStyle w:val="75"/>
              <w:rPr>
                <w:rFonts w:ascii="Times New Roman"/>
                <w:color w:val="auto"/>
                <w:sz w:val="20"/>
                <w:highlight w:val="none"/>
              </w:rPr>
            </w:pPr>
          </w:p>
        </w:tc>
        <w:tc>
          <w:tcPr>
            <w:tcW w:w="1275" w:type="dxa"/>
          </w:tcPr>
          <w:p>
            <w:pPr>
              <w:pStyle w:val="75"/>
              <w:rPr>
                <w:rFonts w:ascii="Times New Roman"/>
                <w:color w:val="auto"/>
                <w:sz w:val="20"/>
                <w:highlight w:val="none"/>
              </w:rPr>
            </w:pPr>
          </w:p>
        </w:tc>
        <w:tc>
          <w:tcPr>
            <w:tcW w:w="1561" w:type="dxa"/>
          </w:tcPr>
          <w:p>
            <w:pPr>
              <w:pStyle w:val="75"/>
              <w:rPr>
                <w:rFonts w:ascii="Times New Roman"/>
                <w:color w:val="auto"/>
                <w:sz w:val="20"/>
                <w:highlight w:val="none"/>
              </w:rPr>
            </w:pPr>
          </w:p>
        </w:tc>
        <w:tc>
          <w:tcPr>
            <w:tcW w:w="1136" w:type="dxa"/>
          </w:tcPr>
          <w:p>
            <w:pPr>
              <w:pStyle w:val="75"/>
              <w:rPr>
                <w:rFonts w:ascii="Times New Roman"/>
                <w:color w:val="auto"/>
                <w:sz w:val="20"/>
                <w:highlight w:val="none"/>
              </w:rPr>
            </w:pPr>
          </w:p>
        </w:tc>
        <w:tc>
          <w:tcPr>
            <w:tcW w:w="851" w:type="dxa"/>
          </w:tcPr>
          <w:p>
            <w:pPr>
              <w:pStyle w:val="75"/>
              <w:rPr>
                <w:rFonts w:ascii="Times New Roman"/>
                <w:color w:val="auto"/>
                <w:sz w:val="20"/>
                <w:highlight w:val="none"/>
              </w:rPr>
            </w:pPr>
          </w:p>
        </w:tc>
        <w:tc>
          <w:tcPr>
            <w:tcW w:w="1844"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696" w:type="dxa"/>
          </w:tcPr>
          <w:p>
            <w:pPr>
              <w:pStyle w:val="75"/>
              <w:rPr>
                <w:rFonts w:ascii="Times New Roman"/>
                <w:color w:val="auto"/>
                <w:sz w:val="20"/>
                <w:highlight w:val="none"/>
              </w:rPr>
            </w:pPr>
          </w:p>
        </w:tc>
        <w:tc>
          <w:tcPr>
            <w:tcW w:w="1597" w:type="dxa"/>
          </w:tcPr>
          <w:p>
            <w:pPr>
              <w:pStyle w:val="75"/>
              <w:rPr>
                <w:rFonts w:ascii="Times New Roman"/>
                <w:color w:val="auto"/>
                <w:sz w:val="20"/>
                <w:highlight w:val="none"/>
              </w:rPr>
            </w:pPr>
          </w:p>
        </w:tc>
        <w:tc>
          <w:tcPr>
            <w:tcW w:w="1275" w:type="dxa"/>
          </w:tcPr>
          <w:p>
            <w:pPr>
              <w:pStyle w:val="75"/>
              <w:rPr>
                <w:rFonts w:ascii="Times New Roman"/>
                <w:color w:val="auto"/>
                <w:sz w:val="20"/>
                <w:highlight w:val="none"/>
              </w:rPr>
            </w:pPr>
          </w:p>
        </w:tc>
        <w:tc>
          <w:tcPr>
            <w:tcW w:w="1561" w:type="dxa"/>
          </w:tcPr>
          <w:p>
            <w:pPr>
              <w:pStyle w:val="75"/>
              <w:rPr>
                <w:rFonts w:ascii="Times New Roman"/>
                <w:color w:val="auto"/>
                <w:sz w:val="20"/>
                <w:highlight w:val="none"/>
              </w:rPr>
            </w:pPr>
          </w:p>
        </w:tc>
        <w:tc>
          <w:tcPr>
            <w:tcW w:w="1136" w:type="dxa"/>
          </w:tcPr>
          <w:p>
            <w:pPr>
              <w:pStyle w:val="75"/>
              <w:rPr>
                <w:rFonts w:ascii="Times New Roman"/>
                <w:color w:val="auto"/>
                <w:sz w:val="20"/>
                <w:highlight w:val="none"/>
              </w:rPr>
            </w:pPr>
          </w:p>
        </w:tc>
        <w:tc>
          <w:tcPr>
            <w:tcW w:w="851" w:type="dxa"/>
          </w:tcPr>
          <w:p>
            <w:pPr>
              <w:pStyle w:val="75"/>
              <w:rPr>
                <w:rFonts w:ascii="Times New Roman"/>
                <w:color w:val="auto"/>
                <w:sz w:val="20"/>
                <w:highlight w:val="none"/>
              </w:rPr>
            </w:pPr>
          </w:p>
        </w:tc>
        <w:tc>
          <w:tcPr>
            <w:tcW w:w="1844"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96" w:type="dxa"/>
          </w:tcPr>
          <w:p>
            <w:pPr>
              <w:pStyle w:val="75"/>
              <w:rPr>
                <w:rFonts w:ascii="Times New Roman"/>
                <w:color w:val="auto"/>
                <w:sz w:val="20"/>
                <w:highlight w:val="none"/>
              </w:rPr>
            </w:pPr>
          </w:p>
        </w:tc>
        <w:tc>
          <w:tcPr>
            <w:tcW w:w="1597" w:type="dxa"/>
          </w:tcPr>
          <w:p>
            <w:pPr>
              <w:pStyle w:val="75"/>
              <w:rPr>
                <w:rFonts w:ascii="Times New Roman"/>
                <w:color w:val="auto"/>
                <w:sz w:val="20"/>
                <w:highlight w:val="none"/>
              </w:rPr>
            </w:pPr>
          </w:p>
        </w:tc>
        <w:tc>
          <w:tcPr>
            <w:tcW w:w="1275" w:type="dxa"/>
          </w:tcPr>
          <w:p>
            <w:pPr>
              <w:pStyle w:val="75"/>
              <w:rPr>
                <w:rFonts w:ascii="Times New Roman"/>
                <w:color w:val="auto"/>
                <w:sz w:val="20"/>
                <w:highlight w:val="none"/>
              </w:rPr>
            </w:pPr>
          </w:p>
        </w:tc>
        <w:tc>
          <w:tcPr>
            <w:tcW w:w="1561" w:type="dxa"/>
          </w:tcPr>
          <w:p>
            <w:pPr>
              <w:pStyle w:val="75"/>
              <w:rPr>
                <w:rFonts w:ascii="Times New Roman"/>
                <w:color w:val="auto"/>
                <w:sz w:val="20"/>
                <w:highlight w:val="none"/>
              </w:rPr>
            </w:pPr>
          </w:p>
        </w:tc>
        <w:tc>
          <w:tcPr>
            <w:tcW w:w="1136" w:type="dxa"/>
          </w:tcPr>
          <w:p>
            <w:pPr>
              <w:pStyle w:val="75"/>
              <w:rPr>
                <w:rFonts w:ascii="Times New Roman"/>
                <w:color w:val="auto"/>
                <w:sz w:val="20"/>
                <w:highlight w:val="none"/>
              </w:rPr>
            </w:pPr>
          </w:p>
        </w:tc>
        <w:tc>
          <w:tcPr>
            <w:tcW w:w="851" w:type="dxa"/>
          </w:tcPr>
          <w:p>
            <w:pPr>
              <w:pStyle w:val="75"/>
              <w:rPr>
                <w:rFonts w:ascii="Times New Roman"/>
                <w:color w:val="auto"/>
                <w:sz w:val="20"/>
                <w:highlight w:val="none"/>
              </w:rPr>
            </w:pPr>
          </w:p>
        </w:tc>
        <w:tc>
          <w:tcPr>
            <w:tcW w:w="1844"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696" w:type="dxa"/>
          </w:tcPr>
          <w:p>
            <w:pPr>
              <w:pStyle w:val="75"/>
              <w:rPr>
                <w:rFonts w:ascii="Times New Roman"/>
                <w:color w:val="auto"/>
                <w:sz w:val="20"/>
                <w:highlight w:val="none"/>
              </w:rPr>
            </w:pPr>
          </w:p>
        </w:tc>
        <w:tc>
          <w:tcPr>
            <w:tcW w:w="1597" w:type="dxa"/>
          </w:tcPr>
          <w:p>
            <w:pPr>
              <w:pStyle w:val="75"/>
              <w:rPr>
                <w:rFonts w:ascii="Times New Roman"/>
                <w:color w:val="auto"/>
                <w:sz w:val="20"/>
                <w:highlight w:val="none"/>
              </w:rPr>
            </w:pPr>
          </w:p>
        </w:tc>
        <w:tc>
          <w:tcPr>
            <w:tcW w:w="1275" w:type="dxa"/>
          </w:tcPr>
          <w:p>
            <w:pPr>
              <w:pStyle w:val="75"/>
              <w:rPr>
                <w:rFonts w:ascii="Times New Roman"/>
                <w:color w:val="auto"/>
                <w:sz w:val="20"/>
                <w:highlight w:val="none"/>
              </w:rPr>
            </w:pPr>
          </w:p>
        </w:tc>
        <w:tc>
          <w:tcPr>
            <w:tcW w:w="1561" w:type="dxa"/>
          </w:tcPr>
          <w:p>
            <w:pPr>
              <w:pStyle w:val="75"/>
              <w:rPr>
                <w:rFonts w:ascii="Times New Roman"/>
                <w:color w:val="auto"/>
                <w:sz w:val="20"/>
                <w:highlight w:val="none"/>
              </w:rPr>
            </w:pPr>
          </w:p>
        </w:tc>
        <w:tc>
          <w:tcPr>
            <w:tcW w:w="1136" w:type="dxa"/>
          </w:tcPr>
          <w:p>
            <w:pPr>
              <w:pStyle w:val="75"/>
              <w:rPr>
                <w:rFonts w:ascii="Times New Roman"/>
                <w:color w:val="auto"/>
                <w:sz w:val="20"/>
                <w:highlight w:val="none"/>
              </w:rPr>
            </w:pPr>
          </w:p>
        </w:tc>
        <w:tc>
          <w:tcPr>
            <w:tcW w:w="851" w:type="dxa"/>
          </w:tcPr>
          <w:p>
            <w:pPr>
              <w:pStyle w:val="75"/>
              <w:rPr>
                <w:rFonts w:ascii="Times New Roman"/>
                <w:color w:val="auto"/>
                <w:sz w:val="20"/>
                <w:highlight w:val="none"/>
              </w:rPr>
            </w:pPr>
          </w:p>
        </w:tc>
        <w:tc>
          <w:tcPr>
            <w:tcW w:w="1844"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8" w:hRule="atLeast"/>
        </w:trPr>
        <w:tc>
          <w:tcPr>
            <w:tcW w:w="696" w:type="dxa"/>
          </w:tcPr>
          <w:p>
            <w:pPr>
              <w:pStyle w:val="75"/>
              <w:rPr>
                <w:rFonts w:ascii="Times New Roman"/>
                <w:color w:val="auto"/>
                <w:sz w:val="20"/>
                <w:highlight w:val="none"/>
              </w:rPr>
            </w:pPr>
          </w:p>
        </w:tc>
        <w:tc>
          <w:tcPr>
            <w:tcW w:w="1597" w:type="dxa"/>
          </w:tcPr>
          <w:p>
            <w:pPr>
              <w:pStyle w:val="75"/>
              <w:rPr>
                <w:rFonts w:ascii="Times New Roman"/>
                <w:color w:val="auto"/>
                <w:sz w:val="20"/>
                <w:highlight w:val="none"/>
              </w:rPr>
            </w:pPr>
          </w:p>
        </w:tc>
        <w:tc>
          <w:tcPr>
            <w:tcW w:w="1275" w:type="dxa"/>
          </w:tcPr>
          <w:p>
            <w:pPr>
              <w:pStyle w:val="75"/>
              <w:rPr>
                <w:rFonts w:ascii="Times New Roman"/>
                <w:color w:val="auto"/>
                <w:sz w:val="20"/>
                <w:highlight w:val="none"/>
              </w:rPr>
            </w:pPr>
          </w:p>
        </w:tc>
        <w:tc>
          <w:tcPr>
            <w:tcW w:w="1561" w:type="dxa"/>
          </w:tcPr>
          <w:p>
            <w:pPr>
              <w:pStyle w:val="75"/>
              <w:rPr>
                <w:rFonts w:ascii="Times New Roman"/>
                <w:color w:val="auto"/>
                <w:sz w:val="20"/>
                <w:highlight w:val="none"/>
              </w:rPr>
            </w:pPr>
          </w:p>
        </w:tc>
        <w:tc>
          <w:tcPr>
            <w:tcW w:w="1136" w:type="dxa"/>
          </w:tcPr>
          <w:p>
            <w:pPr>
              <w:pStyle w:val="75"/>
              <w:rPr>
                <w:rFonts w:ascii="Times New Roman"/>
                <w:color w:val="auto"/>
                <w:sz w:val="20"/>
                <w:highlight w:val="none"/>
              </w:rPr>
            </w:pPr>
          </w:p>
        </w:tc>
        <w:tc>
          <w:tcPr>
            <w:tcW w:w="851" w:type="dxa"/>
          </w:tcPr>
          <w:p>
            <w:pPr>
              <w:pStyle w:val="75"/>
              <w:rPr>
                <w:rFonts w:ascii="Times New Roman"/>
                <w:color w:val="auto"/>
                <w:sz w:val="20"/>
                <w:highlight w:val="none"/>
              </w:rPr>
            </w:pPr>
          </w:p>
        </w:tc>
        <w:tc>
          <w:tcPr>
            <w:tcW w:w="1844"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1" w:hRule="atLeast"/>
        </w:trPr>
        <w:tc>
          <w:tcPr>
            <w:tcW w:w="696" w:type="dxa"/>
          </w:tcPr>
          <w:p>
            <w:pPr>
              <w:pStyle w:val="75"/>
              <w:rPr>
                <w:rFonts w:ascii="Times New Roman"/>
                <w:color w:val="auto"/>
                <w:sz w:val="20"/>
                <w:highlight w:val="none"/>
              </w:rPr>
            </w:pPr>
          </w:p>
        </w:tc>
        <w:tc>
          <w:tcPr>
            <w:tcW w:w="1597" w:type="dxa"/>
          </w:tcPr>
          <w:p>
            <w:pPr>
              <w:pStyle w:val="75"/>
              <w:rPr>
                <w:rFonts w:ascii="Times New Roman"/>
                <w:color w:val="auto"/>
                <w:sz w:val="20"/>
                <w:highlight w:val="none"/>
              </w:rPr>
            </w:pPr>
          </w:p>
        </w:tc>
        <w:tc>
          <w:tcPr>
            <w:tcW w:w="1275" w:type="dxa"/>
          </w:tcPr>
          <w:p>
            <w:pPr>
              <w:pStyle w:val="75"/>
              <w:rPr>
                <w:rFonts w:ascii="Times New Roman"/>
                <w:color w:val="auto"/>
                <w:sz w:val="20"/>
                <w:highlight w:val="none"/>
              </w:rPr>
            </w:pPr>
          </w:p>
        </w:tc>
        <w:tc>
          <w:tcPr>
            <w:tcW w:w="1561" w:type="dxa"/>
          </w:tcPr>
          <w:p>
            <w:pPr>
              <w:pStyle w:val="75"/>
              <w:rPr>
                <w:rFonts w:ascii="Times New Roman"/>
                <w:color w:val="auto"/>
                <w:sz w:val="20"/>
                <w:highlight w:val="none"/>
              </w:rPr>
            </w:pPr>
          </w:p>
        </w:tc>
        <w:tc>
          <w:tcPr>
            <w:tcW w:w="1136" w:type="dxa"/>
          </w:tcPr>
          <w:p>
            <w:pPr>
              <w:pStyle w:val="75"/>
              <w:rPr>
                <w:rFonts w:ascii="Times New Roman"/>
                <w:color w:val="auto"/>
                <w:sz w:val="20"/>
                <w:highlight w:val="none"/>
              </w:rPr>
            </w:pPr>
          </w:p>
        </w:tc>
        <w:tc>
          <w:tcPr>
            <w:tcW w:w="851" w:type="dxa"/>
          </w:tcPr>
          <w:p>
            <w:pPr>
              <w:pStyle w:val="75"/>
              <w:rPr>
                <w:rFonts w:ascii="Times New Roman"/>
                <w:color w:val="auto"/>
                <w:sz w:val="20"/>
                <w:highlight w:val="none"/>
              </w:rPr>
            </w:pPr>
          </w:p>
        </w:tc>
        <w:tc>
          <w:tcPr>
            <w:tcW w:w="1844"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9" w:hRule="atLeast"/>
        </w:trPr>
        <w:tc>
          <w:tcPr>
            <w:tcW w:w="696" w:type="dxa"/>
          </w:tcPr>
          <w:p>
            <w:pPr>
              <w:pStyle w:val="75"/>
              <w:rPr>
                <w:rFonts w:ascii="Times New Roman"/>
                <w:color w:val="auto"/>
                <w:sz w:val="20"/>
                <w:highlight w:val="none"/>
              </w:rPr>
            </w:pPr>
          </w:p>
        </w:tc>
        <w:tc>
          <w:tcPr>
            <w:tcW w:w="1597" w:type="dxa"/>
          </w:tcPr>
          <w:p>
            <w:pPr>
              <w:pStyle w:val="75"/>
              <w:rPr>
                <w:rFonts w:ascii="Times New Roman"/>
                <w:color w:val="auto"/>
                <w:sz w:val="20"/>
                <w:highlight w:val="none"/>
              </w:rPr>
            </w:pPr>
          </w:p>
        </w:tc>
        <w:tc>
          <w:tcPr>
            <w:tcW w:w="1275" w:type="dxa"/>
          </w:tcPr>
          <w:p>
            <w:pPr>
              <w:pStyle w:val="75"/>
              <w:rPr>
                <w:rFonts w:ascii="Times New Roman"/>
                <w:color w:val="auto"/>
                <w:sz w:val="20"/>
                <w:highlight w:val="none"/>
              </w:rPr>
            </w:pPr>
          </w:p>
        </w:tc>
        <w:tc>
          <w:tcPr>
            <w:tcW w:w="1561" w:type="dxa"/>
          </w:tcPr>
          <w:p>
            <w:pPr>
              <w:pStyle w:val="75"/>
              <w:rPr>
                <w:rFonts w:ascii="Times New Roman"/>
                <w:color w:val="auto"/>
                <w:sz w:val="20"/>
                <w:highlight w:val="none"/>
              </w:rPr>
            </w:pPr>
          </w:p>
        </w:tc>
        <w:tc>
          <w:tcPr>
            <w:tcW w:w="1136" w:type="dxa"/>
          </w:tcPr>
          <w:p>
            <w:pPr>
              <w:pStyle w:val="75"/>
              <w:rPr>
                <w:rFonts w:ascii="Times New Roman"/>
                <w:color w:val="auto"/>
                <w:sz w:val="20"/>
                <w:highlight w:val="none"/>
              </w:rPr>
            </w:pPr>
          </w:p>
        </w:tc>
        <w:tc>
          <w:tcPr>
            <w:tcW w:w="851" w:type="dxa"/>
          </w:tcPr>
          <w:p>
            <w:pPr>
              <w:pStyle w:val="75"/>
              <w:rPr>
                <w:rFonts w:ascii="Times New Roman"/>
                <w:color w:val="auto"/>
                <w:sz w:val="20"/>
                <w:highlight w:val="none"/>
              </w:rPr>
            </w:pPr>
          </w:p>
        </w:tc>
        <w:tc>
          <w:tcPr>
            <w:tcW w:w="1844"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1" w:hRule="atLeast"/>
        </w:trPr>
        <w:tc>
          <w:tcPr>
            <w:tcW w:w="696" w:type="dxa"/>
          </w:tcPr>
          <w:p>
            <w:pPr>
              <w:pStyle w:val="75"/>
              <w:rPr>
                <w:rFonts w:ascii="Times New Roman"/>
                <w:color w:val="auto"/>
                <w:sz w:val="20"/>
                <w:highlight w:val="none"/>
              </w:rPr>
            </w:pPr>
          </w:p>
        </w:tc>
        <w:tc>
          <w:tcPr>
            <w:tcW w:w="1597" w:type="dxa"/>
          </w:tcPr>
          <w:p>
            <w:pPr>
              <w:pStyle w:val="75"/>
              <w:rPr>
                <w:rFonts w:ascii="Times New Roman"/>
                <w:color w:val="auto"/>
                <w:sz w:val="20"/>
                <w:highlight w:val="none"/>
              </w:rPr>
            </w:pPr>
          </w:p>
        </w:tc>
        <w:tc>
          <w:tcPr>
            <w:tcW w:w="1275" w:type="dxa"/>
          </w:tcPr>
          <w:p>
            <w:pPr>
              <w:pStyle w:val="75"/>
              <w:rPr>
                <w:rFonts w:ascii="Times New Roman"/>
                <w:color w:val="auto"/>
                <w:sz w:val="20"/>
                <w:highlight w:val="none"/>
              </w:rPr>
            </w:pPr>
          </w:p>
        </w:tc>
        <w:tc>
          <w:tcPr>
            <w:tcW w:w="1561" w:type="dxa"/>
          </w:tcPr>
          <w:p>
            <w:pPr>
              <w:pStyle w:val="75"/>
              <w:rPr>
                <w:rFonts w:ascii="Times New Roman"/>
                <w:color w:val="auto"/>
                <w:sz w:val="20"/>
                <w:highlight w:val="none"/>
              </w:rPr>
            </w:pPr>
          </w:p>
        </w:tc>
        <w:tc>
          <w:tcPr>
            <w:tcW w:w="1136" w:type="dxa"/>
          </w:tcPr>
          <w:p>
            <w:pPr>
              <w:pStyle w:val="75"/>
              <w:rPr>
                <w:rFonts w:ascii="Times New Roman"/>
                <w:color w:val="auto"/>
                <w:sz w:val="20"/>
                <w:highlight w:val="none"/>
              </w:rPr>
            </w:pPr>
          </w:p>
        </w:tc>
        <w:tc>
          <w:tcPr>
            <w:tcW w:w="851" w:type="dxa"/>
          </w:tcPr>
          <w:p>
            <w:pPr>
              <w:pStyle w:val="75"/>
              <w:rPr>
                <w:rFonts w:ascii="Times New Roman"/>
                <w:color w:val="auto"/>
                <w:sz w:val="20"/>
                <w:highlight w:val="none"/>
              </w:rPr>
            </w:pPr>
          </w:p>
        </w:tc>
        <w:tc>
          <w:tcPr>
            <w:tcW w:w="1844"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8" w:hRule="atLeast"/>
        </w:trPr>
        <w:tc>
          <w:tcPr>
            <w:tcW w:w="696" w:type="dxa"/>
          </w:tcPr>
          <w:p>
            <w:pPr>
              <w:pStyle w:val="75"/>
              <w:rPr>
                <w:rFonts w:ascii="Times New Roman"/>
                <w:color w:val="auto"/>
                <w:sz w:val="20"/>
                <w:highlight w:val="none"/>
              </w:rPr>
            </w:pPr>
          </w:p>
        </w:tc>
        <w:tc>
          <w:tcPr>
            <w:tcW w:w="1597" w:type="dxa"/>
          </w:tcPr>
          <w:p>
            <w:pPr>
              <w:pStyle w:val="75"/>
              <w:rPr>
                <w:rFonts w:ascii="Times New Roman"/>
                <w:color w:val="auto"/>
                <w:sz w:val="20"/>
                <w:highlight w:val="none"/>
              </w:rPr>
            </w:pPr>
          </w:p>
        </w:tc>
        <w:tc>
          <w:tcPr>
            <w:tcW w:w="1275" w:type="dxa"/>
          </w:tcPr>
          <w:p>
            <w:pPr>
              <w:pStyle w:val="75"/>
              <w:rPr>
                <w:rFonts w:ascii="Times New Roman"/>
                <w:color w:val="auto"/>
                <w:sz w:val="20"/>
                <w:highlight w:val="none"/>
              </w:rPr>
            </w:pPr>
          </w:p>
        </w:tc>
        <w:tc>
          <w:tcPr>
            <w:tcW w:w="1561" w:type="dxa"/>
          </w:tcPr>
          <w:p>
            <w:pPr>
              <w:pStyle w:val="75"/>
              <w:rPr>
                <w:rFonts w:ascii="Times New Roman"/>
                <w:color w:val="auto"/>
                <w:sz w:val="20"/>
                <w:highlight w:val="none"/>
              </w:rPr>
            </w:pPr>
          </w:p>
        </w:tc>
        <w:tc>
          <w:tcPr>
            <w:tcW w:w="1136" w:type="dxa"/>
          </w:tcPr>
          <w:p>
            <w:pPr>
              <w:pStyle w:val="75"/>
              <w:rPr>
                <w:rFonts w:ascii="Times New Roman"/>
                <w:color w:val="auto"/>
                <w:sz w:val="20"/>
                <w:highlight w:val="none"/>
              </w:rPr>
            </w:pPr>
          </w:p>
        </w:tc>
        <w:tc>
          <w:tcPr>
            <w:tcW w:w="851" w:type="dxa"/>
          </w:tcPr>
          <w:p>
            <w:pPr>
              <w:pStyle w:val="75"/>
              <w:rPr>
                <w:rFonts w:ascii="Times New Roman"/>
                <w:color w:val="auto"/>
                <w:sz w:val="20"/>
                <w:highlight w:val="none"/>
              </w:rPr>
            </w:pPr>
          </w:p>
        </w:tc>
        <w:tc>
          <w:tcPr>
            <w:tcW w:w="1844"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1" w:hRule="atLeast"/>
        </w:trPr>
        <w:tc>
          <w:tcPr>
            <w:tcW w:w="696" w:type="dxa"/>
          </w:tcPr>
          <w:p>
            <w:pPr>
              <w:pStyle w:val="75"/>
              <w:rPr>
                <w:rFonts w:ascii="Times New Roman"/>
                <w:color w:val="auto"/>
                <w:sz w:val="20"/>
                <w:highlight w:val="none"/>
              </w:rPr>
            </w:pPr>
          </w:p>
        </w:tc>
        <w:tc>
          <w:tcPr>
            <w:tcW w:w="1597" w:type="dxa"/>
          </w:tcPr>
          <w:p>
            <w:pPr>
              <w:pStyle w:val="75"/>
              <w:rPr>
                <w:rFonts w:ascii="Times New Roman"/>
                <w:color w:val="auto"/>
                <w:sz w:val="20"/>
                <w:highlight w:val="none"/>
              </w:rPr>
            </w:pPr>
          </w:p>
        </w:tc>
        <w:tc>
          <w:tcPr>
            <w:tcW w:w="1275" w:type="dxa"/>
          </w:tcPr>
          <w:p>
            <w:pPr>
              <w:pStyle w:val="75"/>
              <w:rPr>
                <w:rFonts w:ascii="Times New Roman"/>
                <w:color w:val="auto"/>
                <w:sz w:val="20"/>
                <w:highlight w:val="none"/>
              </w:rPr>
            </w:pPr>
          </w:p>
        </w:tc>
        <w:tc>
          <w:tcPr>
            <w:tcW w:w="1561" w:type="dxa"/>
          </w:tcPr>
          <w:p>
            <w:pPr>
              <w:pStyle w:val="75"/>
              <w:rPr>
                <w:rFonts w:ascii="Times New Roman"/>
                <w:color w:val="auto"/>
                <w:sz w:val="20"/>
                <w:highlight w:val="none"/>
              </w:rPr>
            </w:pPr>
          </w:p>
        </w:tc>
        <w:tc>
          <w:tcPr>
            <w:tcW w:w="1136" w:type="dxa"/>
          </w:tcPr>
          <w:p>
            <w:pPr>
              <w:pStyle w:val="75"/>
              <w:rPr>
                <w:rFonts w:ascii="Times New Roman"/>
                <w:color w:val="auto"/>
                <w:sz w:val="20"/>
                <w:highlight w:val="none"/>
              </w:rPr>
            </w:pPr>
          </w:p>
        </w:tc>
        <w:tc>
          <w:tcPr>
            <w:tcW w:w="851" w:type="dxa"/>
          </w:tcPr>
          <w:p>
            <w:pPr>
              <w:pStyle w:val="75"/>
              <w:rPr>
                <w:rFonts w:ascii="Times New Roman"/>
                <w:color w:val="auto"/>
                <w:sz w:val="20"/>
                <w:highlight w:val="none"/>
              </w:rPr>
            </w:pPr>
          </w:p>
        </w:tc>
        <w:tc>
          <w:tcPr>
            <w:tcW w:w="1844"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8" w:hRule="atLeast"/>
        </w:trPr>
        <w:tc>
          <w:tcPr>
            <w:tcW w:w="696" w:type="dxa"/>
          </w:tcPr>
          <w:p>
            <w:pPr>
              <w:pStyle w:val="75"/>
              <w:rPr>
                <w:rFonts w:ascii="Times New Roman"/>
                <w:color w:val="auto"/>
                <w:sz w:val="20"/>
                <w:highlight w:val="none"/>
              </w:rPr>
            </w:pPr>
          </w:p>
        </w:tc>
        <w:tc>
          <w:tcPr>
            <w:tcW w:w="1597" w:type="dxa"/>
          </w:tcPr>
          <w:p>
            <w:pPr>
              <w:pStyle w:val="75"/>
              <w:rPr>
                <w:rFonts w:ascii="Times New Roman"/>
                <w:color w:val="auto"/>
                <w:sz w:val="20"/>
                <w:highlight w:val="none"/>
              </w:rPr>
            </w:pPr>
          </w:p>
        </w:tc>
        <w:tc>
          <w:tcPr>
            <w:tcW w:w="1275" w:type="dxa"/>
          </w:tcPr>
          <w:p>
            <w:pPr>
              <w:pStyle w:val="75"/>
              <w:rPr>
                <w:rFonts w:ascii="Times New Roman"/>
                <w:color w:val="auto"/>
                <w:sz w:val="20"/>
                <w:highlight w:val="none"/>
              </w:rPr>
            </w:pPr>
          </w:p>
        </w:tc>
        <w:tc>
          <w:tcPr>
            <w:tcW w:w="1561" w:type="dxa"/>
          </w:tcPr>
          <w:p>
            <w:pPr>
              <w:pStyle w:val="75"/>
              <w:rPr>
                <w:rFonts w:ascii="Times New Roman"/>
                <w:color w:val="auto"/>
                <w:sz w:val="20"/>
                <w:highlight w:val="none"/>
              </w:rPr>
            </w:pPr>
          </w:p>
        </w:tc>
        <w:tc>
          <w:tcPr>
            <w:tcW w:w="1136" w:type="dxa"/>
          </w:tcPr>
          <w:p>
            <w:pPr>
              <w:pStyle w:val="75"/>
              <w:rPr>
                <w:rFonts w:ascii="Times New Roman"/>
                <w:color w:val="auto"/>
                <w:sz w:val="20"/>
                <w:highlight w:val="none"/>
              </w:rPr>
            </w:pPr>
          </w:p>
        </w:tc>
        <w:tc>
          <w:tcPr>
            <w:tcW w:w="851" w:type="dxa"/>
          </w:tcPr>
          <w:p>
            <w:pPr>
              <w:pStyle w:val="75"/>
              <w:rPr>
                <w:rFonts w:ascii="Times New Roman"/>
                <w:color w:val="auto"/>
                <w:sz w:val="20"/>
                <w:highlight w:val="none"/>
              </w:rPr>
            </w:pPr>
          </w:p>
        </w:tc>
        <w:tc>
          <w:tcPr>
            <w:tcW w:w="1844"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1" w:hRule="atLeast"/>
        </w:trPr>
        <w:tc>
          <w:tcPr>
            <w:tcW w:w="696" w:type="dxa"/>
          </w:tcPr>
          <w:p>
            <w:pPr>
              <w:pStyle w:val="75"/>
              <w:rPr>
                <w:rFonts w:ascii="Times New Roman"/>
                <w:color w:val="auto"/>
                <w:sz w:val="20"/>
                <w:highlight w:val="none"/>
              </w:rPr>
            </w:pPr>
          </w:p>
        </w:tc>
        <w:tc>
          <w:tcPr>
            <w:tcW w:w="1597" w:type="dxa"/>
          </w:tcPr>
          <w:p>
            <w:pPr>
              <w:pStyle w:val="75"/>
              <w:rPr>
                <w:rFonts w:ascii="Times New Roman"/>
                <w:color w:val="auto"/>
                <w:sz w:val="20"/>
                <w:highlight w:val="none"/>
              </w:rPr>
            </w:pPr>
          </w:p>
        </w:tc>
        <w:tc>
          <w:tcPr>
            <w:tcW w:w="1275" w:type="dxa"/>
          </w:tcPr>
          <w:p>
            <w:pPr>
              <w:pStyle w:val="75"/>
              <w:rPr>
                <w:rFonts w:ascii="Times New Roman"/>
                <w:color w:val="auto"/>
                <w:sz w:val="20"/>
                <w:highlight w:val="none"/>
              </w:rPr>
            </w:pPr>
          </w:p>
        </w:tc>
        <w:tc>
          <w:tcPr>
            <w:tcW w:w="1561" w:type="dxa"/>
          </w:tcPr>
          <w:p>
            <w:pPr>
              <w:pStyle w:val="75"/>
              <w:rPr>
                <w:rFonts w:ascii="Times New Roman"/>
                <w:color w:val="auto"/>
                <w:sz w:val="20"/>
                <w:highlight w:val="none"/>
              </w:rPr>
            </w:pPr>
          </w:p>
        </w:tc>
        <w:tc>
          <w:tcPr>
            <w:tcW w:w="1136" w:type="dxa"/>
          </w:tcPr>
          <w:p>
            <w:pPr>
              <w:pStyle w:val="75"/>
              <w:rPr>
                <w:rFonts w:ascii="Times New Roman"/>
                <w:color w:val="auto"/>
                <w:sz w:val="20"/>
                <w:highlight w:val="none"/>
              </w:rPr>
            </w:pPr>
          </w:p>
        </w:tc>
        <w:tc>
          <w:tcPr>
            <w:tcW w:w="851" w:type="dxa"/>
          </w:tcPr>
          <w:p>
            <w:pPr>
              <w:pStyle w:val="75"/>
              <w:rPr>
                <w:rFonts w:ascii="Times New Roman"/>
                <w:color w:val="auto"/>
                <w:sz w:val="20"/>
                <w:highlight w:val="none"/>
              </w:rPr>
            </w:pPr>
          </w:p>
        </w:tc>
        <w:tc>
          <w:tcPr>
            <w:tcW w:w="1844"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9" w:hRule="atLeast"/>
        </w:trPr>
        <w:tc>
          <w:tcPr>
            <w:tcW w:w="696" w:type="dxa"/>
          </w:tcPr>
          <w:p>
            <w:pPr>
              <w:pStyle w:val="75"/>
              <w:rPr>
                <w:rFonts w:ascii="Times New Roman"/>
                <w:color w:val="auto"/>
                <w:sz w:val="20"/>
                <w:highlight w:val="none"/>
              </w:rPr>
            </w:pPr>
          </w:p>
        </w:tc>
        <w:tc>
          <w:tcPr>
            <w:tcW w:w="1597" w:type="dxa"/>
          </w:tcPr>
          <w:p>
            <w:pPr>
              <w:pStyle w:val="75"/>
              <w:rPr>
                <w:rFonts w:ascii="Times New Roman"/>
                <w:color w:val="auto"/>
                <w:sz w:val="20"/>
                <w:highlight w:val="none"/>
              </w:rPr>
            </w:pPr>
          </w:p>
        </w:tc>
        <w:tc>
          <w:tcPr>
            <w:tcW w:w="1275" w:type="dxa"/>
          </w:tcPr>
          <w:p>
            <w:pPr>
              <w:pStyle w:val="75"/>
              <w:rPr>
                <w:rFonts w:ascii="Times New Roman"/>
                <w:color w:val="auto"/>
                <w:sz w:val="20"/>
                <w:highlight w:val="none"/>
              </w:rPr>
            </w:pPr>
          </w:p>
        </w:tc>
        <w:tc>
          <w:tcPr>
            <w:tcW w:w="1561" w:type="dxa"/>
          </w:tcPr>
          <w:p>
            <w:pPr>
              <w:pStyle w:val="75"/>
              <w:rPr>
                <w:rFonts w:ascii="Times New Roman"/>
                <w:color w:val="auto"/>
                <w:sz w:val="20"/>
                <w:highlight w:val="none"/>
              </w:rPr>
            </w:pPr>
          </w:p>
        </w:tc>
        <w:tc>
          <w:tcPr>
            <w:tcW w:w="1136" w:type="dxa"/>
          </w:tcPr>
          <w:p>
            <w:pPr>
              <w:pStyle w:val="75"/>
              <w:rPr>
                <w:rFonts w:ascii="Times New Roman"/>
                <w:color w:val="auto"/>
                <w:sz w:val="20"/>
                <w:highlight w:val="none"/>
              </w:rPr>
            </w:pPr>
          </w:p>
        </w:tc>
        <w:tc>
          <w:tcPr>
            <w:tcW w:w="851" w:type="dxa"/>
          </w:tcPr>
          <w:p>
            <w:pPr>
              <w:pStyle w:val="75"/>
              <w:rPr>
                <w:rFonts w:ascii="Times New Roman"/>
                <w:color w:val="auto"/>
                <w:sz w:val="20"/>
                <w:highlight w:val="none"/>
              </w:rPr>
            </w:pPr>
          </w:p>
        </w:tc>
        <w:tc>
          <w:tcPr>
            <w:tcW w:w="1844"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1" w:hRule="atLeast"/>
        </w:trPr>
        <w:tc>
          <w:tcPr>
            <w:tcW w:w="696" w:type="dxa"/>
          </w:tcPr>
          <w:p>
            <w:pPr>
              <w:pStyle w:val="75"/>
              <w:rPr>
                <w:rFonts w:ascii="Times New Roman"/>
                <w:color w:val="auto"/>
                <w:sz w:val="20"/>
                <w:highlight w:val="none"/>
              </w:rPr>
            </w:pPr>
          </w:p>
        </w:tc>
        <w:tc>
          <w:tcPr>
            <w:tcW w:w="1597" w:type="dxa"/>
          </w:tcPr>
          <w:p>
            <w:pPr>
              <w:pStyle w:val="75"/>
              <w:rPr>
                <w:rFonts w:ascii="Times New Roman"/>
                <w:color w:val="auto"/>
                <w:sz w:val="20"/>
                <w:highlight w:val="none"/>
              </w:rPr>
            </w:pPr>
          </w:p>
        </w:tc>
        <w:tc>
          <w:tcPr>
            <w:tcW w:w="1275" w:type="dxa"/>
          </w:tcPr>
          <w:p>
            <w:pPr>
              <w:pStyle w:val="75"/>
              <w:rPr>
                <w:rFonts w:ascii="Times New Roman"/>
                <w:color w:val="auto"/>
                <w:sz w:val="20"/>
                <w:highlight w:val="none"/>
              </w:rPr>
            </w:pPr>
          </w:p>
        </w:tc>
        <w:tc>
          <w:tcPr>
            <w:tcW w:w="1561" w:type="dxa"/>
          </w:tcPr>
          <w:p>
            <w:pPr>
              <w:pStyle w:val="75"/>
              <w:rPr>
                <w:rFonts w:ascii="Times New Roman"/>
                <w:color w:val="auto"/>
                <w:sz w:val="20"/>
                <w:highlight w:val="none"/>
              </w:rPr>
            </w:pPr>
          </w:p>
        </w:tc>
        <w:tc>
          <w:tcPr>
            <w:tcW w:w="1136" w:type="dxa"/>
          </w:tcPr>
          <w:p>
            <w:pPr>
              <w:pStyle w:val="75"/>
              <w:rPr>
                <w:rFonts w:ascii="Times New Roman"/>
                <w:color w:val="auto"/>
                <w:sz w:val="20"/>
                <w:highlight w:val="none"/>
              </w:rPr>
            </w:pPr>
          </w:p>
        </w:tc>
        <w:tc>
          <w:tcPr>
            <w:tcW w:w="851" w:type="dxa"/>
          </w:tcPr>
          <w:p>
            <w:pPr>
              <w:pStyle w:val="75"/>
              <w:rPr>
                <w:rFonts w:ascii="Times New Roman"/>
                <w:color w:val="auto"/>
                <w:sz w:val="20"/>
                <w:highlight w:val="none"/>
              </w:rPr>
            </w:pPr>
          </w:p>
        </w:tc>
        <w:tc>
          <w:tcPr>
            <w:tcW w:w="1844" w:type="dxa"/>
          </w:tcPr>
          <w:p>
            <w:pPr>
              <w:pStyle w:val="75"/>
              <w:rPr>
                <w:rFonts w:ascii="Times New Roman"/>
                <w:color w:val="auto"/>
                <w:sz w:val="20"/>
                <w:highlight w:val="none"/>
              </w:rPr>
            </w:pPr>
          </w:p>
        </w:tc>
      </w:tr>
    </w:tbl>
    <w:p>
      <w:pPr>
        <w:pStyle w:val="17"/>
        <w:rPr>
          <w:color w:val="auto"/>
          <w:sz w:val="26"/>
          <w:highlight w:val="none"/>
        </w:rPr>
      </w:pPr>
    </w:p>
    <w:p>
      <w:pPr>
        <w:pStyle w:val="17"/>
        <w:spacing w:before="8"/>
        <w:rPr>
          <w:color w:val="auto"/>
          <w:sz w:val="30"/>
          <w:highlight w:val="none"/>
        </w:rPr>
      </w:pPr>
    </w:p>
    <w:p>
      <w:pPr>
        <w:tabs>
          <w:tab w:val="left" w:pos="2673"/>
          <w:tab w:val="left" w:pos="6615"/>
          <w:tab w:val="left" w:pos="8838"/>
        </w:tabs>
        <w:ind w:right="476"/>
        <w:jc w:val="center"/>
        <w:rPr>
          <w:rFonts w:ascii="Times New Roman" w:eastAsia="Times New Roman"/>
          <w:color w:val="auto"/>
          <w:sz w:val="21"/>
          <w:highlight w:val="none"/>
        </w:rPr>
      </w:pPr>
      <w:r>
        <w:rPr>
          <w:color w:val="auto"/>
          <w:sz w:val="21"/>
          <w:highlight w:val="none"/>
        </w:rPr>
        <w:t>招标</w:t>
      </w:r>
      <w:r>
        <w:rPr>
          <w:color w:val="auto"/>
          <w:spacing w:val="-3"/>
          <w:sz w:val="21"/>
          <w:highlight w:val="none"/>
        </w:rPr>
        <w:t>人</w:t>
      </w:r>
      <w:r>
        <w:rPr>
          <w:color w:val="auto"/>
          <w:sz w:val="21"/>
          <w:highlight w:val="none"/>
        </w:rPr>
        <w:t>代</w:t>
      </w:r>
      <w:r>
        <w:rPr>
          <w:color w:val="auto"/>
          <w:spacing w:val="-3"/>
          <w:sz w:val="21"/>
          <w:highlight w:val="none"/>
        </w:rPr>
        <w:t>表</w:t>
      </w:r>
      <w:r>
        <w:rPr>
          <w:color w:val="auto"/>
          <w:sz w:val="21"/>
          <w:highlight w:val="none"/>
        </w:rPr>
        <w:t>：</w:t>
      </w:r>
      <w:r>
        <w:rPr>
          <w:color w:val="auto"/>
          <w:sz w:val="21"/>
          <w:highlight w:val="none"/>
          <w:u w:val="single"/>
        </w:rPr>
        <w:t xml:space="preserve"> </w:t>
      </w:r>
      <w:r>
        <w:rPr>
          <w:color w:val="auto"/>
          <w:sz w:val="21"/>
          <w:highlight w:val="none"/>
          <w:u w:val="single"/>
        </w:rPr>
        <w:tab/>
      </w:r>
      <w:r>
        <w:rPr>
          <w:rFonts w:hint="eastAsia"/>
          <w:color w:val="auto"/>
          <w:sz w:val="21"/>
          <w:highlight w:val="none"/>
          <w:u w:val="single"/>
          <w:lang w:val="en-US" w:eastAsia="zh-CN"/>
        </w:rPr>
        <w:t xml:space="preserve">     </w:t>
      </w:r>
      <w:r>
        <w:rPr>
          <w:rFonts w:hint="eastAsia"/>
          <w:color w:val="auto"/>
          <w:sz w:val="21"/>
          <w:highlight w:val="none"/>
          <w:u w:val="none"/>
          <w:lang w:val="en-US" w:eastAsia="zh-CN"/>
        </w:rPr>
        <w:t xml:space="preserve">       </w:t>
      </w:r>
      <w:r>
        <w:rPr>
          <w:color w:val="auto"/>
          <w:spacing w:val="-1"/>
          <w:sz w:val="21"/>
          <w:highlight w:val="none"/>
        </w:rPr>
        <w:t>记</w:t>
      </w:r>
      <w:r>
        <w:rPr>
          <w:color w:val="auto"/>
          <w:spacing w:val="-3"/>
          <w:sz w:val="21"/>
          <w:highlight w:val="none"/>
        </w:rPr>
        <w:t>录人</w:t>
      </w:r>
      <w:r>
        <w:rPr>
          <w:color w:val="auto"/>
          <w:sz w:val="21"/>
          <w:highlight w:val="none"/>
        </w:rPr>
        <w:t>：</w:t>
      </w: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p>
    <w:p>
      <w:pPr>
        <w:pStyle w:val="17"/>
        <w:spacing w:before="7"/>
        <w:rPr>
          <w:rFonts w:ascii="Times New Roman"/>
          <w:color w:val="auto"/>
          <w:sz w:val="21"/>
          <w:highlight w:val="none"/>
        </w:rPr>
      </w:pPr>
    </w:p>
    <w:p>
      <w:pPr>
        <w:pStyle w:val="17"/>
        <w:tabs>
          <w:tab w:val="left" w:pos="960"/>
          <w:tab w:val="left" w:pos="1680"/>
          <w:tab w:val="left" w:pos="2400"/>
        </w:tabs>
        <w:spacing w:before="74"/>
        <w:ind w:right="524"/>
        <w:jc w:val="right"/>
        <w:rPr>
          <w:color w:val="auto"/>
          <w:highlight w:val="none"/>
        </w:rPr>
      </w:pPr>
      <w:r>
        <w:rPr>
          <w:rFonts w:ascii="Times New Roman" w:eastAsia="Times New Roman"/>
          <w:color w:val="auto"/>
          <w:highlight w:val="none"/>
          <w:u w:val="single"/>
        </w:rPr>
        <w:t xml:space="preserve"> </w:t>
      </w:r>
      <w:r>
        <w:rPr>
          <w:rFonts w:ascii="Times New Roman" w:eastAsia="Times New Roman"/>
          <w:color w:val="auto"/>
          <w:highlight w:val="none"/>
          <w:u w:val="single"/>
        </w:rPr>
        <w:tab/>
      </w:r>
      <w:r>
        <w:rPr>
          <w:color w:val="auto"/>
          <w:highlight w:val="none"/>
        </w:rPr>
        <w:t>年</w:t>
      </w:r>
      <w:r>
        <w:rPr>
          <w:color w:val="auto"/>
          <w:highlight w:val="none"/>
          <w:u w:val="single"/>
        </w:rPr>
        <w:t xml:space="preserve"> </w:t>
      </w:r>
      <w:r>
        <w:rPr>
          <w:color w:val="auto"/>
          <w:highlight w:val="none"/>
          <w:u w:val="single"/>
        </w:rPr>
        <w:tab/>
      </w:r>
      <w:r>
        <w:rPr>
          <w:color w:val="auto"/>
          <w:highlight w:val="none"/>
        </w:rPr>
        <w:t>月</w:t>
      </w:r>
      <w:r>
        <w:rPr>
          <w:color w:val="auto"/>
          <w:highlight w:val="none"/>
          <w:u w:val="single"/>
        </w:rPr>
        <w:t xml:space="preserve"> </w:t>
      </w:r>
      <w:r>
        <w:rPr>
          <w:color w:val="auto"/>
          <w:highlight w:val="none"/>
          <w:u w:val="single"/>
        </w:rPr>
        <w:tab/>
      </w:r>
      <w:r>
        <w:rPr>
          <w:color w:val="auto"/>
          <w:highlight w:val="none"/>
        </w:rPr>
        <w:t>日</w:t>
      </w:r>
    </w:p>
    <w:p>
      <w:pPr>
        <w:pStyle w:val="17"/>
        <w:spacing w:before="4"/>
        <w:rPr>
          <w:color w:val="auto"/>
          <w:sz w:val="21"/>
          <w:highlight w:val="none"/>
        </w:rPr>
      </w:pPr>
    </w:p>
    <w:p>
      <w:pPr>
        <w:pStyle w:val="17"/>
        <w:spacing w:before="6"/>
        <w:rPr>
          <w:color w:val="auto"/>
          <w:sz w:val="5"/>
          <w:highlight w:val="none"/>
        </w:rPr>
      </w:pPr>
    </w:p>
    <w:p>
      <w:pPr>
        <w:spacing w:line="333" w:lineRule="auto"/>
        <w:rPr>
          <w:color w:val="auto"/>
          <w:sz w:val="18"/>
          <w:highlight w:val="none"/>
        </w:rPr>
        <w:sectPr>
          <w:pgSz w:w="11911" w:h="16849"/>
          <w:pgMar w:top="1162" w:right="998" w:bottom="1281" w:left="1219" w:header="884" w:footer="850" w:gutter="0"/>
          <w:pgNumType w:fmt="decimal"/>
          <w:cols w:space="0" w:num="1"/>
          <w:rtlGutter w:val="0"/>
          <w:docGrid w:linePitch="0" w:charSpace="0"/>
        </w:sectPr>
      </w:pPr>
    </w:p>
    <w:p>
      <w:pPr>
        <w:pStyle w:val="17"/>
        <w:rPr>
          <w:color w:val="auto"/>
          <w:highlight w:val="none"/>
        </w:rPr>
      </w:pPr>
    </w:p>
    <w:p>
      <w:pPr>
        <w:tabs>
          <w:tab w:val="left" w:pos="2029"/>
          <w:tab w:val="left" w:pos="4274"/>
        </w:tabs>
        <w:spacing w:before="239" w:line="292" w:lineRule="auto"/>
        <w:ind w:left="4063" w:right="1208" w:hanging="3011"/>
        <w:rPr>
          <w:rFonts w:ascii="黑体" w:eastAsia="黑体"/>
          <w:color w:val="auto"/>
          <w:sz w:val="28"/>
          <w:highlight w:val="none"/>
        </w:rPr>
      </w:pPr>
      <w:r>
        <w:rPr>
          <w:rFonts w:ascii="Times New Roman" w:eastAsia="Times New Roman"/>
          <w:color w:val="auto"/>
          <w:sz w:val="28"/>
          <w:highlight w:val="none"/>
          <w:u w:val="single"/>
        </w:rPr>
        <w:t xml:space="preserve"> </w:t>
      </w:r>
      <w:r>
        <w:rPr>
          <w:rFonts w:ascii="Times New Roman" w:eastAsia="Times New Roman"/>
          <w:color w:val="auto"/>
          <w:sz w:val="28"/>
          <w:highlight w:val="none"/>
          <w:u w:val="single"/>
        </w:rPr>
        <w:tab/>
      </w:r>
      <w:r>
        <w:rPr>
          <w:rFonts w:hint="eastAsia" w:ascii="黑体" w:eastAsia="黑体"/>
          <w:color w:val="auto"/>
          <w:spacing w:val="3"/>
          <w:sz w:val="28"/>
          <w:highlight w:val="none"/>
        </w:rPr>
        <w:t>（</w:t>
      </w:r>
      <w:r>
        <w:rPr>
          <w:rFonts w:hint="eastAsia" w:ascii="黑体" w:eastAsia="黑体"/>
          <w:color w:val="auto"/>
          <w:sz w:val="28"/>
          <w:highlight w:val="none"/>
        </w:rPr>
        <w:t>项目名</w:t>
      </w:r>
      <w:r>
        <w:rPr>
          <w:rFonts w:hint="eastAsia" w:ascii="黑体" w:eastAsia="黑体"/>
          <w:color w:val="auto"/>
          <w:spacing w:val="-3"/>
          <w:sz w:val="28"/>
          <w:highlight w:val="none"/>
        </w:rPr>
        <w:t>称</w:t>
      </w:r>
      <w:r>
        <w:rPr>
          <w:rFonts w:hint="eastAsia" w:ascii="黑体" w:eastAsia="黑体"/>
          <w:color w:val="auto"/>
          <w:sz w:val="28"/>
          <w:highlight w:val="none"/>
        </w:rPr>
        <w:t>）</w:t>
      </w:r>
      <w:r>
        <w:rPr>
          <w:rFonts w:hint="eastAsia" w:ascii="黑体" w:eastAsia="黑体"/>
          <w:color w:val="auto"/>
          <w:sz w:val="28"/>
          <w:highlight w:val="none"/>
          <w:u w:val="single"/>
        </w:rPr>
        <w:t xml:space="preserve"> </w:t>
      </w:r>
      <w:r>
        <w:rPr>
          <w:rFonts w:hint="eastAsia" w:ascii="黑体" w:eastAsia="黑体"/>
          <w:color w:val="auto"/>
          <w:sz w:val="28"/>
          <w:highlight w:val="none"/>
          <w:u w:val="single"/>
        </w:rPr>
        <w:tab/>
      </w:r>
      <w:r>
        <w:rPr>
          <w:rFonts w:hint="eastAsia" w:ascii="黑体" w:eastAsia="黑体"/>
          <w:color w:val="auto"/>
          <w:sz w:val="28"/>
          <w:highlight w:val="none"/>
          <w:u w:val="single"/>
        </w:rPr>
        <w:tab/>
      </w:r>
      <w:r>
        <w:rPr>
          <w:rFonts w:hint="eastAsia" w:ascii="黑体" w:eastAsia="黑体"/>
          <w:color w:val="auto"/>
          <w:sz w:val="28"/>
          <w:highlight w:val="none"/>
        </w:rPr>
        <w:t>标段施工（报</w:t>
      </w:r>
      <w:r>
        <w:rPr>
          <w:rFonts w:hint="eastAsia" w:ascii="黑体" w:eastAsia="黑体"/>
          <w:color w:val="auto"/>
          <w:spacing w:val="-3"/>
          <w:sz w:val="28"/>
          <w:highlight w:val="none"/>
        </w:rPr>
        <w:t>价文</w:t>
      </w:r>
      <w:r>
        <w:rPr>
          <w:rFonts w:hint="eastAsia" w:ascii="黑体" w:eastAsia="黑体"/>
          <w:color w:val="auto"/>
          <w:sz w:val="28"/>
          <w:highlight w:val="none"/>
        </w:rPr>
        <w:t>件</w:t>
      </w:r>
      <w:r>
        <w:rPr>
          <w:rFonts w:hint="eastAsia" w:ascii="黑体" w:eastAsia="黑体"/>
          <w:color w:val="auto"/>
          <w:spacing w:val="-14"/>
          <w:sz w:val="28"/>
          <w:highlight w:val="none"/>
        </w:rPr>
        <w:t xml:space="preserve">） </w:t>
      </w:r>
      <w:r>
        <w:rPr>
          <w:rFonts w:hint="eastAsia" w:ascii="黑体" w:eastAsia="黑体"/>
          <w:color w:val="auto"/>
          <w:sz w:val="28"/>
          <w:highlight w:val="none"/>
        </w:rPr>
        <w:t>开标记</w:t>
      </w:r>
      <w:r>
        <w:rPr>
          <w:rFonts w:hint="eastAsia" w:ascii="黑体" w:eastAsia="黑体"/>
          <w:color w:val="auto"/>
          <w:spacing w:val="-3"/>
          <w:sz w:val="28"/>
          <w:highlight w:val="none"/>
        </w:rPr>
        <w:t>录</w:t>
      </w:r>
      <w:r>
        <w:rPr>
          <w:rFonts w:hint="eastAsia" w:ascii="黑体" w:eastAsia="黑体"/>
          <w:color w:val="auto"/>
          <w:sz w:val="28"/>
          <w:highlight w:val="none"/>
        </w:rPr>
        <w:t>表</w:t>
      </w:r>
    </w:p>
    <w:p>
      <w:pPr>
        <w:pStyle w:val="17"/>
        <w:tabs>
          <w:tab w:val="left" w:pos="1559"/>
          <w:tab w:val="left" w:pos="2160"/>
          <w:tab w:val="left" w:pos="2760"/>
          <w:tab w:val="left" w:pos="3360"/>
          <w:tab w:val="left" w:pos="3960"/>
        </w:tabs>
        <w:spacing w:before="43" w:after="22"/>
        <w:ind w:right="524"/>
        <w:jc w:val="right"/>
        <w:rPr>
          <w:color w:val="auto"/>
          <w:highlight w:val="none"/>
        </w:rPr>
      </w:pPr>
      <w:r>
        <w:rPr>
          <w:color w:val="auto"/>
          <w:highlight w:val="none"/>
        </w:rPr>
        <w:t>开标时间：</w:t>
      </w:r>
      <w:r>
        <w:rPr>
          <w:color w:val="auto"/>
          <w:highlight w:val="none"/>
          <w:u w:val="single"/>
        </w:rPr>
        <w:t xml:space="preserve"> </w:t>
      </w:r>
      <w:r>
        <w:rPr>
          <w:color w:val="auto"/>
          <w:highlight w:val="none"/>
          <w:u w:val="single"/>
        </w:rPr>
        <w:tab/>
      </w:r>
      <w:r>
        <w:rPr>
          <w:color w:val="auto"/>
          <w:highlight w:val="none"/>
        </w:rPr>
        <w:t>年</w:t>
      </w:r>
      <w:r>
        <w:rPr>
          <w:color w:val="auto"/>
          <w:highlight w:val="none"/>
          <w:u w:val="single"/>
        </w:rPr>
        <w:t xml:space="preserve"> </w:t>
      </w:r>
      <w:r>
        <w:rPr>
          <w:color w:val="auto"/>
          <w:highlight w:val="none"/>
          <w:u w:val="single"/>
        </w:rPr>
        <w:tab/>
      </w:r>
      <w:r>
        <w:rPr>
          <w:color w:val="auto"/>
          <w:highlight w:val="none"/>
        </w:rPr>
        <w:t>月</w:t>
      </w:r>
      <w:r>
        <w:rPr>
          <w:color w:val="auto"/>
          <w:highlight w:val="none"/>
          <w:u w:val="single"/>
        </w:rPr>
        <w:t xml:space="preserve"> </w:t>
      </w:r>
      <w:r>
        <w:rPr>
          <w:color w:val="auto"/>
          <w:highlight w:val="none"/>
          <w:u w:val="single"/>
        </w:rPr>
        <w:tab/>
      </w:r>
      <w:r>
        <w:rPr>
          <w:color w:val="auto"/>
          <w:highlight w:val="none"/>
        </w:rPr>
        <w:t>日</w:t>
      </w:r>
      <w:r>
        <w:rPr>
          <w:color w:val="auto"/>
          <w:highlight w:val="none"/>
          <w:u w:val="single"/>
        </w:rPr>
        <w:t xml:space="preserve"> </w:t>
      </w:r>
      <w:r>
        <w:rPr>
          <w:color w:val="auto"/>
          <w:highlight w:val="none"/>
          <w:u w:val="single"/>
        </w:rPr>
        <w:tab/>
      </w:r>
      <w:r>
        <w:rPr>
          <w:color w:val="auto"/>
          <w:highlight w:val="none"/>
        </w:rPr>
        <w:t>时</w:t>
      </w:r>
      <w:r>
        <w:rPr>
          <w:color w:val="auto"/>
          <w:highlight w:val="none"/>
          <w:u w:val="single"/>
        </w:rPr>
        <w:t xml:space="preserve"> </w:t>
      </w:r>
      <w:r>
        <w:rPr>
          <w:color w:val="auto"/>
          <w:highlight w:val="none"/>
          <w:u w:val="single"/>
        </w:rPr>
        <w:tab/>
      </w:r>
      <w:r>
        <w:rPr>
          <w:color w:val="auto"/>
          <w:highlight w:val="none"/>
        </w:rPr>
        <w:t>分</w:t>
      </w:r>
    </w:p>
    <w:tbl>
      <w:tblPr>
        <w:tblStyle w:val="30"/>
        <w:tblW w:w="0" w:type="auto"/>
        <w:tblInd w:w="2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1441"/>
        <w:gridCol w:w="1364"/>
        <w:gridCol w:w="1561"/>
        <w:gridCol w:w="1181"/>
        <w:gridCol w:w="1009"/>
        <w:gridCol w:w="17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97" w:hRule="atLeast"/>
        </w:trPr>
        <w:tc>
          <w:tcPr>
            <w:tcW w:w="708" w:type="dxa"/>
          </w:tcPr>
          <w:p>
            <w:pPr>
              <w:pStyle w:val="75"/>
              <w:rPr>
                <w:color w:val="auto"/>
                <w:sz w:val="20"/>
                <w:highlight w:val="none"/>
              </w:rPr>
            </w:pPr>
          </w:p>
          <w:p>
            <w:pPr>
              <w:pStyle w:val="75"/>
              <w:spacing w:before="4"/>
              <w:rPr>
                <w:color w:val="auto"/>
                <w:sz w:val="14"/>
                <w:highlight w:val="none"/>
              </w:rPr>
            </w:pPr>
          </w:p>
          <w:p>
            <w:pPr>
              <w:pStyle w:val="75"/>
              <w:ind w:left="143"/>
              <w:rPr>
                <w:color w:val="auto"/>
                <w:sz w:val="21"/>
                <w:highlight w:val="none"/>
              </w:rPr>
            </w:pPr>
            <w:r>
              <w:rPr>
                <w:color w:val="auto"/>
                <w:sz w:val="21"/>
                <w:highlight w:val="none"/>
              </w:rPr>
              <w:t>序号</w:t>
            </w:r>
          </w:p>
        </w:tc>
        <w:tc>
          <w:tcPr>
            <w:tcW w:w="1441" w:type="dxa"/>
          </w:tcPr>
          <w:p>
            <w:pPr>
              <w:pStyle w:val="75"/>
              <w:rPr>
                <w:color w:val="auto"/>
                <w:sz w:val="20"/>
                <w:highlight w:val="none"/>
              </w:rPr>
            </w:pPr>
          </w:p>
          <w:p>
            <w:pPr>
              <w:pStyle w:val="75"/>
              <w:spacing w:before="4"/>
              <w:rPr>
                <w:color w:val="auto"/>
                <w:sz w:val="14"/>
                <w:highlight w:val="none"/>
              </w:rPr>
            </w:pPr>
          </w:p>
          <w:p>
            <w:pPr>
              <w:pStyle w:val="75"/>
              <w:ind w:left="402"/>
              <w:rPr>
                <w:color w:val="auto"/>
                <w:sz w:val="21"/>
                <w:highlight w:val="none"/>
              </w:rPr>
            </w:pPr>
            <w:r>
              <w:rPr>
                <w:color w:val="auto"/>
                <w:sz w:val="21"/>
                <w:highlight w:val="none"/>
              </w:rPr>
              <w:t>投标人</w:t>
            </w:r>
          </w:p>
        </w:tc>
        <w:tc>
          <w:tcPr>
            <w:tcW w:w="1364" w:type="dxa"/>
          </w:tcPr>
          <w:p>
            <w:pPr>
              <w:pStyle w:val="75"/>
              <w:rPr>
                <w:color w:val="auto"/>
                <w:sz w:val="20"/>
                <w:highlight w:val="none"/>
              </w:rPr>
            </w:pPr>
          </w:p>
          <w:p>
            <w:pPr>
              <w:pStyle w:val="75"/>
              <w:spacing w:before="4"/>
              <w:rPr>
                <w:color w:val="auto"/>
                <w:sz w:val="14"/>
                <w:highlight w:val="none"/>
              </w:rPr>
            </w:pPr>
          </w:p>
          <w:p>
            <w:pPr>
              <w:pStyle w:val="75"/>
              <w:ind w:left="258"/>
              <w:rPr>
                <w:color w:val="auto"/>
                <w:sz w:val="21"/>
                <w:highlight w:val="none"/>
              </w:rPr>
            </w:pPr>
            <w:r>
              <w:rPr>
                <w:color w:val="auto"/>
                <w:sz w:val="21"/>
                <w:highlight w:val="none"/>
              </w:rPr>
              <w:t>密封情况</w:t>
            </w:r>
          </w:p>
        </w:tc>
        <w:tc>
          <w:tcPr>
            <w:tcW w:w="1561" w:type="dxa"/>
          </w:tcPr>
          <w:p>
            <w:pPr>
              <w:pStyle w:val="75"/>
              <w:rPr>
                <w:color w:val="auto"/>
                <w:sz w:val="20"/>
                <w:highlight w:val="none"/>
              </w:rPr>
            </w:pPr>
          </w:p>
          <w:p>
            <w:pPr>
              <w:pStyle w:val="75"/>
              <w:spacing w:before="4"/>
              <w:rPr>
                <w:color w:val="auto"/>
                <w:sz w:val="14"/>
                <w:highlight w:val="none"/>
              </w:rPr>
            </w:pPr>
          </w:p>
          <w:p>
            <w:pPr>
              <w:pStyle w:val="75"/>
              <w:ind w:left="39"/>
              <w:rPr>
                <w:color w:val="auto"/>
                <w:sz w:val="21"/>
                <w:highlight w:val="none"/>
              </w:rPr>
            </w:pPr>
            <w:r>
              <w:rPr>
                <w:color w:val="auto"/>
                <w:sz w:val="21"/>
                <w:highlight w:val="none"/>
              </w:rPr>
              <w:t>投标报价（元）</w:t>
            </w:r>
          </w:p>
        </w:tc>
        <w:tc>
          <w:tcPr>
            <w:tcW w:w="1181" w:type="dxa"/>
          </w:tcPr>
          <w:p>
            <w:pPr>
              <w:pStyle w:val="75"/>
              <w:spacing w:line="500" w:lineRule="exact"/>
              <w:ind w:left="60" w:right="55"/>
              <w:rPr>
                <w:color w:val="auto"/>
                <w:sz w:val="21"/>
                <w:highlight w:val="none"/>
              </w:rPr>
            </w:pPr>
            <w:r>
              <w:rPr>
                <w:color w:val="auto"/>
                <w:sz w:val="21"/>
                <w:highlight w:val="none"/>
              </w:rPr>
              <w:t>是否超过最高投标限价</w:t>
            </w:r>
          </w:p>
        </w:tc>
        <w:tc>
          <w:tcPr>
            <w:tcW w:w="1009" w:type="dxa"/>
          </w:tcPr>
          <w:p>
            <w:pPr>
              <w:pStyle w:val="75"/>
              <w:rPr>
                <w:color w:val="auto"/>
                <w:sz w:val="20"/>
                <w:highlight w:val="none"/>
              </w:rPr>
            </w:pPr>
          </w:p>
          <w:p>
            <w:pPr>
              <w:pStyle w:val="75"/>
              <w:spacing w:before="4"/>
              <w:rPr>
                <w:color w:val="auto"/>
                <w:sz w:val="14"/>
                <w:highlight w:val="none"/>
              </w:rPr>
            </w:pPr>
          </w:p>
          <w:p>
            <w:pPr>
              <w:pStyle w:val="75"/>
              <w:ind w:left="290"/>
              <w:rPr>
                <w:color w:val="auto"/>
                <w:sz w:val="21"/>
                <w:highlight w:val="none"/>
              </w:rPr>
            </w:pPr>
            <w:r>
              <w:rPr>
                <w:color w:val="auto"/>
                <w:sz w:val="21"/>
                <w:highlight w:val="none"/>
              </w:rPr>
              <w:t>备注</w:t>
            </w:r>
          </w:p>
        </w:tc>
        <w:tc>
          <w:tcPr>
            <w:tcW w:w="1738" w:type="dxa"/>
          </w:tcPr>
          <w:p>
            <w:pPr>
              <w:pStyle w:val="75"/>
              <w:rPr>
                <w:color w:val="auto"/>
                <w:sz w:val="20"/>
                <w:highlight w:val="none"/>
              </w:rPr>
            </w:pPr>
          </w:p>
          <w:p>
            <w:pPr>
              <w:pStyle w:val="75"/>
              <w:spacing w:before="4"/>
              <w:rPr>
                <w:color w:val="auto"/>
                <w:sz w:val="14"/>
                <w:highlight w:val="none"/>
              </w:rPr>
            </w:pPr>
          </w:p>
          <w:p>
            <w:pPr>
              <w:pStyle w:val="75"/>
              <w:ind w:left="129"/>
              <w:rPr>
                <w:color w:val="auto"/>
                <w:sz w:val="21"/>
                <w:highlight w:val="none"/>
              </w:rPr>
            </w:pPr>
            <w:r>
              <w:rPr>
                <w:color w:val="auto"/>
                <w:sz w:val="21"/>
                <w:highlight w:val="none"/>
              </w:rPr>
              <w:t>投标人代表签名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708" w:type="dxa"/>
          </w:tcPr>
          <w:p>
            <w:pPr>
              <w:pStyle w:val="75"/>
              <w:rPr>
                <w:rFonts w:ascii="Times New Roman"/>
                <w:color w:val="auto"/>
                <w:highlight w:val="none"/>
              </w:rPr>
            </w:pPr>
          </w:p>
        </w:tc>
        <w:tc>
          <w:tcPr>
            <w:tcW w:w="1441" w:type="dxa"/>
          </w:tcPr>
          <w:p>
            <w:pPr>
              <w:pStyle w:val="75"/>
              <w:rPr>
                <w:rFonts w:ascii="Times New Roman"/>
                <w:color w:val="auto"/>
                <w:highlight w:val="none"/>
              </w:rPr>
            </w:pPr>
          </w:p>
        </w:tc>
        <w:tc>
          <w:tcPr>
            <w:tcW w:w="1364" w:type="dxa"/>
          </w:tcPr>
          <w:p>
            <w:pPr>
              <w:pStyle w:val="75"/>
              <w:rPr>
                <w:rFonts w:ascii="Times New Roman"/>
                <w:color w:val="auto"/>
                <w:highlight w:val="none"/>
              </w:rPr>
            </w:pPr>
          </w:p>
        </w:tc>
        <w:tc>
          <w:tcPr>
            <w:tcW w:w="1561" w:type="dxa"/>
          </w:tcPr>
          <w:p>
            <w:pPr>
              <w:pStyle w:val="75"/>
              <w:rPr>
                <w:rFonts w:ascii="Times New Roman"/>
                <w:color w:val="auto"/>
                <w:highlight w:val="none"/>
              </w:rPr>
            </w:pPr>
          </w:p>
        </w:tc>
        <w:tc>
          <w:tcPr>
            <w:tcW w:w="1181" w:type="dxa"/>
          </w:tcPr>
          <w:p>
            <w:pPr>
              <w:pStyle w:val="75"/>
              <w:rPr>
                <w:rFonts w:ascii="Times New Roman"/>
                <w:color w:val="auto"/>
                <w:highlight w:val="none"/>
              </w:rPr>
            </w:pPr>
          </w:p>
        </w:tc>
        <w:tc>
          <w:tcPr>
            <w:tcW w:w="1009" w:type="dxa"/>
          </w:tcPr>
          <w:p>
            <w:pPr>
              <w:pStyle w:val="75"/>
              <w:rPr>
                <w:rFonts w:ascii="Times New Roman"/>
                <w:color w:val="auto"/>
                <w:highlight w:val="none"/>
              </w:rPr>
            </w:pPr>
          </w:p>
        </w:tc>
        <w:tc>
          <w:tcPr>
            <w:tcW w:w="1738" w:type="dxa"/>
          </w:tcPr>
          <w:p>
            <w:pPr>
              <w:pStyle w:val="75"/>
              <w:rPr>
                <w:rFonts w:ascii="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708" w:type="dxa"/>
          </w:tcPr>
          <w:p>
            <w:pPr>
              <w:pStyle w:val="75"/>
              <w:rPr>
                <w:rFonts w:ascii="Times New Roman"/>
                <w:color w:val="auto"/>
                <w:highlight w:val="none"/>
              </w:rPr>
            </w:pPr>
          </w:p>
        </w:tc>
        <w:tc>
          <w:tcPr>
            <w:tcW w:w="1441" w:type="dxa"/>
          </w:tcPr>
          <w:p>
            <w:pPr>
              <w:pStyle w:val="75"/>
              <w:rPr>
                <w:rFonts w:ascii="Times New Roman"/>
                <w:color w:val="auto"/>
                <w:highlight w:val="none"/>
              </w:rPr>
            </w:pPr>
          </w:p>
        </w:tc>
        <w:tc>
          <w:tcPr>
            <w:tcW w:w="1364" w:type="dxa"/>
          </w:tcPr>
          <w:p>
            <w:pPr>
              <w:pStyle w:val="75"/>
              <w:rPr>
                <w:rFonts w:ascii="Times New Roman"/>
                <w:color w:val="auto"/>
                <w:highlight w:val="none"/>
              </w:rPr>
            </w:pPr>
          </w:p>
        </w:tc>
        <w:tc>
          <w:tcPr>
            <w:tcW w:w="1561" w:type="dxa"/>
          </w:tcPr>
          <w:p>
            <w:pPr>
              <w:pStyle w:val="75"/>
              <w:rPr>
                <w:rFonts w:ascii="Times New Roman"/>
                <w:color w:val="auto"/>
                <w:highlight w:val="none"/>
              </w:rPr>
            </w:pPr>
          </w:p>
        </w:tc>
        <w:tc>
          <w:tcPr>
            <w:tcW w:w="1181" w:type="dxa"/>
          </w:tcPr>
          <w:p>
            <w:pPr>
              <w:pStyle w:val="75"/>
              <w:rPr>
                <w:rFonts w:ascii="Times New Roman"/>
                <w:color w:val="auto"/>
                <w:highlight w:val="none"/>
              </w:rPr>
            </w:pPr>
          </w:p>
        </w:tc>
        <w:tc>
          <w:tcPr>
            <w:tcW w:w="1009" w:type="dxa"/>
          </w:tcPr>
          <w:p>
            <w:pPr>
              <w:pStyle w:val="75"/>
              <w:rPr>
                <w:rFonts w:ascii="Times New Roman"/>
                <w:color w:val="auto"/>
                <w:highlight w:val="none"/>
              </w:rPr>
            </w:pPr>
          </w:p>
        </w:tc>
        <w:tc>
          <w:tcPr>
            <w:tcW w:w="1738" w:type="dxa"/>
          </w:tcPr>
          <w:p>
            <w:pPr>
              <w:pStyle w:val="75"/>
              <w:rPr>
                <w:rFonts w:ascii="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708" w:type="dxa"/>
          </w:tcPr>
          <w:p>
            <w:pPr>
              <w:pStyle w:val="75"/>
              <w:rPr>
                <w:rFonts w:ascii="Times New Roman"/>
                <w:color w:val="auto"/>
                <w:highlight w:val="none"/>
              </w:rPr>
            </w:pPr>
          </w:p>
        </w:tc>
        <w:tc>
          <w:tcPr>
            <w:tcW w:w="1441" w:type="dxa"/>
          </w:tcPr>
          <w:p>
            <w:pPr>
              <w:pStyle w:val="75"/>
              <w:rPr>
                <w:rFonts w:ascii="Times New Roman"/>
                <w:color w:val="auto"/>
                <w:highlight w:val="none"/>
              </w:rPr>
            </w:pPr>
          </w:p>
        </w:tc>
        <w:tc>
          <w:tcPr>
            <w:tcW w:w="1364" w:type="dxa"/>
          </w:tcPr>
          <w:p>
            <w:pPr>
              <w:pStyle w:val="75"/>
              <w:rPr>
                <w:rFonts w:ascii="Times New Roman"/>
                <w:color w:val="auto"/>
                <w:highlight w:val="none"/>
              </w:rPr>
            </w:pPr>
          </w:p>
        </w:tc>
        <w:tc>
          <w:tcPr>
            <w:tcW w:w="1561" w:type="dxa"/>
          </w:tcPr>
          <w:p>
            <w:pPr>
              <w:pStyle w:val="75"/>
              <w:rPr>
                <w:rFonts w:ascii="Times New Roman"/>
                <w:color w:val="auto"/>
                <w:highlight w:val="none"/>
              </w:rPr>
            </w:pPr>
          </w:p>
        </w:tc>
        <w:tc>
          <w:tcPr>
            <w:tcW w:w="1181" w:type="dxa"/>
          </w:tcPr>
          <w:p>
            <w:pPr>
              <w:pStyle w:val="75"/>
              <w:rPr>
                <w:rFonts w:ascii="Times New Roman"/>
                <w:color w:val="auto"/>
                <w:highlight w:val="none"/>
              </w:rPr>
            </w:pPr>
          </w:p>
        </w:tc>
        <w:tc>
          <w:tcPr>
            <w:tcW w:w="1009" w:type="dxa"/>
          </w:tcPr>
          <w:p>
            <w:pPr>
              <w:pStyle w:val="75"/>
              <w:rPr>
                <w:rFonts w:ascii="Times New Roman"/>
                <w:color w:val="auto"/>
                <w:highlight w:val="none"/>
              </w:rPr>
            </w:pPr>
          </w:p>
        </w:tc>
        <w:tc>
          <w:tcPr>
            <w:tcW w:w="1738" w:type="dxa"/>
          </w:tcPr>
          <w:p>
            <w:pPr>
              <w:pStyle w:val="75"/>
              <w:rPr>
                <w:rFonts w:ascii="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708" w:type="dxa"/>
          </w:tcPr>
          <w:p>
            <w:pPr>
              <w:pStyle w:val="75"/>
              <w:rPr>
                <w:rFonts w:ascii="Times New Roman"/>
                <w:color w:val="auto"/>
                <w:highlight w:val="none"/>
              </w:rPr>
            </w:pPr>
          </w:p>
        </w:tc>
        <w:tc>
          <w:tcPr>
            <w:tcW w:w="1441" w:type="dxa"/>
          </w:tcPr>
          <w:p>
            <w:pPr>
              <w:pStyle w:val="75"/>
              <w:rPr>
                <w:rFonts w:ascii="Times New Roman"/>
                <w:color w:val="auto"/>
                <w:highlight w:val="none"/>
              </w:rPr>
            </w:pPr>
          </w:p>
        </w:tc>
        <w:tc>
          <w:tcPr>
            <w:tcW w:w="1364" w:type="dxa"/>
          </w:tcPr>
          <w:p>
            <w:pPr>
              <w:pStyle w:val="75"/>
              <w:rPr>
                <w:rFonts w:ascii="Times New Roman"/>
                <w:color w:val="auto"/>
                <w:highlight w:val="none"/>
              </w:rPr>
            </w:pPr>
          </w:p>
        </w:tc>
        <w:tc>
          <w:tcPr>
            <w:tcW w:w="1561" w:type="dxa"/>
          </w:tcPr>
          <w:p>
            <w:pPr>
              <w:pStyle w:val="75"/>
              <w:rPr>
                <w:rFonts w:ascii="Times New Roman"/>
                <w:color w:val="auto"/>
                <w:highlight w:val="none"/>
              </w:rPr>
            </w:pPr>
          </w:p>
        </w:tc>
        <w:tc>
          <w:tcPr>
            <w:tcW w:w="1181" w:type="dxa"/>
          </w:tcPr>
          <w:p>
            <w:pPr>
              <w:pStyle w:val="75"/>
              <w:rPr>
                <w:rFonts w:ascii="Times New Roman"/>
                <w:color w:val="auto"/>
                <w:highlight w:val="none"/>
              </w:rPr>
            </w:pPr>
          </w:p>
        </w:tc>
        <w:tc>
          <w:tcPr>
            <w:tcW w:w="1009" w:type="dxa"/>
          </w:tcPr>
          <w:p>
            <w:pPr>
              <w:pStyle w:val="75"/>
              <w:rPr>
                <w:rFonts w:ascii="Times New Roman"/>
                <w:color w:val="auto"/>
                <w:highlight w:val="none"/>
              </w:rPr>
            </w:pPr>
          </w:p>
        </w:tc>
        <w:tc>
          <w:tcPr>
            <w:tcW w:w="1738" w:type="dxa"/>
          </w:tcPr>
          <w:p>
            <w:pPr>
              <w:pStyle w:val="75"/>
              <w:rPr>
                <w:rFonts w:ascii="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1" w:hRule="atLeast"/>
        </w:trPr>
        <w:tc>
          <w:tcPr>
            <w:tcW w:w="708" w:type="dxa"/>
          </w:tcPr>
          <w:p>
            <w:pPr>
              <w:pStyle w:val="75"/>
              <w:rPr>
                <w:rFonts w:ascii="Times New Roman"/>
                <w:color w:val="auto"/>
                <w:highlight w:val="none"/>
              </w:rPr>
            </w:pPr>
          </w:p>
        </w:tc>
        <w:tc>
          <w:tcPr>
            <w:tcW w:w="1441" w:type="dxa"/>
          </w:tcPr>
          <w:p>
            <w:pPr>
              <w:pStyle w:val="75"/>
              <w:rPr>
                <w:rFonts w:ascii="Times New Roman"/>
                <w:color w:val="auto"/>
                <w:highlight w:val="none"/>
              </w:rPr>
            </w:pPr>
          </w:p>
        </w:tc>
        <w:tc>
          <w:tcPr>
            <w:tcW w:w="1364" w:type="dxa"/>
          </w:tcPr>
          <w:p>
            <w:pPr>
              <w:pStyle w:val="75"/>
              <w:rPr>
                <w:rFonts w:ascii="Times New Roman"/>
                <w:color w:val="auto"/>
                <w:highlight w:val="none"/>
              </w:rPr>
            </w:pPr>
          </w:p>
        </w:tc>
        <w:tc>
          <w:tcPr>
            <w:tcW w:w="1561" w:type="dxa"/>
          </w:tcPr>
          <w:p>
            <w:pPr>
              <w:pStyle w:val="75"/>
              <w:rPr>
                <w:rFonts w:ascii="Times New Roman"/>
                <w:color w:val="auto"/>
                <w:highlight w:val="none"/>
              </w:rPr>
            </w:pPr>
          </w:p>
        </w:tc>
        <w:tc>
          <w:tcPr>
            <w:tcW w:w="1181" w:type="dxa"/>
          </w:tcPr>
          <w:p>
            <w:pPr>
              <w:pStyle w:val="75"/>
              <w:rPr>
                <w:rFonts w:ascii="Times New Roman"/>
                <w:color w:val="auto"/>
                <w:highlight w:val="none"/>
              </w:rPr>
            </w:pPr>
          </w:p>
        </w:tc>
        <w:tc>
          <w:tcPr>
            <w:tcW w:w="1009" w:type="dxa"/>
          </w:tcPr>
          <w:p>
            <w:pPr>
              <w:pStyle w:val="75"/>
              <w:rPr>
                <w:rFonts w:ascii="Times New Roman"/>
                <w:color w:val="auto"/>
                <w:highlight w:val="none"/>
              </w:rPr>
            </w:pPr>
          </w:p>
        </w:tc>
        <w:tc>
          <w:tcPr>
            <w:tcW w:w="1738" w:type="dxa"/>
          </w:tcPr>
          <w:p>
            <w:pPr>
              <w:pStyle w:val="75"/>
              <w:rPr>
                <w:rFonts w:ascii="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8" w:hRule="atLeast"/>
        </w:trPr>
        <w:tc>
          <w:tcPr>
            <w:tcW w:w="708" w:type="dxa"/>
          </w:tcPr>
          <w:p>
            <w:pPr>
              <w:pStyle w:val="75"/>
              <w:rPr>
                <w:rFonts w:ascii="Times New Roman"/>
                <w:color w:val="auto"/>
                <w:highlight w:val="none"/>
              </w:rPr>
            </w:pPr>
          </w:p>
        </w:tc>
        <w:tc>
          <w:tcPr>
            <w:tcW w:w="1441" w:type="dxa"/>
          </w:tcPr>
          <w:p>
            <w:pPr>
              <w:pStyle w:val="75"/>
              <w:rPr>
                <w:rFonts w:ascii="Times New Roman"/>
                <w:color w:val="auto"/>
                <w:highlight w:val="none"/>
              </w:rPr>
            </w:pPr>
          </w:p>
        </w:tc>
        <w:tc>
          <w:tcPr>
            <w:tcW w:w="1364" w:type="dxa"/>
          </w:tcPr>
          <w:p>
            <w:pPr>
              <w:pStyle w:val="75"/>
              <w:rPr>
                <w:rFonts w:ascii="Times New Roman"/>
                <w:color w:val="auto"/>
                <w:highlight w:val="none"/>
              </w:rPr>
            </w:pPr>
          </w:p>
        </w:tc>
        <w:tc>
          <w:tcPr>
            <w:tcW w:w="1561" w:type="dxa"/>
          </w:tcPr>
          <w:p>
            <w:pPr>
              <w:pStyle w:val="75"/>
              <w:rPr>
                <w:rFonts w:ascii="Times New Roman"/>
                <w:color w:val="auto"/>
                <w:highlight w:val="none"/>
              </w:rPr>
            </w:pPr>
          </w:p>
        </w:tc>
        <w:tc>
          <w:tcPr>
            <w:tcW w:w="1181" w:type="dxa"/>
          </w:tcPr>
          <w:p>
            <w:pPr>
              <w:pStyle w:val="75"/>
              <w:rPr>
                <w:rFonts w:ascii="Times New Roman"/>
                <w:color w:val="auto"/>
                <w:highlight w:val="none"/>
              </w:rPr>
            </w:pPr>
          </w:p>
        </w:tc>
        <w:tc>
          <w:tcPr>
            <w:tcW w:w="1009" w:type="dxa"/>
          </w:tcPr>
          <w:p>
            <w:pPr>
              <w:pStyle w:val="75"/>
              <w:rPr>
                <w:rFonts w:ascii="Times New Roman"/>
                <w:color w:val="auto"/>
                <w:highlight w:val="none"/>
              </w:rPr>
            </w:pPr>
          </w:p>
        </w:tc>
        <w:tc>
          <w:tcPr>
            <w:tcW w:w="1738" w:type="dxa"/>
          </w:tcPr>
          <w:p>
            <w:pPr>
              <w:pStyle w:val="75"/>
              <w:rPr>
                <w:rFonts w:ascii="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1" w:hRule="atLeast"/>
        </w:trPr>
        <w:tc>
          <w:tcPr>
            <w:tcW w:w="708" w:type="dxa"/>
          </w:tcPr>
          <w:p>
            <w:pPr>
              <w:pStyle w:val="75"/>
              <w:rPr>
                <w:rFonts w:ascii="Times New Roman"/>
                <w:color w:val="auto"/>
                <w:highlight w:val="none"/>
              </w:rPr>
            </w:pPr>
          </w:p>
        </w:tc>
        <w:tc>
          <w:tcPr>
            <w:tcW w:w="1441" w:type="dxa"/>
          </w:tcPr>
          <w:p>
            <w:pPr>
              <w:pStyle w:val="75"/>
              <w:rPr>
                <w:rFonts w:ascii="Times New Roman"/>
                <w:color w:val="auto"/>
                <w:highlight w:val="none"/>
              </w:rPr>
            </w:pPr>
          </w:p>
        </w:tc>
        <w:tc>
          <w:tcPr>
            <w:tcW w:w="1364" w:type="dxa"/>
          </w:tcPr>
          <w:p>
            <w:pPr>
              <w:pStyle w:val="75"/>
              <w:rPr>
                <w:rFonts w:ascii="Times New Roman"/>
                <w:color w:val="auto"/>
                <w:highlight w:val="none"/>
              </w:rPr>
            </w:pPr>
          </w:p>
        </w:tc>
        <w:tc>
          <w:tcPr>
            <w:tcW w:w="1561" w:type="dxa"/>
          </w:tcPr>
          <w:p>
            <w:pPr>
              <w:pStyle w:val="75"/>
              <w:rPr>
                <w:rFonts w:ascii="Times New Roman"/>
                <w:color w:val="auto"/>
                <w:highlight w:val="none"/>
              </w:rPr>
            </w:pPr>
          </w:p>
        </w:tc>
        <w:tc>
          <w:tcPr>
            <w:tcW w:w="1181" w:type="dxa"/>
          </w:tcPr>
          <w:p>
            <w:pPr>
              <w:pStyle w:val="75"/>
              <w:rPr>
                <w:rFonts w:ascii="Times New Roman"/>
                <w:color w:val="auto"/>
                <w:highlight w:val="none"/>
              </w:rPr>
            </w:pPr>
          </w:p>
        </w:tc>
        <w:tc>
          <w:tcPr>
            <w:tcW w:w="1009" w:type="dxa"/>
          </w:tcPr>
          <w:p>
            <w:pPr>
              <w:pStyle w:val="75"/>
              <w:rPr>
                <w:rFonts w:ascii="Times New Roman"/>
                <w:color w:val="auto"/>
                <w:highlight w:val="none"/>
              </w:rPr>
            </w:pPr>
          </w:p>
        </w:tc>
        <w:tc>
          <w:tcPr>
            <w:tcW w:w="1738" w:type="dxa"/>
          </w:tcPr>
          <w:p>
            <w:pPr>
              <w:pStyle w:val="75"/>
              <w:rPr>
                <w:rFonts w:ascii="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9" w:hRule="atLeast"/>
        </w:trPr>
        <w:tc>
          <w:tcPr>
            <w:tcW w:w="708" w:type="dxa"/>
          </w:tcPr>
          <w:p>
            <w:pPr>
              <w:pStyle w:val="75"/>
              <w:rPr>
                <w:rFonts w:ascii="Times New Roman"/>
                <w:color w:val="auto"/>
                <w:highlight w:val="none"/>
              </w:rPr>
            </w:pPr>
          </w:p>
        </w:tc>
        <w:tc>
          <w:tcPr>
            <w:tcW w:w="1441" w:type="dxa"/>
          </w:tcPr>
          <w:p>
            <w:pPr>
              <w:pStyle w:val="75"/>
              <w:rPr>
                <w:rFonts w:ascii="Times New Roman"/>
                <w:color w:val="auto"/>
                <w:highlight w:val="none"/>
              </w:rPr>
            </w:pPr>
          </w:p>
        </w:tc>
        <w:tc>
          <w:tcPr>
            <w:tcW w:w="1364" w:type="dxa"/>
          </w:tcPr>
          <w:p>
            <w:pPr>
              <w:pStyle w:val="75"/>
              <w:rPr>
                <w:rFonts w:ascii="Times New Roman"/>
                <w:color w:val="auto"/>
                <w:highlight w:val="none"/>
              </w:rPr>
            </w:pPr>
          </w:p>
        </w:tc>
        <w:tc>
          <w:tcPr>
            <w:tcW w:w="1561" w:type="dxa"/>
          </w:tcPr>
          <w:p>
            <w:pPr>
              <w:pStyle w:val="75"/>
              <w:rPr>
                <w:rFonts w:ascii="Times New Roman"/>
                <w:color w:val="auto"/>
                <w:highlight w:val="none"/>
              </w:rPr>
            </w:pPr>
          </w:p>
        </w:tc>
        <w:tc>
          <w:tcPr>
            <w:tcW w:w="1181" w:type="dxa"/>
          </w:tcPr>
          <w:p>
            <w:pPr>
              <w:pStyle w:val="75"/>
              <w:rPr>
                <w:rFonts w:ascii="Times New Roman"/>
                <w:color w:val="auto"/>
                <w:highlight w:val="none"/>
              </w:rPr>
            </w:pPr>
          </w:p>
        </w:tc>
        <w:tc>
          <w:tcPr>
            <w:tcW w:w="1009" w:type="dxa"/>
          </w:tcPr>
          <w:p>
            <w:pPr>
              <w:pStyle w:val="75"/>
              <w:rPr>
                <w:rFonts w:ascii="Times New Roman"/>
                <w:color w:val="auto"/>
                <w:highlight w:val="none"/>
              </w:rPr>
            </w:pPr>
          </w:p>
        </w:tc>
        <w:tc>
          <w:tcPr>
            <w:tcW w:w="1738" w:type="dxa"/>
          </w:tcPr>
          <w:p>
            <w:pPr>
              <w:pStyle w:val="75"/>
              <w:rPr>
                <w:rFonts w:ascii="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1" w:hRule="atLeast"/>
        </w:trPr>
        <w:tc>
          <w:tcPr>
            <w:tcW w:w="708" w:type="dxa"/>
          </w:tcPr>
          <w:p>
            <w:pPr>
              <w:pStyle w:val="75"/>
              <w:rPr>
                <w:rFonts w:ascii="Times New Roman"/>
                <w:color w:val="auto"/>
                <w:highlight w:val="none"/>
              </w:rPr>
            </w:pPr>
          </w:p>
        </w:tc>
        <w:tc>
          <w:tcPr>
            <w:tcW w:w="1441" w:type="dxa"/>
          </w:tcPr>
          <w:p>
            <w:pPr>
              <w:pStyle w:val="75"/>
              <w:rPr>
                <w:rFonts w:ascii="Times New Roman"/>
                <w:color w:val="auto"/>
                <w:highlight w:val="none"/>
              </w:rPr>
            </w:pPr>
          </w:p>
        </w:tc>
        <w:tc>
          <w:tcPr>
            <w:tcW w:w="1364" w:type="dxa"/>
          </w:tcPr>
          <w:p>
            <w:pPr>
              <w:pStyle w:val="75"/>
              <w:rPr>
                <w:rFonts w:ascii="Times New Roman"/>
                <w:color w:val="auto"/>
                <w:highlight w:val="none"/>
              </w:rPr>
            </w:pPr>
          </w:p>
        </w:tc>
        <w:tc>
          <w:tcPr>
            <w:tcW w:w="1561" w:type="dxa"/>
          </w:tcPr>
          <w:p>
            <w:pPr>
              <w:pStyle w:val="75"/>
              <w:rPr>
                <w:rFonts w:ascii="Times New Roman"/>
                <w:color w:val="auto"/>
                <w:highlight w:val="none"/>
              </w:rPr>
            </w:pPr>
          </w:p>
        </w:tc>
        <w:tc>
          <w:tcPr>
            <w:tcW w:w="1181" w:type="dxa"/>
          </w:tcPr>
          <w:p>
            <w:pPr>
              <w:pStyle w:val="75"/>
              <w:rPr>
                <w:rFonts w:ascii="Times New Roman"/>
                <w:color w:val="auto"/>
                <w:highlight w:val="none"/>
              </w:rPr>
            </w:pPr>
          </w:p>
        </w:tc>
        <w:tc>
          <w:tcPr>
            <w:tcW w:w="1009" w:type="dxa"/>
          </w:tcPr>
          <w:p>
            <w:pPr>
              <w:pStyle w:val="75"/>
              <w:rPr>
                <w:rFonts w:ascii="Times New Roman"/>
                <w:color w:val="auto"/>
                <w:highlight w:val="none"/>
              </w:rPr>
            </w:pPr>
          </w:p>
        </w:tc>
        <w:tc>
          <w:tcPr>
            <w:tcW w:w="1738" w:type="dxa"/>
          </w:tcPr>
          <w:p>
            <w:pPr>
              <w:pStyle w:val="75"/>
              <w:rPr>
                <w:rFonts w:ascii="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8" w:hRule="atLeast"/>
        </w:trPr>
        <w:tc>
          <w:tcPr>
            <w:tcW w:w="708" w:type="dxa"/>
          </w:tcPr>
          <w:p>
            <w:pPr>
              <w:pStyle w:val="75"/>
              <w:rPr>
                <w:rFonts w:ascii="Times New Roman"/>
                <w:color w:val="auto"/>
                <w:highlight w:val="none"/>
              </w:rPr>
            </w:pPr>
          </w:p>
        </w:tc>
        <w:tc>
          <w:tcPr>
            <w:tcW w:w="1441" w:type="dxa"/>
          </w:tcPr>
          <w:p>
            <w:pPr>
              <w:pStyle w:val="75"/>
              <w:rPr>
                <w:rFonts w:ascii="Times New Roman"/>
                <w:color w:val="auto"/>
                <w:highlight w:val="none"/>
              </w:rPr>
            </w:pPr>
          </w:p>
        </w:tc>
        <w:tc>
          <w:tcPr>
            <w:tcW w:w="1364" w:type="dxa"/>
          </w:tcPr>
          <w:p>
            <w:pPr>
              <w:pStyle w:val="75"/>
              <w:rPr>
                <w:rFonts w:ascii="Times New Roman"/>
                <w:color w:val="auto"/>
                <w:highlight w:val="none"/>
              </w:rPr>
            </w:pPr>
          </w:p>
        </w:tc>
        <w:tc>
          <w:tcPr>
            <w:tcW w:w="1561" w:type="dxa"/>
          </w:tcPr>
          <w:p>
            <w:pPr>
              <w:pStyle w:val="75"/>
              <w:rPr>
                <w:rFonts w:ascii="Times New Roman"/>
                <w:color w:val="auto"/>
                <w:highlight w:val="none"/>
              </w:rPr>
            </w:pPr>
          </w:p>
        </w:tc>
        <w:tc>
          <w:tcPr>
            <w:tcW w:w="1181" w:type="dxa"/>
          </w:tcPr>
          <w:p>
            <w:pPr>
              <w:pStyle w:val="75"/>
              <w:rPr>
                <w:rFonts w:ascii="Times New Roman"/>
                <w:color w:val="auto"/>
                <w:highlight w:val="none"/>
              </w:rPr>
            </w:pPr>
          </w:p>
        </w:tc>
        <w:tc>
          <w:tcPr>
            <w:tcW w:w="1009" w:type="dxa"/>
          </w:tcPr>
          <w:p>
            <w:pPr>
              <w:pStyle w:val="75"/>
              <w:rPr>
                <w:rFonts w:ascii="Times New Roman"/>
                <w:color w:val="auto"/>
                <w:highlight w:val="none"/>
              </w:rPr>
            </w:pPr>
          </w:p>
        </w:tc>
        <w:tc>
          <w:tcPr>
            <w:tcW w:w="1738" w:type="dxa"/>
          </w:tcPr>
          <w:p>
            <w:pPr>
              <w:pStyle w:val="75"/>
              <w:rPr>
                <w:rFonts w:ascii="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1" w:hRule="atLeast"/>
        </w:trPr>
        <w:tc>
          <w:tcPr>
            <w:tcW w:w="708" w:type="dxa"/>
          </w:tcPr>
          <w:p>
            <w:pPr>
              <w:pStyle w:val="75"/>
              <w:rPr>
                <w:rFonts w:ascii="Times New Roman"/>
                <w:color w:val="auto"/>
                <w:highlight w:val="none"/>
              </w:rPr>
            </w:pPr>
          </w:p>
        </w:tc>
        <w:tc>
          <w:tcPr>
            <w:tcW w:w="1441" w:type="dxa"/>
          </w:tcPr>
          <w:p>
            <w:pPr>
              <w:pStyle w:val="75"/>
              <w:rPr>
                <w:rFonts w:ascii="Times New Roman"/>
                <w:color w:val="auto"/>
                <w:highlight w:val="none"/>
              </w:rPr>
            </w:pPr>
          </w:p>
        </w:tc>
        <w:tc>
          <w:tcPr>
            <w:tcW w:w="1364" w:type="dxa"/>
          </w:tcPr>
          <w:p>
            <w:pPr>
              <w:pStyle w:val="75"/>
              <w:rPr>
                <w:rFonts w:ascii="Times New Roman"/>
                <w:color w:val="auto"/>
                <w:highlight w:val="none"/>
              </w:rPr>
            </w:pPr>
          </w:p>
        </w:tc>
        <w:tc>
          <w:tcPr>
            <w:tcW w:w="1561" w:type="dxa"/>
          </w:tcPr>
          <w:p>
            <w:pPr>
              <w:pStyle w:val="75"/>
              <w:rPr>
                <w:rFonts w:ascii="Times New Roman"/>
                <w:color w:val="auto"/>
                <w:highlight w:val="none"/>
              </w:rPr>
            </w:pPr>
          </w:p>
        </w:tc>
        <w:tc>
          <w:tcPr>
            <w:tcW w:w="1181" w:type="dxa"/>
          </w:tcPr>
          <w:p>
            <w:pPr>
              <w:pStyle w:val="75"/>
              <w:rPr>
                <w:rFonts w:ascii="Times New Roman"/>
                <w:color w:val="auto"/>
                <w:highlight w:val="none"/>
              </w:rPr>
            </w:pPr>
          </w:p>
        </w:tc>
        <w:tc>
          <w:tcPr>
            <w:tcW w:w="1009" w:type="dxa"/>
          </w:tcPr>
          <w:p>
            <w:pPr>
              <w:pStyle w:val="75"/>
              <w:rPr>
                <w:rFonts w:ascii="Times New Roman"/>
                <w:color w:val="auto"/>
                <w:highlight w:val="none"/>
              </w:rPr>
            </w:pPr>
          </w:p>
        </w:tc>
        <w:tc>
          <w:tcPr>
            <w:tcW w:w="1738" w:type="dxa"/>
          </w:tcPr>
          <w:p>
            <w:pPr>
              <w:pStyle w:val="75"/>
              <w:rPr>
                <w:rFonts w:ascii="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8" w:hRule="atLeast"/>
        </w:trPr>
        <w:tc>
          <w:tcPr>
            <w:tcW w:w="708" w:type="dxa"/>
          </w:tcPr>
          <w:p>
            <w:pPr>
              <w:pStyle w:val="75"/>
              <w:rPr>
                <w:rFonts w:ascii="Times New Roman"/>
                <w:color w:val="auto"/>
                <w:highlight w:val="none"/>
              </w:rPr>
            </w:pPr>
          </w:p>
        </w:tc>
        <w:tc>
          <w:tcPr>
            <w:tcW w:w="1441" w:type="dxa"/>
          </w:tcPr>
          <w:p>
            <w:pPr>
              <w:pStyle w:val="75"/>
              <w:rPr>
                <w:rFonts w:ascii="Times New Roman"/>
                <w:color w:val="auto"/>
                <w:highlight w:val="none"/>
              </w:rPr>
            </w:pPr>
          </w:p>
        </w:tc>
        <w:tc>
          <w:tcPr>
            <w:tcW w:w="1364" w:type="dxa"/>
          </w:tcPr>
          <w:p>
            <w:pPr>
              <w:pStyle w:val="75"/>
              <w:rPr>
                <w:rFonts w:ascii="Times New Roman"/>
                <w:color w:val="auto"/>
                <w:highlight w:val="none"/>
              </w:rPr>
            </w:pPr>
          </w:p>
        </w:tc>
        <w:tc>
          <w:tcPr>
            <w:tcW w:w="1561" w:type="dxa"/>
          </w:tcPr>
          <w:p>
            <w:pPr>
              <w:pStyle w:val="75"/>
              <w:rPr>
                <w:rFonts w:ascii="Times New Roman"/>
                <w:color w:val="auto"/>
                <w:highlight w:val="none"/>
              </w:rPr>
            </w:pPr>
          </w:p>
        </w:tc>
        <w:tc>
          <w:tcPr>
            <w:tcW w:w="1181" w:type="dxa"/>
          </w:tcPr>
          <w:p>
            <w:pPr>
              <w:pStyle w:val="75"/>
              <w:rPr>
                <w:rFonts w:ascii="Times New Roman"/>
                <w:color w:val="auto"/>
                <w:highlight w:val="none"/>
              </w:rPr>
            </w:pPr>
          </w:p>
        </w:tc>
        <w:tc>
          <w:tcPr>
            <w:tcW w:w="1009" w:type="dxa"/>
          </w:tcPr>
          <w:p>
            <w:pPr>
              <w:pStyle w:val="75"/>
              <w:rPr>
                <w:rFonts w:ascii="Times New Roman"/>
                <w:color w:val="auto"/>
                <w:highlight w:val="none"/>
              </w:rPr>
            </w:pPr>
          </w:p>
        </w:tc>
        <w:tc>
          <w:tcPr>
            <w:tcW w:w="1738" w:type="dxa"/>
          </w:tcPr>
          <w:p>
            <w:pPr>
              <w:pStyle w:val="75"/>
              <w:rPr>
                <w:rFonts w:ascii="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00" w:hRule="atLeast"/>
        </w:trPr>
        <w:tc>
          <w:tcPr>
            <w:tcW w:w="3513" w:type="dxa"/>
            <w:gridSpan w:val="3"/>
          </w:tcPr>
          <w:p>
            <w:pPr>
              <w:pStyle w:val="75"/>
              <w:spacing w:before="94" w:line="440" w:lineRule="atLeast"/>
              <w:ind w:left="107" w:right="445"/>
              <w:rPr>
                <w:color w:val="auto"/>
                <w:sz w:val="21"/>
                <w:highlight w:val="none"/>
              </w:rPr>
            </w:pPr>
            <w:r>
              <w:rPr>
                <w:color w:val="auto"/>
                <w:sz w:val="21"/>
                <w:highlight w:val="none"/>
              </w:rPr>
              <w:t>招标人编制的最高投标限价（如有）</w:t>
            </w:r>
          </w:p>
        </w:tc>
        <w:tc>
          <w:tcPr>
            <w:tcW w:w="5489" w:type="dxa"/>
            <w:gridSpan w:val="4"/>
          </w:tcPr>
          <w:p>
            <w:pPr>
              <w:pStyle w:val="75"/>
              <w:rPr>
                <w:rFonts w:ascii="Times New Roman"/>
                <w:color w:val="auto"/>
                <w:highlight w:val="none"/>
              </w:rPr>
            </w:pPr>
          </w:p>
        </w:tc>
      </w:tr>
    </w:tbl>
    <w:p>
      <w:pPr>
        <w:pStyle w:val="17"/>
        <w:rPr>
          <w:color w:val="auto"/>
          <w:sz w:val="26"/>
          <w:highlight w:val="none"/>
        </w:rPr>
      </w:pPr>
    </w:p>
    <w:p>
      <w:pPr>
        <w:pStyle w:val="17"/>
        <w:spacing w:before="10"/>
        <w:rPr>
          <w:color w:val="auto"/>
          <w:sz w:val="30"/>
          <w:highlight w:val="none"/>
        </w:rPr>
      </w:pPr>
    </w:p>
    <w:p>
      <w:pPr>
        <w:tabs>
          <w:tab w:val="left" w:pos="2673"/>
          <w:tab w:val="left" w:pos="6615"/>
          <w:tab w:val="left" w:pos="8838"/>
        </w:tabs>
        <w:spacing w:before="1"/>
        <w:ind w:right="476"/>
        <w:jc w:val="right"/>
        <w:rPr>
          <w:rFonts w:ascii="Times New Roman" w:eastAsia="Times New Roman"/>
          <w:color w:val="auto"/>
          <w:sz w:val="21"/>
          <w:highlight w:val="none"/>
        </w:rPr>
      </w:pPr>
      <w:r>
        <w:rPr>
          <w:color w:val="auto"/>
          <w:sz w:val="21"/>
          <w:highlight w:val="none"/>
        </w:rPr>
        <w:t>招标</w:t>
      </w:r>
      <w:r>
        <w:rPr>
          <w:color w:val="auto"/>
          <w:spacing w:val="-3"/>
          <w:sz w:val="21"/>
          <w:highlight w:val="none"/>
        </w:rPr>
        <w:t>人</w:t>
      </w:r>
      <w:r>
        <w:rPr>
          <w:color w:val="auto"/>
          <w:sz w:val="21"/>
          <w:highlight w:val="none"/>
        </w:rPr>
        <w:t>代</w:t>
      </w:r>
      <w:r>
        <w:rPr>
          <w:color w:val="auto"/>
          <w:spacing w:val="-3"/>
          <w:sz w:val="21"/>
          <w:highlight w:val="none"/>
        </w:rPr>
        <w:t>表</w:t>
      </w:r>
      <w:r>
        <w:rPr>
          <w:color w:val="auto"/>
          <w:sz w:val="21"/>
          <w:highlight w:val="none"/>
        </w:rPr>
        <w:t>：</w:t>
      </w:r>
      <w:r>
        <w:rPr>
          <w:color w:val="auto"/>
          <w:sz w:val="21"/>
          <w:highlight w:val="none"/>
          <w:u w:val="single"/>
        </w:rPr>
        <w:t xml:space="preserve"> </w:t>
      </w:r>
      <w:r>
        <w:rPr>
          <w:color w:val="auto"/>
          <w:sz w:val="21"/>
          <w:highlight w:val="none"/>
          <w:u w:val="single"/>
        </w:rPr>
        <w:tab/>
      </w:r>
      <w:r>
        <w:rPr>
          <w:color w:val="auto"/>
          <w:sz w:val="21"/>
          <w:highlight w:val="none"/>
        </w:rPr>
        <w:tab/>
      </w:r>
      <w:r>
        <w:rPr>
          <w:color w:val="auto"/>
          <w:spacing w:val="-1"/>
          <w:sz w:val="21"/>
          <w:highlight w:val="none"/>
        </w:rPr>
        <w:t>记</w:t>
      </w:r>
      <w:r>
        <w:rPr>
          <w:color w:val="auto"/>
          <w:spacing w:val="-3"/>
          <w:sz w:val="21"/>
          <w:highlight w:val="none"/>
        </w:rPr>
        <w:t>录人</w:t>
      </w:r>
      <w:r>
        <w:rPr>
          <w:color w:val="auto"/>
          <w:sz w:val="21"/>
          <w:highlight w:val="none"/>
        </w:rPr>
        <w:t>：</w:t>
      </w: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p>
    <w:p>
      <w:pPr>
        <w:pStyle w:val="17"/>
        <w:rPr>
          <w:rFonts w:ascii="Times New Roman"/>
          <w:color w:val="auto"/>
          <w:sz w:val="22"/>
          <w:highlight w:val="none"/>
        </w:rPr>
      </w:pPr>
    </w:p>
    <w:p>
      <w:pPr>
        <w:pStyle w:val="17"/>
        <w:tabs>
          <w:tab w:val="left" w:pos="960"/>
          <w:tab w:val="left" w:pos="1680"/>
          <w:tab w:val="left" w:pos="2400"/>
        </w:tabs>
        <w:spacing w:before="67"/>
        <w:ind w:right="524"/>
        <w:jc w:val="right"/>
        <w:rPr>
          <w:color w:val="auto"/>
          <w:highlight w:val="none"/>
        </w:rPr>
      </w:pPr>
      <w:r>
        <w:rPr>
          <w:rFonts w:ascii="Times New Roman" w:eastAsia="Times New Roman"/>
          <w:color w:val="auto"/>
          <w:highlight w:val="none"/>
          <w:u w:val="single"/>
        </w:rPr>
        <w:t xml:space="preserve"> </w:t>
      </w:r>
      <w:r>
        <w:rPr>
          <w:rFonts w:ascii="Times New Roman" w:eastAsia="Times New Roman"/>
          <w:color w:val="auto"/>
          <w:highlight w:val="none"/>
          <w:u w:val="single"/>
        </w:rPr>
        <w:tab/>
      </w:r>
      <w:r>
        <w:rPr>
          <w:color w:val="auto"/>
          <w:highlight w:val="none"/>
        </w:rPr>
        <w:t>年</w:t>
      </w:r>
      <w:r>
        <w:rPr>
          <w:color w:val="auto"/>
          <w:highlight w:val="none"/>
          <w:u w:val="single"/>
        </w:rPr>
        <w:t xml:space="preserve"> </w:t>
      </w:r>
      <w:r>
        <w:rPr>
          <w:color w:val="auto"/>
          <w:highlight w:val="none"/>
          <w:u w:val="single"/>
        </w:rPr>
        <w:tab/>
      </w:r>
      <w:r>
        <w:rPr>
          <w:color w:val="auto"/>
          <w:highlight w:val="none"/>
        </w:rPr>
        <w:t>月</w:t>
      </w:r>
      <w:r>
        <w:rPr>
          <w:color w:val="auto"/>
          <w:highlight w:val="none"/>
          <w:u w:val="single"/>
        </w:rPr>
        <w:t xml:space="preserve"> </w:t>
      </w:r>
      <w:r>
        <w:rPr>
          <w:color w:val="auto"/>
          <w:highlight w:val="none"/>
          <w:u w:val="single"/>
        </w:rPr>
        <w:tab/>
      </w:r>
      <w:r>
        <w:rPr>
          <w:color w:val="auto"/>
          <w:highlight w:val="none"/>
        </w:rPr>
        <w:t>日</w:t>
      </w:r>
    </w:p>
    <w:p>
      <w:pPr>
        <w:jc w:val="right"/>
        <w:rPr>
          <w:color w:val="auto"/>
          <w:highlight w:val="none"/>
        </w:rPr>
        <w:sectPr>
          <w:pgSz w:w="11911" w:h="16849"/>
          <w:pgMar w:top="1162" w:right="998" w:bottom="1281" w:left="1219" w:header="884" w:footer="850" w:gutter="0"/>
          <w:pgNumType w:fmt="decimal"/>
          <w:cols w:space="0" w:num="1"/>
          <w:rtlGutter w:val="0"/>
          <w:docGrid w:linePitch="0" w:charSpace="0"/>
        </w:sectPr>
      </w:pPr>
    </w:p>
    <w:p>
      <w:pPr>
        <w:pStyle w:val="17"/>
        <w:spacing w:before="10"/>
        <w:rPr>
          <w:color w:val="auto"/>
          <w:sz w:val="27"/>
          <w:highlight w:val="none"/>
        </w:rPr>
      </w:pPr>
    </w:p>
    <w:p>
      <w:pPr>
        <w:pStyle w:val="17"/>
        <w:spacing w:before="67"/>
        <w:ind w:left="424"/>
        <w:rPr>
          <w:rFonts w:ascii="黑体" w:eastAsia="黑体"/>
          <w:color w:val="auto"/>
          <w:highlight w:val="none"/>
        </w:rPr>
      </w:pPr>
      <w:r>
        <w:rPr>
          <w:rFonts w:hint="eastAsia" w:ascii="黑体" w:eastAsia="黑体"/>
          <w:color w:val="auto"/>
          <w:highlight w:val="none"/>
        </w:rPr>
        <w:t>附件二 问题澄清通知</w:t>
      </w:r>
    </w:p>
    <w:p>
      <w:pPr>
        <w:pStyle w:val="17"/>
        <w:rPr>
          <w:rFonts w:ascii="黑体"/>
          <w:color w:val="auto"/>
          <w:highlight w:val="none"/>
        </w:rPr>
      </w:pPr>
    </w:p>
    <w:p>
      <w:pPr>
        <w:pStyle w:val="17"/>
        <w:spacing w:before="6"/>
        <w:rPr>
          <w:rFonts w:ascii="黑体"/>
          <w:color w:val="auto"/>
          <w:sz w:val="15"/>
          <w:highlight w:val="none"/>
        </w:rPr>
      </w:pPr>
    </w:p>
    <w:p>
      <w:pPr>
        <w:spacing w:before="62"/>
        <w:ind w:right="158"/>
        <w:jc w:val="center"/>
        <w:rPr>
          <w:rFonts w:ascii="黑体" w:eastAsia="黑体"/>
          <w:color w:val="auto"/>
          <w:sz w:val="28"/>
          <w:highlight w:val="none"/>
        </w:rPr>
      </w:pPr>
      <w:r>
        <w:rPr>
          <w:rFonts w:hint="eastAsia" w:ascii="黑体" w:eastAsia="黑体"/>
          <w:color w:val="auto"/>
          <w:sz w:val="28"/>
          <w:highlight w:val="none"/>
        </w:rPr>
        <w:t>问题澄清通知</w:t>
      </w:r>
    </w:p>
    <w:p>
      <w:pPr>
        <w:tabs>
          <w:tab w:val="left" w:pos="2937"/>
        </w:tabs>
        <w:spacing w:before="150"/>
        <w:ind w:right="160"/>
        <w:jc w:val="center"/>
        <w:rPr>
          <w:color w:val="auto"/>
          <w:sz w:val="21"/>
          <w:highlight w:val="none"/>
        </w:rPr>
      </w:pPr>
      <w:r>
        <w:rPr>
          <w:color w:val="auto"/>
          <w:sz w:val="21"/>
          <w:highlight w:val="none"/>
        </w:rPr>
        <w:t>（编</w:t>
      </w:r>
      <w:r>
        <w:rPr>
          <w:color w:val="auto"/>
          <w:spacing w:val="-3"/>
          <w:sz w:val="21"/>
          <w:highlight w:val="none"/>
        </w:rPr>
        <w:t>号</w:t>
      </w:r>
      <w:r>
        <w:rPr>
          <w:color w:val="auto"/>
          <w:sz w:val="21"/>
          <w:highlight w:val="none"/>
        </w:rPr>
        <w:t>：</w:t>
      </w:r>
      <w:r>
        <w:rPr>
          <w:color w:val="auto"/>
          <w:sz w:val="21"/>
          <w:highlight w:val="none"/>
          <w:u w:val="single"/>
        </w:rPr>
        <w:t xml:space="preserve"> </w:t>
      </w:r>
      <w:r>
        <w:rPr>
          <w:color w:val="auto"/>
          <w:sz w:val="21"/>
          <w:highlight w:val="none"/>
          <w:u w:val="single"/>
        </w:rPr>
        <w:tab/>
      </w:r>
      <w:r>
        <w:rPr>
          <w:color w:val="auto"/>
          <w:sz w:val="21"/>
          <w:highlight w:val="none"/>
        </w:rPr>
        <w:t>）</w:t>
      </w:r>
    </w:p>
    <w:p>
      <w:pPr>
        <w:pStyle w:val="17"/>
        <w:rPr>
          <w:color w:val="auto"/>
          <w:highlight w:val="none"/>
        </w:rPr>
      </w:pPr>
    </w:p>
    <w:p>
      <w:pPr>
        <w:pStyle w:val="17"/>
        <w:spacing w:before="8"/>
        <w:rPr>
          <w:color w:val="auto"/>
          <w:sz w:val="19"/>
          <w:highlight w:val="none"/>
        </w:rPr>
      </w:pPr>
    </w:p>
    <w:p>
      <w:pPr>
        <w:pStyle w:val="17"/>
        <w:tabs>
          <w:tab w:val="left" w:pos="2224"/>
        </w:tabs>
        <w:spacing w:before="74"/>
        <w:ind w:left="424"/>
        <w:rPr>
          <w:color w:val="auto"/>
          <w:highlight w:val="none"/>
        </w:rPr>
      </w:pPr>
      <w:r>
        <w:rPr>
          <w:rFonts w:ascii="Times New Roman" w:eastAsia="Times New Roman"/>
          <w:color w:val="auto"/>
          <w:highlight w:val="none"/>
          <w:u w:val="single"/>
        </w:rPr>
        <w:t xml:space="preserve"> </w:t>
      </w:r>
      <w:r>
        <w:rPr>
          <w:rFonts w:ascii="Times New Roman" w:eastAsia="Times New Roman"/>
          <w:color w:val="auto"/>
          <w:highlight w:val="none"/>
          <w:u w:val="single"/>
        </w:rPr>
        <w:tab/>
      </w:r>
      <w:r>
        <w:rPr>
          <w:color w:val="auto"/>
          <w:highlight w:val="none"/>
        </w:rPr>
        <w:t>（投标人名称</w:t>
      </w:r>
      <w:r>
        <w:rPr>
          <w:color w:val="auto"/>
          <w:spacing w:val="-120"/>
          <w:highlight w:val="none"/>
        </w:rPr>
        <w:t>）</w:t>
      </w:r>
      <w:r>
        <w:rPr>
          <w:color w:val="auto"/>
          <w:highlight w:val="none"/>
        </w:rPr>
        <w:t>：</w:t>
      </w:r>
    </w:p>
    <w:p>
      <w:pPr>
        <w:pStyle w:val="17"/>
        <w:rPr>
          <w:color w:val="auto"/>
          <w:highlight w:val="none"/>
        </w:rPr>
      </w:pPr>
    </w:p>
    <w:p>
      <w:pPr>
        <w:pStyle w:val="17"/>
        <w:spacing w:before="10"/>
        <w:rPr>
          <w:color w:val="auto"/>
          <w:sz w:val="18"/>
          <w:highlight w:val="none"/>
        </w:rPr>
      </w:pPr>
    </w:p>
    <w:p>
      <w:pPr>
        <w:pStyle w:val="17"/>
        <w:tabs>
          <w:tab w:val="left" w:pos="2519"/>
          <w:tab w:val="left" w:pos="5002"/>
        </w:tabs>
        <w:spacing w:before="74" w:line="345" w:lineRule="auto"/>
        <w:ind w:left="424" w:right="586" w:firstLine="479"/>
        <w:jc w:val="both"/>
        <w:rPr>
          <w:color w:val="auto"/>
          <w:highlight w:val="none"/>
        </w:rPr>
      </w:pPr>
      <w:r>
        <w:rPr>
          <w:rFonts w:ascii="Times New Roman" w:eastAsia="Times New Roman"/>
          <w:color w:val="auto"/>
          <w:highlight w:val="none"/>
          <w:u w:val="single"/>
        </w:rPr>
        <w:t xml:space="preserve"> </w:t>
      </w:r>
      <w:r>
        <w:rPr>
          <w:rFonts w:ascii="Times New Roman" w:eastAsia="Times New Roman"/>
          <w:color w:val="auto"/>
          <w:highlight w:val="none"/>
          <w:u w:val="single"/>
        </w:rPr>
        <w:tab/>
      </w:r>
      <w:r>
        <w:rPr>
          <w:rFonts w:ascii="Times New Roman" w:eastAsia="Times New Roman"/>
          <w:color w:val="auto"/>
          <w:spacing w:val="5"/>
          <w:highlight w:val="none"/>
        </w:rPr>
        <w:t xml:space="preserve"> </w:t>
      </w:r>
      <w:r>
        <w:rPr>
          <w:color w:val="auto"/>
          <w:highlight w:val="none"/>
        </w:rPr>
        <w:t>（项目名称）</w:t>
      </w:r>
      <w:r>
        <w:rPr>
          <w:color w:val="auto"/>
          <w:highlight w:val="none"/>
          <w:u w:val="single"/>
        </w:rPr>
        <w:t xml:space="preserve"> </w:t>
      </w:r>
      <w:r>
        <w:rPr>
          <w:color w:val="auto"/>
          <w:highlight w:val="none"/>
          <w:u w:val="single"/>
        </w:rPr>
        <w:tab/>
      </w:r>
      <w:r>
        <w:rPr>
          <w:color w:val="auto"/>
          <w:highlight w:val="none"/>
        </w:rPr>
        <w:t>标段施工招标的评标委员会，对你方</w:t>
      </w:r>
      <w:r>
        <w:rPr>
          <w:color w:val="auto"/>
          <w:spacing w:val="-16"/>
          <w:highlight w:val="none"/>
        </w:rPr>
        <w:t>的</w:t>
      </w:r>
      <w:r>
        <w:rPr>
          <w:color w:val="auto"/>
          <w:highlight w:val="none"/>
        </w:rPr>
        <w:t>投标文件进行了仔细的审查，现需你方对下列问题以书面形式予以澄清或说明：</w:t>
      </w:r>
    </w:p>
    <w:p>
      <w:pPr>
        <w:pStyle w:val="17"/>
        <w:spacing w:before="2"/>
        <w:rPr>
          <w:color w:val="auto"/>
          <w:sz w:val="35"/>
          <w:highlight w:val="none"/>
        </w:rPr>
      </w:pPr>
    </w:p>
    <w:p>
      <w:pPr>
        <w:pStyle w:val="17"/>
        <w:spacing w:before="1"/>
        <w:ind w:left="904"/>
        <w:rPr>
          <w:rFonts w:ascii="Times New Roman"/>
          <w:color w:val="auto"/>
          <w:highlight w:val="none"/>
        </w:rPr>
      </w:pPr>
      <w:r>
        <w:rPr>
          <w:rFonts w:ascii="Times New Roman"/>
          <w:color w:val="auto"/>
          <w:highlight w:val="none"/>
        </w:rPr>
        <w:t>1.</w:t>
      </w:r>
    </w:p>
    <w:p>
      <w:pPr>
        <w:pStyle w:val="17"/>
        <w:spacing w:before="165"/>
        <w:ind w:left="904"/>
        <w:rPr>
          <w:rFonts w:ascii="Times New Roman"/>
          <w:color w:val="auto"/>
          <w:highlight w:val="none"/>
        </w:rPr>
      </w:pPr>
      <w:r>
        <w:rPr>
          <w:rFonts w:ascii="Times New Roman"/>
          <w:color w:val="auto"/>
          <w:highlight w:val="none"/>
        </w:rPr>
        <w:t>2.</w:t>
      </w:r>
    </w:p>
    <w:p>
      <w:pPr>
        <w:pStyle w:val="17"/>
        <w:spacing w:before="163"/>
        <w:ind w:left="1024"/>
        <w:rPr>
          <w:rFonts w:ascii="Times New Roman"/>
          <w:color w:val="auto"/>
          <w:highlight w:val="none"/>
        </w:rPr>
      </w:pPr>
      <w:r>
        <w:rPr>
          <w:rFonts w:ascii="Times New Roman"/>
          <w:color w:val="auto"/>
          <w:highlight w:val="none"/>
        </w:rPr>
        <w:t>......</w:t>
      </w:r>
    </w:p>
    <w:p>
      <w:pPr>
        <w:pStyle w:val="17"/>
        <w:rPr>
          <w:rFonts w:ascii="Times New Roman"/>
          <w:color w:val="auto"/>
          <w:sz w:val="26"/>
          <w:highlight w:val="none"/>
        </w:rPr>
      </w:pPr>
    </w:p>
    <w:p>
      <w:pPr>
        <w:pStyle w:val="17"/>
        <w:spacing w:before="3"/>
        <w:rPr>
          <w:rFonts w:ascii="Times New Roman"/>
          <w:color w:val="auto"/>
          <w:sz w:val="25"/>
          <w:highlight w:val="none"/>
        </w:rPr>
      </w:pPr>
    </w:p>
    <w:p>
      <w:pPr>
        <w:pStyle w:val="17"/>
        <w:tabs>
          <w:tab w:val="left" w:pos="3127"/>
          <w:tab w:val="left" w:pos="8621"/>
        </w:tabs>
        <w:spacing w:line="343" w:lineRule="auto"/>
        <w:ind w:left="424" w:right="582" w:firstLine="479"/>
        <w:jc w:val="both"/>
        <w:rPr>
          <w:color w:val="auto"/>
          <w:highlight w:val="none"/>
        </w:rPr>
      </w:pPr>
      <w:r>
        <w:rPr>
          <w:color w:val="auto"/>
          <w:highlight w:val="none"/>
        </w:rPr>
        <w:t>请将上述问题的澄清或说明于</w:t>
      </w:r>
      <w:r>
        <w:rPr>
          <w:color w:val="auto"/>
          <w:highlight w:val="none"/>
          <w:u w:val="single"/>
        </w:rPr>
        <w:t xml:space="preserve">   </w:t>
      </w:r>
      <w:r>
        <w:rPr>
          <w:color w:val="auto"/>
          <w:highlight w:val="none"/>
        </w:rPr>
        <w:t>年</w:t>
      </w:r>
      <w:r>
        <w:rPr>
          <w:color w:val="auto"/>
          <w:highlight w:val="none"/>
          <w:u w:val="single"/>
        </w:rPr>
        <w:t xml:space="preserve">   </w:t>
      </w:r>
      <w:r>
        <w:rPr>
          <w:color w:val="auto"/>
          <w:highlight w:val="none"/>
        </w:rPr>
        <w:t>月</w:t>
      </w:r>
      <w:r>
        <w:rPr>
          <w:color w:val="auto"/>
          <w:highlight w:val="none"/>
          <w:u w:val="single"/>
        </w:rPr>
        <w:t xml:space="preserve">   </w:t>
      </w:r>
      <w:r>
        <w:rPr>
          <w:color w:val="auto"/>
          <w:highlight w:val="none"/>
        </w:rPr>
        <w:t>日</w:t>
      </w:r>
      <w:r>
        <w:rPr>
          <w:color w:val="auto"/>
          <w:highlight w:val="none"/>
          <w:u w:val="single"/>
        </w:rPr>
        <w:t xml:space="preserve">   </w:t>
      </w:r>
      <w:r>
        <w:rPr>
          <w:color w:val="auto"/>
          <w:highlight w:val="none"/>
        </w:rPr>
        <w:t>时</w:t>
      </w:r>
      <w:r>
        <w:rPr>
          <w:color w:val="auto"/>
          <w:highlight w:val="none"/>
          <w:u w:val="single"/>
        </w:rPr>
        <w:t xml:space="preserve">   </w:t>
      </w:r>
      <w:r>
        <w:rPr>
          <w:color w:val="auto"/>
          <w:highlight w:val="none"/>
        </w:rPr>
        <w:t>分前递交至</w:t>
      </w:r>
      <w:r>
        <w:rPr>
          <w:color w:val="auto"/>
          <w:highlight w:val="none"/>
          <w:u w:val="single"/>
        </w:rPr>
        <w:t xml:space="preserve">   </w:t>
      </w:r>
      <w:r>
        <w:rPr>
          <w:color w:val="auto"/>
          <w:spacing w:val="36"/>
          <w:highlight w:val="none"/>
          <w:u w:val="single"/>
        </w:rPr>
        <w:t xml:space="preserve"> </w:t>
      </w:r>
      <w:r>
        <w:rPr>
          <w:color w:val="auto"/>
          <w:highlight w:val="none"/>
          <w:u w:val="single"/>
        </w:rPr>
        <w:t>（</w:t>
      </w:r>
      <w:r>
        <w:rPr>
          <w:color w:val="auto"/>
          <w:spacing w:val="-15"/>
          <w:highlight w:val="none"/>
        </w:rPr>
        <w:t>详</w:t>
      </w:r>
      <w:r>
        <w:rPr>
          <w:color w:val="auto"/>
          <w:highlight w:val="none"/>
        </w:rPr>
        <w:t>细地址</w:t>
      </w:r>
      <w:r>
        <w:rPr>
          <w:color w:val="auto"/>
          <w:spacing w:val="-29"/>
          <w:highlight w:val="none"/>
        </w:rPr>
        <w:t>）</w:t>
      </w:r>
      <w:r>
        <w:rPr>
          <w:color w:val="auto"/>
          <w:highlight w:val="none"/>
        </w:rPr>
        <w:t>或传真至</w:t>
      </w:r>
      <w:r>
        <w:rPr>
          <w:color w:val="auto"/>
          <w:highlight w:val="none"/>
          <w:u w:val="single"/>
        </w:rPr>
        <w:t xml:space="preserve"> </w:t>
      </w:r>
      <w:r>
        <w:rPr>
          <w:color w:val="auto"/>
          <w:highlight w:val="none"/>
          <w:u w:val="single"/>
        </w:rPr>
        <w:tab/>
      </w:r>
      <w:r>
        <w:rPr>
          <w:color w:val="auto"/>
          <w:highlight w:val="none"/>
        </w:rPr>
        <w:t>（传真号码</w:t>
      </w:r>
      <w:r>
        <w:rPr>
          <w:color w:val="auto"/>
          <w:spacing w:val="-29"/>
          <w:highlight w:val="none"/>
        </w:rPr>
        <w:t>）</w:t>
      </w:r>
      <w:r>
        <w:rPr>
          <w:color w:val="auto"/>
          <w:highlight w:val="none"/>
        </w:rPr>
        <w:t>或通过下载招标文件的电子招标交易平台</w:t>
      </w:r>
      <w:r>
        <w:rPr>
          <w:color w:val="auto"/>
          <w:spacing w:val="-14"/>
          <w:highlight w:val="none"/>
        </w:rPr>
        <w:t>上</w:t>
      </w:r>
      <w:r>
        <w:rPr>
          <w:color w:val="auto"/>
          <w:highlight w:val="none"/>
        </w:rPr>
        <w:t>传</w:t>
      </w:r>
      <w:r>
        <w:rPr>
          <w:color w:val="auto"/>
          <w:spacing w:val="-108"/>
          <w:highlight w:val="none"/>
        </w:rPr>
        <w:t>。</w:t>
      </w:r>
      <w:r>
        <w:rPr>
          <w:color w:val="auto"/>
          <w:highlight w:val="none"/>
        </w:rPr>
        <w:t>采用传真方式的</w:t>
      </w:r>
      <w:r>
        <w:rPr>
          <w:color w:val="auto"/>
          <w:spacing w:val="-108"/>
          <w:highlight w:val="none"/>
        </w:rPr>
        <w:t>，</w:t>
      </w:r>
      <w:r>
        <w:rPr>
          <w:color w:val="auto"/>
          <w:highlight w:val="none"/>
        </w:rPr>
        <w:t>应在</w:t>
      </w:r>
      <w:r>
        <w:rPr>
          <w:color w:val="auto"/>
          <w:highlight w:val="none"/>
          <w:u w:val="single"/>
        </w:rPr>
        <w:t xml:space="preserve">   </w:t>
      </w:r>
      <w:r>
        <w:rPr>
          <w:color w:val="auto"/>
          <w:highlight w:val="none"/>
        </w:rPr>
        <w:t>年</w:t>
      </w:r>
      <w:r>
        <w:rPr>
          <w:color w:val="auto"/>
          <w:highlight w:val="none"/>
          <w:u w:val="single"/>
        </w:rPr>
        <w:t xml:space="preserve">   </w:t>
      </w:r>
      <w:r>
        <w:rPr>
          <w:color w:val="auto"/>
          <w:highlight w:val="none"/>
        </w:rPr>
        <w:t>月</w:t>
      </w:r>
      <w:r>
        <w:rPr>
          <w:color w:val="auto"/>
          <w:highlight w:val="none"/>
          <w:u w:val="single"/>
        </w:rPr>
        <w:t xml:space="preserve">   </w:t>
      </w:r>
      <w:r>
        <w:rPr>
          <w:color w:val="auto"/>
          <w:highlight w:val="none"/>
        </w:rPr>
        <w:t>日</w:t>
      </w:r>
      <w:r>
        <w:rPr>
          <w:color w:val="auto"/>
          <w:highlight w:val="none"/>
          <w:u w:val="single"/>
        </w:rPr>
        <w:t xml:space="preserve">   </w:t>
      </w:r>
      <w:r>
        <w:rPr>
          <w:color w:val="auto"/>
          <w:highlight w:val="none"/>
        </w:rPr>
        <w:t>时</w:t>
      </w:r>
      <w:r>
        <w:rPr>
          <w:color w:val="auto"/>
          <w:highlight w:val="none"/>
          <w:u w:val="single"/>
        </w:rPr>
        <w:t xml:space="preserve">   </w:t>
      </w:r>
      <w:r>
        <w:rPr>
          <w:color w:val="auto"/>
          <w:highlight w:val="none"/>
        </w:rPr>
        <w:t>分前将原件递交至</w:t>
      </w:r>
      <w:r>
        <w:rPr>
          <w:color w:val="auto"/>
          <w:highlight w:val="none"/>
          <w:u w:val="single"/>
        </w:rPr>
        <w:t xml:space="preserve"> </w:t>
      </w:r>
      <w:r>
        <w:rPr>
          <w:color w:val="auto"/>
          <w:highlight w:val="none"/>
          <w:u w:val="single"/>
        </w:rPr>
        <w:tab/>
      </w:r>
      <w:r>
        <w:rPr>
          <w:color w:val="auto"/>
          <w:highlight w:val="none"/>
          <w:u w:val="single"/>
        </w:rPr>
        <w:t>（</w:t>
      </w:r>
      <w:r>
        <w:rPr>
          <w:color w:val="auto"/>
          <w:spacing w:val="-17"/>
          <w:highlight w:val="none"/>
        </w:rPr>
        <w:t>详</w:t>
      </w:r>
      <w:r>
        <w:rPr>
          <w:color w:val="auto"/>
          <w:highlight w:val="none"/>
        </w:rPr>
        <w:t>细地址</w:t>
      </w:r>
      <w:r>
        <w:rPr>
          <w:color w:val="auto"/>
          <w:spacing w:val="-120"/>
          <w:highlight w:val="none"/>
        </w:rPr>
        <w:t>）</w:t>
      </w:r>
      <w:r>
        <w:rPr>
          <w:color w:val="auto"/>
          <w:highlight w:val="none"/>
        </w:rPr>
        <w:t>。</w:t>
      </w:r>
    </w:p>
    <w:p>
      <w:pPr>
        <w:pStyle w:val="17"/>
        <w:rPr>
          <w:color w:val="auto"/>
          <w:highlight w:val="none"/>
        </w:rPr>
      </w:pPr>
    </w:p>
    <w:p>
      <w:pPr>
        <w:pStyle w:val="17"/>
        <w:rPr>
          <w:color w:val="auto"/>
          <w:highlight w:val="none"/>
        </w:rPr>
      </w:pPr>
    </w:p>
    <w:p>
      <w:pPr>
        <w:pStyle w:val="17"/>
        <w:spacing w:before="10"/>
        <w:rPr>
          <w:color w:val="auto"/>
          <w:highlight w:val="none"/>
        </w:rPr>
      </w:pPr>
    </w:p>
    <w:p>
      <w:pPr>
        <w:pStyle w:val="17"/>
        <w:tabs>
          <w:tab w:val="left" w:pos="6941"/>
        </w:tabs>
        <w:ind w:left="1420"/>
        <w:rPr>
          <w:color w:val="auto"/>
          <w:highlight w:val="none"/>
        </w:rPr>
      </w:pPr>
      <w:r>
        <w:rPr>
          <w:color w:val="auto"/>
          <w:highlight w:val="none"/>
        </w:rPr>
        <w:t>评标委员会授权的招标人或招标代理机构：</w:t>
      </w:r>
      <w:r>
        <w:rPr>
          <w:color w:val="auto"/>
          <w:highlight w:val="none"/>
          <w:u w:val="single"/>
        </w:rPr>
        <w:t xml:space="preserve"> </w:t>
      </w:r>
      <w:r>
        <w:rPr>
          <w:color w:val="auto"/>
          <w:highlight w:val="none"/>
          <w:u w:val="single"/>
        </w:rPr>
        <w:tab/>
      </w:r>
      <w:r>
        <w:rPr>
          <w:color w:val="auto"/>
          <w:highlight w:val="none"/>
        </w:rPr>
        <w:t>（签字或盖单位章）</w:t>
      </w:r>
    </w:p>
    <w:p>
      <w:pPr>
        <w:pStyle w:val="17"/>
        <w:rPr>
          <w:color w:val="auto"/>
          <w:highlight w:val="none"/>
        </w:rPr>
      </w:pPr>
    </w:p>
    <w:p>
      <w:pPr>
        <w:pStyle w:val="17"/>
        <w:spacing w:before="5"/>
        <w:rPr>
          <w:color w:val="auto"/>
          <w:sz w:val="19"/>
          <w:highlight w:val="none"/>
        </w:rPr>
      </w:pPr>
    </w:p>
    <w:p>
      <w:pPr>
        <w:pStyle w:val="17"/>
        <w:tabs>
          <w:tab w:val="left" w:pos="6382"/>
          <w:tab w:val="left" w:pos="7102"/>
          <w:tab w:val="left" w:pos="7822"/>
        </w:tabs>
        <w:spacing w:before="66"/>
        <w:ind w:left="5422"/>
        <w:rPr>
          <w:color w:val="auto"/>
          <w:highlight w:val="none"/>
        </w:rPr>
      </w:pPr>
      <w:r>
        <w:rPr>
          <w:rFonts w:ascii="Times New Roman" w:eastAsia="Times New Roman"/>
          <w:color w:val="auto"/>
          <w:highlight w:val="none"/>
          <w:u w:val="single"/>
        </w:rPr>
        <w:t xml:space="preserve"> </w:t>
      </w:r>
      <w:r>
        <w:rPr>
          <w:rFonts w:ascii="Times New Roman" w:eastAsia="Times New Roman"/>
          <w:color w:val="auto"/>
          <w:highlight w:val="none"/>
          <w:u w:val="single"/>
        </w:rPr>
        <w:tab/>
      </w:r>
      <w:r>
        <w:rPr>
          <w:color w:val="auto"/>
          <w:highlight w:val="none"/>
        </w:rPr>
        <w:t>年</w:t>
      </w:r>
      <w:r>
        <w:rPr>
          <w:color w:val="auto"/>
          <w:highlight w:val="none"/>
          <w:u w:val="single"/>
        </w:rPr>
        <w:t xml:space="preserve"> </w:t>
      </w:r>
      <w:r>
        <w:rPr>
          <w:color w:val="auto"/>
          <w:highlight w:val="none"/>
          <w:u w:val="single"/>
        </w:rPr>
        <w:tab/>
      </w:r>
      <w:r>
        <w:rPr>
          <w:color w:val="auto"/>
          <w:highlight w:val="none"/>
        </w:rPr>
        <w:t>月</w:t>
      </w:r>
      <w:r>
        <w:rPr>
          <w:color w:val="auto"/>
          <w:highlight w:val="none"/>
          <w:u w:val="single"/>
        </w:rPr>
        <w:t xml:space="preserve"> </w:t>
      </w:r>
      <w:r>
        <w:rPr>
          <w:color w:val="auto"/>
          <w:highlight w:val="none"/>
          <w:u w:val="single"/>
        </w:rPr>
        <w:tab/>
      </w:r>
      <w:r>
        <w:rPr>
          <w:color w:val="auto"/>
          <w:highlight w:val="none"/>
        </w:rPr>
        <w:t>日</w:t>
      </w:r>
    </w:p>
    <w:p>
      <w:pPr>
        <w:rPr>
          <w:color w:val="auto"/>
          <w:highlight w:val="none"/>
        </w:rPr>
        <w:sectPr>
          <w:headerReference r:id="rId13" w:type="default"/>
          <w:pgSz w:w="11911" w:h="16849"/>
          <w:pgMar w:top="1162" w:right="998" w:bottom="1281" w:left="1219" w:header="884" w:footer="850" w:gutter="0"/>
          <w:pgNumType w:fmt="decimal"/>
          <w:cols w:space="0" w:num="1"/>
          <w:rtlGutter w:val="0"/>
          <w:docGrid w:linePitch="0" w:charSpace="0"/>
        </w:sectPr>
      </w:pPr>
    </w:p>
    <w:p>
      <w:pPr>
        <w:pStyle w:val="17"/>
        <w:spacing w:before="10"/>
        <w:rPr>
          <w:color w:val="auto"/>
          <w:sz w:val="27"/>
          <w:highlight w:val="none"/>
        </w:rPr>
      </w:pPr>
    </w:p>
    <w:p>
      <w:pPr>
        <w:rPr>
          <w:color w:val="auto"/>
          <w:sz w:val="27"/>
          <w:highlight w:val="none"/>
        </w:rPr>
        <w:sectPr>
          <w:pgSz w:w="11911" w:h="16849"/>
          <w:pgMar w:top="1162" w:right="998" w:bottom="1281" w:left="1219" w:header="884" w:footer="850" w:gutter="0"/>
          <w:pgNumType w:fmt="decimal"/>
          <w:cols w:space="0" w:num="1"/>
          <w:rtlGutter w:val="0"/>
          <w:docGrid w:linePitch="0" w:charSpace="0"/>
        </w:sectPr>
      </w:pPr>
    </w:p>
    <w:p>
      <w:pPr>
        <w:pStyle w:val="17"/>
        <w:spacing w:before="67"/>
        <w:ind w:left="424"/>
        <w:rPr>
          <w:rFonts w:ascii="黑体" w:eastAsia="黑体"/>
          <w:color w:val="auto"/>
          <w:highlight w:val="none"/>
        </w:rPr>
      </w:pPr>
      <w:r>
        <w:rPr>
          <w:rFonts w:hint="eastAsia" w:ascii="黑体" w:eastAsia="黑体"/>
          <w:color w:val="auto"/>
          <w:highlight w:val="none"/>
        </w:rPr>
        <w:t>附件三 问题的澄清</w:t>
      </w:r>
    </w:p>
    <w:p>
      <w:pPr>
        <w:spacing w:before="1"/>
        <w:ind w:right="3197"/>
        <w:jc w:val="center"/>
        <w:rPr>
          <w:rFonts w:hint="eastAsia" w:ascii="黑体" w:eastAsia="黑体"/>
          <w:color w:val="auto"/>
          <w:sz w:val="28"/>
          <w:highlight w:val="none"/>
        </w:rPr>
      </w:pPr>
    </w:p>
    <w:p>
      <w:pPr>
        <w:spacing w:before="1"/>
        <w:ind w:right="3197"/>
        <w:jc w:val="center"/>
        <w:rPr>
          <w:rFonts w:hint="eastAsia" w:ascii="黑体" w:eastAsia="黑体"/>
          <w:color w:val="auto"/>
          <w:sz w:val="28"/>
          <w:highlight w:val="none"/>
        </w:rPr>
      </w:pPr>
    </w:p>
    <w:p>
      <w:pPr>
        <w:spacing w:before="1"/>
        <w:ind w:right="3197"/>
        <w:jc w:val="center"/>
        <w:rPr>
          <w:rFonts w:ascii="黑体" w:eastAsia="黑体"/>
          <w:color w:val="auto"/>
          <w:sz w:val="28"/>
          <w:highlight w:val="none"/>
        </w:rPr>
      </w:pPr>
      <w:r>
        <w:rPr>
          <w:rFonts w:hint="eastAsia" w:ascii="黑体" w:eastAsia="黑体"/>
          <w:color w:val="auto"/>
          <w:sz w:val="28"/>
          <w:highlight w:val="none"/>
          <w:lang w:val="en-US" w:eastAsia="zh-CN"/>
        </w:rPr>
        <w:t xml:space="preserve">                 </w:t>
      </w:r>
      <w:r>
        <w:rPr>
          <w:rFonts w:hint="eastAsia" w:ascii="黑体" w:eastAsia="黑体"/>
          <w:color w:val="auto"/>
          <w:sz w:val="28"/>
          <w:highlight w:val="none"/>
        </w:rPr>
        <w:t>问题的澄清</w:t>
      </w:r>
    </w:p>
    <w:p>
      <w:pPr>
        <w:tabs>
          <w:tab w:val="left" w:pos="2381"/>
        </w:tabs>
        <w:spacing w:before="152"/>
        <w:ind w:right="3201"/>
        <w:jc w:val="both"/>
        <w:rPr>
          <w:color w:val="auto"/>
          <w:sz w:val="21"/>
          <w:highlight w:val="none"/>
        </w:rPr>
      </w:pPr>
      <w:r>
        <w:rPr>
          <w:color w:val="auto"/>
          <w:sz w:val="21"/>
          <w:highlight w:val="none"/>
        </w:rPr>
        <w:t>（编</w:t>
      </w:r>
      <w:r>
        <w:rPr>
          <w:color w:val="auto"/>
          <w:spacing w:val="-3"/>
          <w:sz w:val="21"/>
          <w:highlight w:val="none"/>
        </w:rPr>
        <w:t>号</w:t>
      </w:r>
      <w:r>
        <w:rPr>
          <w:color w:val="auto"/>
          <w:sz w:val="21"/>
          <w:highlight w:val="none"/>
        </w:rPr>
        <w:t>：</w:t>
      </w:r>
      <w:r>
        <w:rPr>
          <w:color w:val="auto"/>
          <w:sz w:val="21"/>
          <w:highlight w:val="none"/>
          <w:u w:val="single"/>
        </w:rPr>
        <w:t xml:space="preserve"> </w:t>
      </w:r>
      <w:r>
        <w:rPr>
          <w:color w:val="auto"/>
          <w:sz w:val="21"/>
          <w:highlight w:val="none"/>
          <w:u w:val="single"/>
        </w:rPr>
        <w:tab/>
      </w:r>
      <w:r>
        <w:rPr>
          <w:color w:val="auto"/>
          <w:sz w:val="21"/>
          <w:highlight w:val="none"/>
        </w:rPr>
        <w:t>）</w:t>
      </w:r>
    </w:p>
    <w:p>
      <w:pPr>
        <w:jc w:val="center"/>
        <w:rPr>
          <w:color w:val="auto"/>
          <w:sz w:val="21"/>
          <w:highlight w:val="none"/>
        </w:rPr>
        <w:sectPr>
          <w:type w:val="continuous"/>
          <w:pgSz w:w="11911" w:h="16849"/>
          <w:pgMar w:top="1162" w:right="998" w:bottom="1281" w:left="1219" w:header="884" w:footer="850" w:gutter="0"/>
          <w:pgNumType w:fmt="decimal"/>
          <w:cols w:space="0" w:num="1"/>
          <w:rtlGutter w:val="0"/>
          <w:docGrid w:linePitch="0" w:charSpace="0"/>
        </w:sectPr>
      </w:pPr>
    </w:p>
    <w:p>
      <w:pPr>
        <w:pStyle w:val="17"/>
        <w:rPr>
          <w:color w:val="auto"/>
          <w:highlight w:val="none"/>
        </w:rPr>
      </w:pPr>
    </w:p>
    <w:p>
      <w:pPr>
        <w:pStyle w:val="17"/>
        <w:spacing w:before="6"/>
        <w:rPr>
          <w:color w:val="auto"/>
          <w:sz w:val="19"/>
          <w:highlight w:val="none"/>
        </w:rPr>
      </w:pPr>
    </w:p>
    <w:p>
      <w:pPr>
        <w:pStyle w:val="17"/>
        <w:tabs>
          <w:tab w:val="left" w:pos="2584"/>
          <w:tab w:val="left" w:pos="5105"/>
        </w:tabs>
        <w:spacing w:before="74"/>
        <w:ind w:left="424"/>
        <w:rPr>
          <w:color w:val="auto"/>
          <w:highlight w:val="none"/>
        </w:rPr>
      </w:pPr>
      <w:r>
        <w:rPr>
          <w:rFonts w:ascii="Times New Roman" w:eastAsia="Times New Roman"/>
          <w:color w:val="auto"/>
          <w:highlight w:val="none"/>
          <w:u w:val="single"/>
        </w:rPr>
        <w:t xml:space="preserve"> </w:t>
      </w:r>
      <w:r>
        <w:rPr>
          <w:rFonts w:ascii="Times New Roman" w:eastAsia="Times New Roman"/>
          <w:color w:val="auto"/>
          <w:highlight w:val="none"/>
          <w:u w:val="single"/>
        </w:rPr>
        <w:tab/>
      </w:r>
      <w:r>
        <w:rPr>
          <w:color w:val="auto"/>
          <w:highlight w:val="none"/>
          <w:u w:val="single"/>
        </w:rPr>
        <w:t>（</w:t>
      </w:r>
      <w:r>
        <w:rPr>
          <w:color w:val="auto"/>
          <w:highlight w:val="none"/>
        </w:rPr>
        <w:t>项目名称）</w:t>
      </w:r>
      <w:r>
        <w:rPr>
          <w:color w:val="auto"/>
          <w:highlight w:val="none"/>
          <w:u w:val="single"/>
        </w:rPr>
        <w:t xml:space="preserve"> </w:t>
      </w:r>
      <w:r>
        <w:rPr>
          <w:color w:val="auto"/>
          <w:highlight w:val="none"/>
          <w:u w:val="single"/>
        </w:rPr>
        <w:tab/>
      </w:r>
      <w:r>
        <w:rPr>
          <w:color w:val="auto"/>
          <w:highlight w:val="none"/>
        </w:rPr>
        <w:t>标段施工招标评标委员会：</w:t>
      </w: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sz w:val="19"/>
          <w:highlight w:val="none"/>
        </w:rPr>
      </w:pPr>
    </w:p>
    <w:p>
      <w:pPr>
        <w:pStyle w:val="17"/>
        <w:tabs>
          <w:tab w:val="left" w:pos="4264"/>
        </w:tabs>
        <w:ind w:left="904"/>
        <w:rPr>
          <w:color w:val="auto"/>
          <w:highlight w:val="none"/>
        </w:rPr>
      </w:pPr>
      <w:r>
        <w:rPr>
          <w:color w:val="auto"/>
          <w:highlight w:val="none"/>
        </w:rPr>
        <w:t>问题澄清通知（编号：</w:t>
      </w:r>
      <w:r>
        <w:rPr>
          <w:color w:val="auto"/>
          <w:highlight w:val="none"/>
          <w:u w:val="single"/>
        </w:rPr>
        <w:t xml:space="preserve"> </w:t>
      </w:r>
      <w:r>
        <w:rPr>
          <w:color w:val="auto"/>
          <w:highlight w:val="none"/>
          <w:u w:val="single"/>
        </w:rPr>
        <w:tab/>
      </w:r>
      <w:r>
        <w:rPr>
          <w:color w:val="auto"/>
          <w:highlight w:val="none"/>
        </w:rPr>
        <w:t>）已收悉，现澄清、说明如下：</w:t>
      </w:r>
    </w:p>
    <w:p>
      <w:pPr>
        <w:pStyle w:val="17"/>
        <w:spacing w:before="151"/>
        <w:ind w:left="1264"/>
        <w:rPr>
          <w:rFonts w:ascii="Times New Roman"/>
          <w:color w:val="auto"/>
          <w:highlight w:val="none"/>
        </w:rPr>
      </w:pPr>
      <w:r>
        <w:rPr>
          <w:rFonts w:ascii="Times New Roman"/>
          <w:color w:val="auto"/>
          <w:highlight w:val="none"/>
        </w:rPr>
        <w:t>1.</w:t>
      </w:r>
    </w:p>
    <w:p>
      <w:pPr>
        <w:pStyle w:val="17"/>
        <w:spacing w:before="163"/>
        <w:ind w:left="1264"/>
        <w:rPr>
          <w:rFonts w:ascii="Times New Roman"/>
          <w:color w:val="auto"/>
          <w:highlight w:val="none"/>
        </w:rPr>
      </w:pPr>
      <w:r>
        <w:rPr>
          <w:rFonts w:ascii="Times New Roman"/>
          <w:color w:val="auto"/>
          <w:highlight w:val="none"/>
        </w:rPr>
        <w:t>2.</w:t>
      </w:r>
    </w:p>
    <w:p>
      <w:pPr>
        <w:pStyle w:val="17"/>
        <w:rPr>
          <w:rFonts w:ascii="Times New Roman"/>
          <w:color w:val="auto"/>
          <w:sz w:val="26"/>
          <w:highlight w:val="none"/>
        </w:rPr>
      </w:pPr>
    </w:p>
    <w:p>
      <w:pPr>
        <w:pStyle w:val="17"/>
        <w:spacing w:before="7"/>
        <w:rPr>
          <w:rFonts w:ascii="Times New Roman"/>
          <w:color w:val="auto"/>
          <w:sz w:val="26"/>
          <w:highlight w:val="none"/>
        </w:rPr>
      </w:pPr>
    </w:p>
    <w:p>
      <w:pPr>
        <w:pStyle w:val="17"/>
        <w:ind w:left="1144"/>
        <w:rPr>
          <w:rFonts w:ascii="Times New Roman"/>
          <w:color w:val="auto"/>
          <w:highlight w:val="none"/>
        </w:rPr>
      </w:pPr>
      <w:r>
        <w:rPr>
          <w:rFonts w:ascii="Times New Roman"/>
          <w:color w:val="auto"/>
          <w:highlight w:val="none"/>
        </w:rPr>
        <w:t>.....</w:t>
      </w:r>
    </w:p>
    <w:p>
      <w:pPr>
        <w:pStyle w:val="17"/>
        <w:rPr>
          <w:rFonts w:ascii="Times New Roman"/>
          <w:color w:val="auto"/>
          <w:sz w:val="26"/>
          <w:highlight w:val="none"/>
        </w:rPr>
      </w:pPr>
    </w:p>
    <w:p>
      <w:pPr>
        <w:pStyle w:val="17"/>
        <w:rPr>
          <w:rFonts w:ascii="Times New Roman"/>
          <w:color w:val="auto"/>
          <w:sz w:val="26"/>
          <w:highlight w:val="none"/>
        </w:rPr>
      </w:pPr>
    </w:p>
    <w:p>
      <w:pPr>
        <w:pStyle w:val="17"/>
        <w:spacing w:before="7"/>
        <w:rPr>
          <w:rFonts w:ascii="Times New Roman"/>
          <w:color w:val="auto"/>
          <w:sz w:val="23"/>
          <w:highlight w:val="none"/>
        </w:rPr>
      </w:pPr>
    </w:p>
    <w:p>
      <w:pPr>
        <w:pStyle w:val="17"/>
        <w:spacing w:line="343" w:lineRule="auto"/>
        <w:ind w:left="424" w:right="591" w:firstLine="479"/>
        <w:rPr>
          <w:color w:val="auto"/>
          <w:highlight w:val="none"/>
        </w:rPr>
      </w:pPr>
      <w:r>
        <w:rPr>
          <w:color w:val="auto"/>
          <w:highlight w:val="none"/>
        </w:rPr>
        <w:t>上述问题澄清或说明，不改变我方投标文件的实质性内容，构成我方投标文件的组成部分。</w:t>
      </w:r>
    </w:p>
    <w:p>
      <w:pPr>
        <w:pStyle w:val="17"/>
        <w:rPr>
          <w:color w:val="auto"/>
          <w:highlight w:val="none"/>
        </w:rPr>
      </w:pPr>
    </w:p>
    <w:p>
      <w:pPr>
        <w:pStyle w:val="17"/>
        <w:rPr>
          <w:color w:val="auto"/>
          <w:highlight w:val="none"/>
        </w:rPr>
      </w:pPr>
    </w:p>
    <w:p>
      <w:pPr>
        <w:pStyle w:val="17"/>
        <w:spacing w:before="9"/>
        <w:rPr>
          <w:color w:val="auto"/>
          <w:highlight w:val="none"/>
        </w:rPr>
      </w:pPr>
    </w:p>
    <w:p>
      <w:pPr>
        <w:pStyle w:val="17"/>
        <w:tabs>
          <w:tab w:val="left" w:pos="7549"/>
          <w:tab w:val="left" w:pos="8139"/>
        </w:tabs>
        <w:spacing w:line="345" w:lineRule="auto"/>
        <w:ind w:left="3967" w:right="582"/>
        <w:rPr>
          <w:color w:val="auto"/>
          <w:highlight w:val="none"/>
        </w:rPr>
      </w:pPr>
      <w:r>
        <w:rPr>
          <w:color w:val="auto"/>
          <w:highlight w:val="none"/>
        </w:rPr>
        <w:t>投标人</w:t>
      </w:r>
      <w:r>
        <w:rPr>
          <w:color w:val="auto"/>
          <w:spacing w:val="-10"/>
          <w:highlight w:val="none"/>
        </w:rPr>
        <w:t>：</w:t>
      </w:r>
      <w:r>
        <w:rPr>
          <w:color w:val="auto"/>
          <w:spacing w:val="-10"/>
          <w:highlight w:val="none"/>
          <w:u w:val="single"/>
        </w:rPr>
        <w:t xml:space="preserve"> </w:t>
      </w:r>
      <w:r>
        <w:rPr>
          <w:color w:val="auto"/>
          <w:spacing w:val="-10"/>
          <w:highlight w:val="none"/>
          <w:u w:val="single"/>
        </w:rPr>
        <w:tab/>
      </w:r>
      <w:r>
        <w:rPr>
          <w:color w:val="auto"/>
          <w:highlight w:val="none"/>
        </w:rPr>
        <w:t>（盖单位章</w:t>
      </w:r>
      <w:r>
        <w:rPr>
          <w:color w:val="auto"/>
          <w:spacing w:val="-13"/>
          <w:highlight w:val="none"/>
        </w:rPr>
        <w:t>）</w:t>
      </w:r>
      <w:r>
        <w:rPr>
          <w:color w:val="auto"/>
          <w:spacing w:val="-13"/>
          <w:position w:val="11"/>
          <w:sz w:val="12"/>
          <w:highlight w:val="none"/>
        </w:rPr>
        <w:t xml:space="preserve">① </w:t>
      </w:r>
      <w:r>
        <w:rPr>
          <w:color w:val="auto"/>
          <w:highlight w:val="none"/>
        </w:rPr>
        <w:t>法定代表人或其委托代理人</w:t>
      </w:r>
      <w:r>
        <w:rPr>
          <w:color w:val="auto"/>
          <w:highlight w:val="none"/>
          <w:u w:val="single"/>
        </w:rPr>
        <w:t>：</w:t>
      </w:r>
      <w:r>
        <w:rPr>
          <w:color w:val="auto"/>
          <w:highlight w:val="none"/>
          <w:u w:val="single"/>
        </w:rPr>
        <w:tab/>
      </w:r>
      <w:r>
        <w:rPr>
          <w:color w:val="auto"/>
          <w:highlight w:val="none"/>
          <w:u w:val="single"/>
        </w:rPr>
        <w:tab/>
      </w:r>
      <w:r>
        <w:rPr>
          <w:color w:val="auto"/>
          <w:highlight w:val="none"/>
          <w:u w:val="single"/>
        </w:rPr>
        <w:t>（</w:t>
      </w:r>
      <w:r>
        <w:rPr>
          <w:color w:val="auto"/>
          <w:highlight w:val="none"/>
        </w:rPr>
        <w:t>签字</w:t>
      </w:r>
      <w:r>
        <w:rPr>
          <w:color w:val="auto"/>
          <w:spacing w:val="-17"/>
          <w:highlight w:val="none"/>
        </w:rPr>
        <w:t>）</w:t>
      </w:r>
    </w:p>
    <w:p>
      <w:pPr>
        <w:pStyle w:val="17"/>
        <w:spacing w:before="1"/>
        <w:rPr>
          <w:color w:val="auto"/>
          <w:sz w:val="28"/>
          <w:highlight w:val="none"/>
        </w:rPr>
      </w:pPr>
    </w:p>
    <w:p>
      <w:pPr>
        <w:pStyle w:val="17"/>
        <w:tabs>
          <w:tab w:val="left" w:pos="6247"/>
          <w:tab w:val="left" w:pos="6968"/>
          <w:tab w:val="left" w:pos="7688"/>
        </w:tabs>
        <w:spacing w:before="75"/>
        <w:ind w:left="5287"/>
        <w:rPr>
          <w:color w:val="auto"/>
          <w:highlight w:val="none"/>
        </w:rPr>
      </w:pPr>
      <w:r>
        <w:rPr>
          <w:rFonts w:ascii="Times New Roman" w:eastAsia="Times New Roman"/>
          <w:color w:val="auto"/>
          <w:highlight w:val="none"/>
          <w:u w:val="single"/>
        </w:rPr>
        <w:t xml:space="preserve"> </w:t>
      </w:r>
      <w:r>
        <w:rPr>
          <w:rFonts w:ascii="Times New Roman" w:eastAsia="Times New Roman"/>
          <w:color w:val="auto"/>
          <w:highlight w:val="none"/>
          <w:u w:val="single"/>
        </w:rPr>
        <w:tab/>
      </w:r>
      <w:r>
        <w:rPr>
          <w:color w:val="auto"/>
          <w:highlight w:val="none"/>
        </w:rPr>
        <w:t>年</w:t>
      </w:r>
      <w:r>
        <w:rPr>
          <w:color w:val="auto"/>
          <w:highlight w:val="none"/>
          <w:u w:val="single"/>
        </w:rPr>
        <w:t xml:space="preserve"> </w:t>
      </w:r>
      <w:r>
        <w:rPr>
          <w:color w:val="auto"/>
          <w:highlight w:val="none"/>
          <w:u w:val="single"/>
        </w:rPr>
        <w:tab/>
      </w:r>
      <w:r>
        <w:rPr>
          <w:color w:val="auto"/>
          <w:highlight w:val="none"/>
        </w:rPr>
        <w:t>月</w:t>
      </w:r>
      <w:r>
        <w:rPr>
          <w:color w:val="auto"/>
          <w:highlight w:val="none"/>
          <w:u w:val="single"/>
        </w:rPr>
        <w:t xml:space="preserve"> </w:t>
      </w:r>
      <w:r>
        <w:rPr>
          <w:color w:val="auto"/>
          <w:highlight w:val="none"/>
          <w:u w:val="single"/>
        </w:rPr>
        <w:tab/>
      </w:r>
      <w:r>
        <w:rPr>
          <w:color w:val="auto"/>
          <w:highlight w:val="none"/>
        </w:rPr>
        <w:t>日</w:t>
      </w: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spacing w:before="129"/>
        <w:ind w:left="424"/>
        <w:rPr>
          <w:color w:val="auto"/>
          <w:sz w:val="18"/>
          <w:highlight w:val="none"/>
        </w:rPr>
      </w:pPr>
      <w:r>
        <w:rPr>
          <w:color w:val="auto"/>
          <w:position w:val="9"/>
          <w:sz w:val="9"/>
          <w:highlight w:val="none"/>
        </w:rPr>
        <w:t xml:space="preserve">① </w:t>
      </w:r>
      <w:r>
        <w:rPr>
          <w:color w:val="auto"/>
          <w:sz w:val="18"/>
          <w:highlight w:val="none"/>
        </w:rPr>
        <w:t>投标人仅须在投标文件的澄清或说明上加盖单位章，或由法定代表人或其委托代理人签字。</w:t>
      </w:r>
    </w:p>
    <w:p>
      <w:pPr>
        <w:rPr>
          <w:color w:val="auto"/>
          <w:sz w:val="18"/>
          <w:highlight w:val="none"/>
        </w:rPr>
        <w:sectPr>
          <w:type w:val="continuous"/>
          <w:pgSz w:w="11911" w:h="16849"/>
          <w:pgMar w:top="1162" w:right="998" w:bottom="1281" w:left="1219" w:header="884" w:footer="850" w:gutter="0"/>
          <w:pgNumType w:fmt="decimal"/>
          <w:cols w:space="0" w:num="1"/>
          <w:rtlGutter w:val="0"/>
          <w:docGrid w:linePitch="0" w:charSpace="0"/>
        </w:sectPr>
      </w:pPr>
    </w:p>
    <w:p>
      <w:pPr>
        <w:pStyle w:val="17"/>
        <w:spacing w:before="10"/>
        <w:rPr>
          <w:color w:val="auto"/>
          <w:sz w:val="27"/>
          <w:highlight w:val="none"/>
        </w:rPr>
      </w:pPr>
    </w:p>
    <w:p>
      <w:pPr>
        <w:pStyle w:val="17"/>
        <w:spacing w:before="67"/>
        <w:ind w:left="424"/>
        <w:rPr>
          <w:rFonts w:ascii="黑体" w:eastAsia="黑体"/>
          <w:color w:val="auto"/>
          <w:highlight w:val="none"/>
        </w:rPr>
      </w:pPr>
      <w:r>
        <w:rPr>
          <w:rFonts w:hint="eastAsia" w:ascii="黑体" w:eastAsia="黑体"/>
          <w:color w:val="auto"/>
          <w:highlight w:val="none"/>
        </w:rPr>
        <w:t>附件四 中标通知书</w:t>
      </w:r>
    </w:p>
    <w:p>
      <w:pPr>
        <w:pStyle w:val="17"/>
        <w:rPr>
          <w:rFonts w:ascii="黑体"/>
          <w:color w:val="auto"/>
          <w:highlight w:val="none"/>
        </w:rPr>
      </w:pPr>
    </w:p>
    <w:p>
      <w:pPr>
        <w:pStyle w:val="17"/>
        <w:spacing w:before="6"/>
        <w:rPr>
          <w:rFonts w:ascii="黑体"/>
          <w:color w:val="auto"/>
          <w:sz w:val="15"/>
          <w:highlight w:val="none"/>
        </w:rPr>
      </w:pPr>
    </w:p>
    <w:p>
      <w:pPr>
        <w:spacing w:before="62"/>
        <w:ind w:right="151"/>
        <w:jc w:val="center"/>
        <w:rPr>
          <w:rFonts w:ascii="黑体" w:eastAsia="黑体"/>
          <w:color w:val="auto"/>
          <w:sz w:val="28"/>
          <w:highlight w:val="none"/>
        </w:rPr>
      </w:pPr>
      <w:r>
        <w:rPr>
          <w:rFonts w:hint="eastAsia" w:ascii="黑体" w:eastAsia="黑体"/>
          <w:color w:val="auto"/>
          <w:sz w:val="28"/>
          <w:highlight w:val="none"/>
        </w:rPr>
        <w:t>中标通知书</w:t>
      </w:r>
    </w:p>
    <w:p>
      <w:pPr>
        <w:pStyle w:val="17"/>
        <w:rPr>
          <w:rFonts w:ascii="黑体"/>
          <w:color w:val="auto"/>
          <w:sz w:val="28"/>
          <w:highlight w:val="none"/>
        </w:rPr>
      </w:pPr>
    </w:p>
    <w:p>
      <w:pPr>
        <w:pStyle w:val="17"/>
        <w:tabs>
          <w:tab w:val="left" w:pos="2824"/>
        </w:tabs>
        <w:spacing w:before="201"/>
        <w:ind w:left="544"/>
        <w:rPr>
          <w:color w:val="auto"/>
          <w:highlight w:val="none"/>
        </w:rPr>
      </w:pPr>
      <w:r>
        <w:rPr>
          <w:rFonts w:ascii="Times New Roman" w:eastAsia="Times New Roman"/>
          <w:color w:val="auto"/>
          <w:highlight w:val="none"/>
          <w:u w:val="single"/>
        </w:rPr>
        <w:t xml:space="preserve"> </w:t>
      </w:r>
      <w:r>
        <w:rPr>
          <w:rFonts w:ascii="Times New Roman" w:eastAsia="Times New Roman"/>
          <w:color w:val="auto"/>
          <w:highlight w:val="none"/>
          <w:u w:val="single"/>
        </w:rPr>
        <w:tab/>
      </w:r>
      <w:r>
        <w:rPr>
          <w:color w:val="auto"/>
          <w:highlight w:val="none"/>
        </w:rPr>
        <w:t>（中标人名称</w:t>
      </w:r>
      <w:r>
        <w:rPr>
          <w:color w:val="auto"/>
          <w:spacing w:val="-120"/>
          <w:highlight w:val="none"/>
        </w:rPr>
        <w:t>）</w:t>
      </w:r>
      <w:r>
        <w:rPr>
          <w:color w:val="auto"/>
          <w:highlight w:val="none"/>
        </w:rPr>
        <w:t>：</w:t>
      </w:r>
    </w:p>
    <w:p>
      <w:pPr>
        <w:pStyle w:val="17"/>
        <w:rPr>
          <w:color w:val="auto"/>
          <w:highlight w:val="none"/>
        </w:rPr>
      </w:pPr>
    </w:p>
    <w:p>
      <w:pPr>
        <w:pStyle w:val="17"/>
        <w:spacing w:before="12"/>
        <w:rPr>
          <w:color w:val="auto"/>
          <w:sz w:val="18"/>
          <w:highlight w:val="none"/>
        </w:rPr>
      </w:pPr>
    </w:p>
    <w:p>
      <w:pPr>
        <w:pStyle w:val="17"/>
        <w:tabs>
          <w:tab w:val="left" w:pos="2683"/>
          <w:tab w:val="left" w:pos="6720"/>
          <w:tab w:val="left" w:pos="8859"/>
        </w:tabs>
        <w:spacing w:before="74" w:line="343" w:lineRule="auto"/>
        <w:ind w:left="424" w:right="584" w:firstLine="479"/>
        <w:rPr>
          <w:color w:val="auto"/>
          <w:highlight w:val="none"/>
        </w:rPr>
      </w:pPr>
      <w:r>
        <w:rPr>
          <w:color w:val="auto"/>
          <w:highlight w:val="none"/>
        </w:rPr>
        <w:t>你方于</w:t>
      </w:r>
      <w:r>
        <w:rPr>
          <w:color w:val="auto"/>
          <w:highlight w:val="none"/>
          <w:u w:val="single"/>
        </w:rPr>
        <w:t xml:space="preserve"> </w:t>
      </w:r>
      <w:r>
        <w:rPr>
          <w:color w:val="auto"/>
          <w:highlight w:val="none"/>
          <w:u w:val="single"/>
        </w:rPr>
        <w:tab/>
      </w:r>
      <w:r>
        <w:rPr>
          <w:color w:val="auto"/>
          <w:highlight w:val="none"/>
        </w:rPr>
        <w:t>（投标日期</w:t>
      </w:r>
      <w:r>
        <w:rPr>
          <w:color w:val="auto"/>
          <w:spacing w:val="-22"/>
          <w:highlight w:val="none"/>
        </w:rPr>
        <w:t>）</w:t>
      </w:r>
      <w:r>
        <w:rPr>
          <w:color w:val="auto"/>
          <w:highlight w:val="none"/>
        </w:rPr>
        <w:t>所递交的</w:t>
      </w:r>
      <w:r>
        <w:rPr>
          <w:color w:val="auto"/>
          <w:highlight w:val="none"/>
          <w:u w:val="single"/>
        </w:rPr>
        <w:t xml:space="preserve"> </w:t>
      </w:r>
      <w:r>
        <w:rPr>
          <w:color w:val="auto"/>
          <w:highlight w:val="none"/>
          <w:u w:val="single"/>
        </w:rPr>
        <w:tab/>
      </w:r>
      <w:r>
        <w:rPr>
          <w:color w:val="auto"/>
          <w:highlight w:val="none"/>
        </w:rPr>
        <w:t>（项目名称</w:t>
      </w:r>
      <w:r>
        <w:rPr>
          <w:color w:val="auto"/>
          <w:spacing w:val="-22"/>
          <w:highlight w:val="none"/>
        </w:rPr>
        <w:t>）</w:t>
      </w:r>
      <w:r>
        <w:rPr>
          <w:color w:val="auto"/>
          <w:spacing w:val="-22"/>
          <w:highlight w:val="none"/>
          <w:u w:val="single"/>
        </w:rPr>
        <w:t xml:space="preserve"> </w:t>
      </w:r>
      <w:r>
        <w:rPr>
          <w:color w:val="auto"/>
          <w:spacing w:val="-22"/>
          <w:highlight w:val="none"/>
          <w:u w:val="single"/>
        </w:rPr>
        <w:tab/>
      </w:r>
      <w:r>
        <w:rPr>
          <w:color w:val="auto"/>
          <w:spacing w:val="-17"/>
          <w:highlight w:val="none"/>
        </w:rPr>
        <w:t>标</w:t>
      </w:r>
      <w:r>
        <w:rPr>
          <w:color w:val="auto"/>
          <w:highlight w:val="none"/>
        </w:rPr>
        <w:t>段施工投标文件已被我方接受，被确定为中标人。</w:t>
      </w:r>
    </w:p>
    <w:p>
      <w:pPr>
        <w:pStyle w:val="17"/>
        <w:tabs>
          <w:tab w:val="left" w:pos="2344"/>
          <w:tab w:val="left" w:pos="4144"/>
        </w:tabs>
        <w:spacing w:before="2" w:line="343" w:lineRule="auto"/>
        <w:ind w:left="904" w:right="5059"/>
        <w:rPr>
          <w:color w:val="auto"/>
          <w:highlight w:val="none"/>
        </w:rPr>
      </w:pPr>
      <w:r>
        <w:rPr>
          <w:color w:val="auto"/>
          <w:highlight w:val="none"/>
        </w:rPr>
        <w:t>中标价：</w:t>
      </w:r>
      <w:r>
        <w:rPr>
          <w:color w:val="auto"/>
          <w:highlight w:val="none"/>
          <w:u w:val="single"/>
        </w:rPr>
        <w:t xml:space="preserve"> </w:t>
      </w:r>
      <w:r>
        <w:rPr>
          <w:color w:val="auto"/>
          <w:highlight w:val="none"/>
          <w:u w:val="single"/>
        </w:rPr>
        <w:tab/>
      </w:r>
      <w:r>
        <w:rPr>
          <w:color w:val="auto"/>
          <w:highlight w:val="none"/>
          <w:u w:val="single"/>
        </w:rPr>
        <w:tab/>
      </w:r>
      <w:r>
        <w:rPr>
          <w:color w:val="auto"/>
          <w:highlight w:val="none"/>
        </w:rPr>
        <w:t>元</w:t>
      </w:r>
      <w:r>
        <w:rPr>
          <w:color w:val="auto"/>
          <w:spacing w:val="-17"/>
          <w:highlight w:val="none"/>
        </w:rPr>
        <w:t>。</w:t>
      </w:r>
      <w:r>
        <w:rPr>
          <w:color w:val="auto"/>
          <w:highlight w:val="none"/>
        </w:rPr>
        <w:t>工期：</w:t>
      </w:r>
      <w:r>
        <w:rPr>
          <w:color w:val="auto"/>
          <w:highlight w:val="none"/>
          <w:u w:val="single"/>
        </w:rPr>
        <w:t xml:space="preserve"> </w:t>
      </w:r>
      <w:r>
        <w:rPr>
          <w:color w:val="auto"/>
          <w:highlight w:val="none"/>
          <w:u w:val="single"/>
        </w:rPr>
        <w:tab/>
      </w:r>
      <w:r>
        <w:rPr>
          <w:color w:val="auto"/>
          <w:highlight w:val="none"/>
        </w:rPr>
        <w:t>日历天。</w:t>
      </w:r>
    </w:p>
    <w:p>
      <w:pPr>
        <w:pStyle w:val="17"/>
        <w:tabs>
          <w:tab w:val="left" w:pos="5225"/>
        </w:tabs>
        <w:spacing w:line="345" w:lineRule="auto"/>
        <w:ind w:left="904" w:right="3739"/>
        <w:rPr>
          <w:color w:val="auto"/>
          <w:highlight w:val="none"/>
        </w:rPr>
      </w:pPr>
      <w:r>
        <w:rPr>
          <w:color w:val="auto"/>
          <w:highlight w:val="none"/>
        </w:rPr>
        <w:t>工程质量：符合</w:t>
      </w:r>
      <w:r>
        <w:rPr>
          <w:color w:val="auto"/>
          <w:highlight w:val="none"/>
          <w:u w:val="single"/>
        </w:rPr>
        <w:t xml:space="preserve"> </w:t>
      </w:r>
      <w:r>
        <w:rPr>
          <w:color w:val="auto"/>
          <w:highlight w:val="none"/>
          <w:u w:val="single"/>
        </w:rPr>
        <w:tab/>
      </w:r>
      <w:r>
        <w:rPr>
          <w:color w:val="auto"/>
          <w:highlight w:val="none"/>
        </w:rPr>
        <w:t>标准</w:t>
      </w:r>
      <w:r>
        <w:rPr>
          <w:color w:val="auto"/>
          <w:spacing w:val="-18"/>
          <w:highlight w:val="none"/>
        </w:rPr>
        <w:t>。</w:t>
      </w:r>
      <w:r>
        <w:rPr>
          <w:color w:val="auto"/>
          <w:highlight w:val="none"/>
        </w:rPr>
        <w:t>工程安全目标：</w:t>
      </w:r>
      <w:r>
        <w:rPr>
          <w:color w:val="auto"/>
          <w:highlight w:val="none"/>
          <w:u w:val="single"/>
        </w:rPr>
        <w:t xml:space="preserve"> </w:t>
      </w:r>
      <w:r>
        <w:rPr>
          <w:color w:val="auto"/>
          <w:highlight w:val="none"/>
          <w:u w:val="single"/>
        </w:rPr>
        <w:tab/>
      </w:r>
      <w:r>
        <w:rPr>
          <w:color w:val="auto"/>
          <w:highlight w:val="none"/>
        </w:rPr>
        <w:t>。</w:t>
      </w:r>
    </w:p>
    <w:p>
      <w:pPr>
        <w:pStyle w:val="17"/>
        <w:tabs>
          <w:tab w:val="left" w:pos="3813"/>
          <w:tab w:val="left" w:pos="5225"/>
        </w:tabs>
        <w:spacing w:line="343" w:lineRule="auto"/>
        <w:ind w:left="933" w:right="4219" w:hanging="29"/>
        <w:rPr>
          <w:color w:val="auto"/>
          <w:highlight w:val="none"/>
        </w:rPr>
      </w:pPr>
      <w:r>
        <w:rPr>
          <w:color w:val="auto"/>
          <w:highlight w:val="none"/>
        </w:rPr>
        <w:t>工程环保目标：</w:t>
      </w:r>
      <w:r>
        <w:rPr>
          <w:color w:val="auto"/>
          <w:highlight w:val="none"/>
          <w:u w:val="single"/>
        </w:rPr>
        <w:t xml:space="preserve"> </w:t>
      </w:r>
      <w:r>
        <w:rPr>
          <w:color w:val="auto"/>
          <w:highlight w:val="none"/>
          <w:u w:val="single"/>
        </w:rPr>
        <w:tab/>
      </w:r>
      <w:r>
        <w:rPr>
          <w:color w:val="auto"/>
          <w:highlight w:val="none"/>
          <w:u w:val="single"/>
        </w:rPr>
        <w:tab/>
      </w:r>
      <w:r>
        <w:rPr>
          <w:color w:val="auto"/>
          <w:spacing w:val="-18"/>
          <w:highlight w:val="none"/>
        </w:rPr>
        <w:t>。</w:t>
      </w:r>
      <w:r>
        <w:rPr>
          <w:color w:val="auto"/>
          <w:highlight w:val="none"/>
        </w:rPr>
        <w:t>项目经理：</w:t>
      </w:r>
      <w:r>
        <w:rPr>
          <w:color w:val="auto"/>
          <w:highlight w:val="none"/>
          <w:u w:val="single"/>
        </w:rPr>
        <w:t xml:space="preserve"> </w:t>
      </w:r>
      <w:r>
        <w:rPr>
          <w:color w:val="auto"/>
          <w:highlight w:val="none"/>
          <w:u w:val="single"/>
        </w:rPr>
        <w:tab/>
      </w:r>
      <w:r>
        <w:rPr>
          <w:color w:val="auto"/>
          <w:highlight w:val="none"/>
        </w:rPr>
        <w:t>（姓名</w:t>
      </w:r>
      <w:r>
        <w:rPr>
          <w:color w:val="auto"/>
          <w:spacing w:val="-120"/>
          <w:highlight w:val="none"/>
        </w:rPr>
        <w:t>）</w:t>
      </w:r>
      <w:r>
        <w:rPr>
          <w:color w:val="auto"/>
          <w:highlight w:val="none"/>
        </w:rPr>
        <w:t>。</w:t>
      </w:r>
    </w:p>
    <w:p>
      <w:pPr>
        <w:pStyle w:val="17"/>
        <w:tabs>
          <w:tab w:val="left" w:pos="3813"/>
        </w:tabs>
        <w:ind w:left="933"/>
        <w:rPr>
          <w:color w:val="auto"/>
          <w:highlight w:val="none"/>
        </w:rPr>
      </w:pPr>
      <w:r>
        <w:rPr>
          <w:color w:val="auto"/>
          <w:highlight w:val="none"/>
        </w:rPr>
        <mc:AlternateContent>
          <mc:Choice Requires="wps">
            <w:drawing>
              <wp:anchor distT="0" distB="0" distL="114300" distR="114300" simplePos="0" relativeHeight="251666432" behindDoc="0" locked="0" layoutInCell="1" allowOverlap="1">
                <wp:simplePos x="0" y="0"/>
                <wp:positionH relativeFrom="page">
                  <wp:posOffset>2129155</wp:posOffset>
                </wp:positionH>
                <wp:positionV relativeFrom="paragraph">
                  <wp:posOffset>172720</wp:posOffset>
                </wp:positionV>
                <wp:extent cx="1066800" cy="0"/>
                <wp:effectExtent l="0" t="0" r="0" b="0"/>
                <wp:wrapNone/>
                <wp:docPr id="120" name="直线 64"/>
                <wp:cNvGraphicFramePr/>
                <a:graphic xmlns:a="http://schemas.openxmlformats.org/drawingml/2006/main">
                  <a:graphicData uri="http://schemas.microsoft.com/office/word/2010/wordprocessingShape">
                    <wps:wsp>
                      <wps:cNvCnPr/>
                      <wps:spPr>
                        <a:xfrm>
                          <a:off x="0" y="0"/>
                          <a:ext cx="1066800" cy="0"/>
                        </a:xfrm>
                        <a:prstGeom prst="line">
                          <a:avLst/>
                        </a:prstGeom>
                        <a:ln w="7620" cap="flat" cmpd="sng">
                          <a:solidFill>
                            <a:srgbClr val="000000"/>
                          </a:solidFill>
                          <a:prstDash val="solid"/>
                          <a:headEnd type="none" w="med" len="med"/>
                          <a:tailEnd type="none" w="med" len="med"/>
                        </a:ln>
                        <a:effectLst/>
                      </wps:spPr>
                      <wps:bodyPr upright="1"/>
                    </wps:wsp>
                  </a:graphicData>
                </a:graphic>
              </wp:anchor>
            </w:drawing>
          </mc:Choice>
          <mc:Fallback>
            <w:pict>
              <v:line id="直线 64" o:spid="_x0000_s1026" o:spt="20" style="position:absolute;left:0pt;margin-left:167.65pt;margin-top:13.6pt;height:0pt;width:84pt;mso-position-horizontal-relative:page;z-index:251666432;mso-width-relative:page;mso-height-relative:page;" filled="f" stroked="t" coordsize="21600,21600" o:gfxdata="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8&#10;8MpW1gAAAAkBAAAPAAAAAAAAAAEAIAAAACIAAABkcnMvZG93bnJldi54bWxQSwECFAAUAAAACACH&#10;TuJA+u8/KO0BAADsAwAADgAAAAAAAAABACAAAAAlAQAAZHJzL2Uyb0RvYy54bWxQSwUGAAAAAAYA&#10;BgBZAQAAhAUAAAAA&#10;">
                <v:fill on="f" focussize="0,0"/>
                <v:stroke weight="0.6pt" color="#000000" joinstyle="round"/>
                <v:imagedata o:title=""/>
                <o:lock v:ext="edit" aspectratio="f"/>
              </v:line>
            </w:pict>
          </mc:Fallback>
        </mc:AlternateContent>
      </w:r>
      <w:r>
        <w:rPr>
          <w:color w:val="auto"/>
          <w:highlight w:val="none"/>
        </w:rPr>
        <w:t>项目总工：</w:t>
      </w:r>
      <w:r>
        <w:rPr>
          <w:color w:val="auto"/>
          <w:highlight w:val="none"/>
        </w:rPr>
        <w:tab/>
      </w:r>
      <w:r>
        <w:rPr>
          <w:color w:val="auto"/>
          <w:highlight w:val="none"/>
        </w:rPr>
        <w:t>（姓名</w:t>
      </w:r>
      <w:r>
        <w:rPr>
          <w:color w:val="auto"/>
          <w:spacing w:val="-120"/>
          <w:highlight w:val="none"/>
        </w:rPr>
        <w:t>）</w:t>
      </w:r>
      <w:r>
        <w:rPr>
          <w:color w:val="auto"/>
          <w:highlight w:val="none"/>
        </w:rPr>
        <w:t>。</w:t>
      </w:r>
    </w:p>
    <w:p>
      <w:pPr>
        <w:pStyle w:val="17"/>
        <w:tabs>
          <w:tab w:val="left" w:pos="4396"/>
          <w:tab w:val="left" w:pos="7777"/>
        </w:tabs>
        <w:spacing w:before="128" w:line="343" w:lineRule="auto"/>
        <w:ind w:left="424" w:right="464" w:firstLine="479"/>
        <w:rPr>
          <w:color w:val="auto"/>
          <w:highlight w:val="none"/>
        </w:rPr>
      </w:pPr>
      <w:r>
        <w:rPr>
          <w:color w:val="auto"/>
          <w:highlight w:val="none"/>
        </w:rPr>
        <mc:AlternateContent>
          <mc:Choice Requires="wps">
            <w:drawing>
              <wp:anchor distT="0" distB="0" distL="114300" distR="114300" simplePos="0" relativeHeight="251659264" behindDoc="1" locked="0" layoutInCell="1" allowOverlap="1">
                <wp:simplePos x="0" y="0"/>
                <wp:positionH relativeFrom="page">
                  <wp:posOffset>3183890</wp:posOffset>
                </wp:positionH>
                <wp:positionV relativeFrom="paragraph">
                  <wp:posOffset>254000</wp:posOffset>
                </wp:positionV>
                <wp:extent cx="382270" cy="0"/>
                <wp:effectExtent l="0" t="0" r="0" b="0"/>
                <wp:wrapNone/>
                <wp:docPr id="33" name="直线 65"/>
                <wp:cNvGraphicFramePr/>
                <a:graphic xmlns:a="http://schemas.openxmlformats.org/drawingml/2006/main">
                  <a:graphicData uri="http://schemas.microsoft.com/office/word/2010/wordprocessingShape">
                    <wps:wsp>
                      <wps:cNvCnPr/>
                      <wps:spPr>
                        <a:xfrm>
                          <a:off x="0" y="0"/>
                          <a:ext cx="382270" cy="0"/>
                        </a:xfrm>
                        <a:prstGeom prst="line">
                          <a:avLst/>
                        </a:prstGeom>
                        <a:ln w="7620" cap="flat" cmpd="sng">
                          <a:solidFill>
                            <a:srgbClr val="000000"/>
                          </a:solidFill>
                          <a:prstDash val="solid"/>
                          <a:headEnd type="none" w="med" len="med"/>
                          <a:tailEnd type="none" w="med" len="med"/>
                        </a:ln>
                        <a:effectLst/>
                      </wps:spPr>
                      <wps:bodyPr upright="1"/>
                    </wps:wsp>
                  </a:graphicData>
                </a:graphic>
              </wp:anchor>
            </w:drawing>
          </mc:Choice>
          <mc:Fallback>
            <w:pict>
              <v:line id="直线 65" o:spid="_x0000_s1026" o:spt="20" style="position:absolute;left:0pt;margin-left:250.7pt;margin-top:20pt;height:0pt;width:30.1pt;mso-position-horizontal-relative:page;z-index:-251657216;mso-width-relative:page;mso-height-relative:page;" filled="f" stroked="t" coordsize="21600,21600" o:gfxdata="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y&#10;Wpzv1gAAAAkBAAAPAAAAAAAAAAEAIAAAACIAAABkcnMvZG93bnJldi54bWxQSwECFAAUAAAACACH&#10;TuJAabRKJu0BAADqAwAADgAAAAAAAAABACAAAAAlAQAAZHJzL2Uyb0RvYy54bWxQSwUGAAAAAAYA&#10;BgBZAQAAhAUAAAAA&#10;">
                <v:fill on="f" focussize="0,0"/>
                <v:stroke weight="0.6pt" color="#000000" joinstyle="round"/>
                <v:imagedata o:title=""/>
                <o:lock v:ext="edit" aspectratio="f"/>
              </v:line>
            </w:pict>
          </mc:Fallback>
        </mc:AlternateContent>
      </w:r>
      <w:r>
        <w:rPr>
          <w:color w:val="auto"/>
          <w:highlight w:val="none"/>
        </w:rPr>
        <w:t>请你方在接到本通知书后的</w:t>
      </w:r>
      <w:r>
        <w:rPr>
          <w:color w:val="auto"/>
          <w:highlight w:val="none"/>
        </w:rPr>
        <w:tab/>
      </w:r>
      <w:r>
        <w:rPr>
          <w:color w:val="auto"/>
          <w:highlight w:val="none"/>
        </w:rPr>
        <w:t>日内到</w:t>
      </w:r>
      <w:r>
        <w:rPr>
          <w:color w:val="auto"/>
          <w:highlight w:val="none"/>
          <w:u w:val="single"/>
        </w:rPr>
        <w:t xml:space="preserve"> </w:t>
      </w:r>
      <w:r>
        <w:rPr>
          <w:color w:val="auto"/>
          <w:highlight w:val="none"/>
          <w:u w:val="single"/>
        </w:rPr>
        <w:tab/>
      </w:r>
      <w:r>
        <w:rPr>
          <w:color w:val="auto"/>
          <w:highlight w:val="none"/>
        </w:rPr>
        <w:t>（指定地点</w:t>
      </w:r>
      <w:r>
        <w:rPr>
          <w:color w:val="auto"/>
          <w:spacing w:val="-17"/>
          <w:highlight w:val="none"/>
        </w:rPr>
        <w:t xml:space="preserve">） </w:t>
      </w:r>
      <w:r>
        <w:rPr>
          <w:color w:val="auto"/>
          <w:highlight w:val="none"/>
        </w:rPr>
        <w:t>与我方签订施工承包合同</w:t>
      </w:r>
      <w:r>
        <w:rPr>
          <w:color w:val="auto"/>
          <w:spacing w:val="-118"/>
          <w:highlight w:val="none"/>
        </w:rPr>
        <w:t>，</w:t>
      </w:r>
      <w:r>
        <w:rPr>
          <w:color w:val="auto"/>
          <w:highlight w:val="none"/>
        </w:rPr>
        <w:t>并按招标文件第二章</w:t>
      </w:r>
      <w:r>
        <w:rPr>
          <w:rFonts w:ascii="Times New Roman" w:hAnsi="Times New Roman" w:eastAsia="Times New Roman"/>
          <w:color w:val="auto"/>
          <w:highlight w:val="none"/>
        </w:rPr>
        <w:t>“</w:t>
      </w:r>
      <w:r>
        <w:rPr>
          <w:color w:val="auto"/>
          <w:highlight w:val="none"/>
        </w:rPr>
        <w:t>投标人须知</w:t>
      </w:r>
      <w:r>
        <w:rPr>
          <w:rFonts w:ascii="Times New Roman" w:hAnsi="Times New Roman" w:eastAsia="Times New Roman"/>
          <w:color w:val="auto"/>
          <w:highlight w:val="none"/>
        </w:rPr>
        <w:t>”</w:t>
      </w:r>
      <w:r>
        <w:rPr>
          <w:color w:val="auto"/>
          <w:highlight w:val="none"/>
        </w:rPr>
        <w:t>第</w:t>
      </w:r>
      <w:r>
        <w:rPr>
          <w:color w:val="auto"/>
          <w:spacing w:val="-61"/>
          <w:highlight w:val="none"/>
        </w:rPr>
        <w:t xml:space="preserve"> </w:t>
      </w:r>
      <w:r>
        <w:rPr>
          <w:rFonts w:ascii="Times New Roman" w:hAnsi="Times New Roman" w:eastAsia="Times New Roman"/>
          <w:color w:val="auto"/>
          <w:highlight w:val="none"/>
        </w:rPr>
        <w:t>7.7</w:t>
      </w:r>
      <w:r>
        <w:rPr>
          <w:rFonts w:ascii="Times New Roman" w:hAnsi="Times New Roman" w:eastAsia="Times New Roman"/>
          <w:color w:val="auto"/>
          <w:spacing w:val="2"/>
          <w:highlight w:val="none"/>
        </w:rPr>
        <w:t xml:space="preserve"> </w:t>
      </w:r>
      <w:r>
        <w:rPr>
          <w:color w:val="auto"/>
          <w:highlight w:val="none"/>
        </w:rPr>
        <w:t>款规定向我方提交履约保证金。</w:t>
      </w:r>
    </w:p>
    <w:p>
      <w:pPr>
        <w:pStyle w:val="17"/>
        <w:ind w:left="904"/>
        <w:rPr>
          <w:color w:val="auto"/>
          <w:highlight w:val="none"/>
        </w:rPr>
      </w:pPr>
      <w:r>
        <w:rPr>
          <w:color w:val="auto"/>
          <w:highlight w:val="none"/>
        </w:rPr>
        <w:t>特此通知。</w:t>
      </w: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sz w:val="17"/>
          <w:highlight w:val="none"/>
        </w:rPr>
      </w:pPr>
    </w:p>
    <w:p>
      <w:pPr>
        <w:pStyle w:val="17"/>
        <w:tabs>
          <w:tab w:val="left" w:pos="7767"/>
        </w:tabs>
        <w:ind w:left="4125"/>
        <w:rPr>
          <w:color w:val="auto"/>
          <w:highlight w:val="none"/>
        </w:rPr>
      </w:pPr>
      <w:r>
        <w:rPr>
          <w:color w:val="auto"/>
          <w:highlight w:val="none"/>
        </w:rPr>
        <w:t>招标人：</w:t>
      </w:r>
      <w:r>
        <w:rPr>
          <w:color w:val="auto"/>
          <w:highlight w:val="none"/>
          <w:u w:val="single"/>
        </w:rPr>
        <w:t xml:space="preserve"> </w:t>
      </w:r>
      <w:r>
        <w:rPr>
          <w:color w:val="auto"/>
          <w:highlight w:val="none"/>
          <w:u w:val="single"/>
        </w:rPr>
        <w:tab/>
      </w:r>
      <w:r>
        <w:rPr>
          <w:color w:val="auto"/>
          <w:highlight w:val="none"/>
        </w:rPr>
        <w:t>（盖单位章）</w:t>
      </w:r>
    </w:p>
    <w:p>
      <w:pPr>
        <w:pStyle w:val="17"/>
        <w:spacing w:before="1"/>
        <w:rPr>
          <w:color w:val="auto"/>
          <w:sz w:val="17"/>
          <w:highlight w:val="none"/>
        </w:rPr>
      </w:pPr>
    </w:p>
    <w:p>
      <w:pPr>
        <w:pStyle w:val="17"/>
        <w:tabs>
          <w:tab w:val="left" w:pos="7767"/>
        </w:tabs>
        <w:spacing w:before="74"/>
        <w:ind w:left="4125"/>
        <w:rPr>
          <w:color w:val="auto"/>
          <w:highlight w:val="none"/>
        </w:rPr>
      </w:pPr>
      <w:r>
        <w:rPr>
          <w:color w:val="auto"/>
          <w:highlight w:val="none"/>
        </w:rPr>
        <w:t>招标代理机构：</w:t>
      </w:r>
      <w:r>
        <w:rPr>
          <w:color w:val="auto"/>
          <w:highlight w:val="none"/>
          <w:u w:val="single"/>
        </w:rPr>
        <w:t xml:space="preserve"> </w:t>
      </w:r>
      <w:r>
        <w:rPr>
          <w:color w:val="auto"/>
          <w:highlight w:val="none"/>
          <w:u w:val="single"/>
        </w:rPr>
        <w:tab/>
      </w:r>
      <w:r>
        <w:rPr>
          <w:color w:val="auto"/>
          <w:highlight w:val="none"/>
        </w:rPr>
        <w:t>（盖单位章）</w:t>
      </w:r>
    </w:p>
    <w:p>
      <w:pPr>
        <w:pStyle w:val="17"/>
        <w:spacing w:before="8"/>
        <w:rPr>
          <w:color w:val="auto"/>
          <w:sz w:val="17"/>
          <w:highlight w:val="none"/>
        </w:rPr>
      </w:pPr>
    </w:p>
    <w:p>
      <w:pPr>
        <w:pStyle w:val="17"/>
        <w:tabs>
          <w:tab w:val="left" w:pos="6161"/>
          <w:tab w:val="left" w:pos="6881"/>
          <w:tab w:val="left" w:pos="7601"/>
        </w:tabs>
        <w:spacing w:before="67"/>
        <w:ind w:left="5201"/>
        <w:rPr>
          <w:color w:val="auto"/>
          <w:highlight w:val="none"/>
        </w:rPr>
      </w:pPr>
      <w:r>
        <w:rPr>
          <w:rFonts w:ascii="Times New Roman" w:eastAsia="Times New Roman"/>
          <w:color w:val="auto"/>
          <w:highlight w:val="none"/>
          <w:u w:val="single"/>
        </w:rPr>
        <w:t xml:space="preserve"> </w:t>
      </w:r>
      <w:r>
        <w:rPr>
          <w:rFonts w:ascii="Times New Roman" w:eastAsia="Times New Roman"/>
          <w:color w:val="auto"/>
          <w:highlight w:val="none"/>
          <w:u w:val="single"/>
        </w:rPr>
        <w:tab/>
      </w:r>
      <w:r>
        <w:rPr>
          <w:color w:val="auto"/>
          <w:highlight w:val="none"/>
        </w:rPr>
        <w:t>年</w:t>
      </w:r>
      <w:r>
        <w:rPr>
          <w:color w:val="auto"/>
          <w:highlight w:val="none"/>
          <w:u w:val="single"/>
        </w:rPr>
        <w:t xml:space="preserve"> </w:t>
      </w:r>
      <w:r>
        <w:rPr>
          <w:color w:val="auto"/>
          <w:highlight w:val="none"/>
          <w:u w:val="single"/>
        </w:rPr>
        <w:tab/>
      </w:r>
      <w:r>
        <w:rPr>
          <w:color w:val="auto"/>
          <w:highlight w:val="none"/>
        </w:rPr>
        <w:t>月</w:t>
      </w:r>
      <w:r>
        <w:rPr>
          <w:color w:val="auto"/>
          <w:highlight w:val="none"/>
          <w:u w:val="single"/>
        </w:rPr>
        <w:t xml:space="preserve"> </w:t>
      </w:r>
      <w:r>
        <w:rPr>
          <w:color w:val="auto"/>
          <w:highlight w:val="none"/>
          <w:u w:val="single"/>
        </w:rPr>
        <w:tab/>
      </w:r>
      <w:r>
        <w:rPr>
          <w:color w:val="auto"/>
          <w:highlight w:val="none"/>
        </w:rPr>
        <w:t>日</w:t>
      </w:r>
    </w:p>
    <w:p>
      <w:pPr>
        <w:rPr>
          <w:color w:val="auto"/>
          <w:highlight w:val="none"/>
        </w:rPr>
        <w:sectPr>
          <w:pgSz w:w="11911" w:h="16849"/>
          <w:pgMar w:top="1162" w:right="998" w:bottom="1281" w:left="1219" w:header="884" w:footer="850" w:gutter="0"/>
          <w:pgNumType w:fmt="decimal"/>
          <w:cols w:space="0" w:num="1"/>
          <w:rtlGutter w:val="0"/>
          <w:docGrid w:linePitch="0" w:charSpace="0"/>
        </w:sectPr>
      </w:pPr>
    </w:p>
    <w:p>
      <w:pPr>
        <w:pStyle w:val="17"/>
        <w:rPr>
          <w:color w:val="auto"/>
          <w:highlight w:val="none"/>
        </w:rPr>
      </w:pPr>
    </w:p>
    <w:p>
      <w:pPr>
        <w:pStyle w:val="17"/>
        <w:rPr>
          <w:color w:val="auto"/>
          <w:highlight w:val="none"/>
        </w:rPr>
      </w:pPr>
    </w:p>
    <w:p>
      <w:pPr>
        <w:pStyle w:val="17"/>
        <w:spacing w:before="4"/>
        <w:rPr>
          <w:color w:val="auto"/>
          <w:sz w:val="16"/>
          <w:highlight w:val="none"/>
        </w:rPr>
      </w:pPr>
    </w:p>
    <w:p>
      <w:pPr>
        <w:rPr>
          <w:color w:val="auto"/>
          <w:sz w:val="16"/>
          <w:highlight w:val="none"/>
        </w:rPr>
        <w:sectPr>
          <w:pgSz w:w="11911" w:h="16849"/>
          <w:pgMar w:top="1162" w:right="998" w:bottom="1281" w:left="1219" w:header="884" w:footer="850" w:gutter="0"/>
          <w:pgNumType w:fmt="decimal"/>
          <w:cols w:space="0" w:num="1"/>
          <w:rtlGutter w:val="0"/>
          <w:docGrid w:linePitch="0" w:charSpace="0"/>
        </w:sectPr>
      </w:pPr>
    </w:p>
    <w:p>
      <w:pPr>
        <w:pStyle w:val="17"/>
        <w:spacing w:before="67"/>
        <w:ind w:left="424"/>
        <w:rPr>
          <w:rFonts w:ascii="黑体" w:eastAsia="黑体"/>
          <w:color w:val="auto"/>
          <w:highlight w:val="none"/>
        </w:rPr>
      </w:pPr>
      <w:r>
        <w:rPr>
          <w:rFonts w:hint="eastAsia" w:ascii="黑体" w:eastAsia="黑体"/>
          <w:color w:val="auto"/>
          <w:highlight w:val="none"/>
        </w:rPr>
        <w:t>附件五 中标结果通知书</w:t>
      </w:r>
    </w:p>
    <w:p>
      <w:pPr>
        <w:ind w:left="424"/>
        <w:jc w:val="center"/>
        <w:rPr>
          <w:rFonts w:hint="eastAsia" w:ascii="黑体" w:eastAsia="黑体"/>
          <w:color w:val="auto"/>
          <w:sz w:val="28"/>
          <w:highlight w:val="none"/>
        </w:rPr>
      </w:pPr>
    </w:p>
    <w:p>
      <w:pPr>
        <w:ind w:left="424"/>
        <w:jc w:val="center"/>
        <w:rPr>
          <w:rFonts w:ascii="黑体" w:eastAsia="黑体"/>
          <w:color w:val="auto"/>
          <w:sz w:val="28"/>
          <w:highlight w:val="none"/>
        </w:rPr>
      </w:pPr>
      <w:r>
        <w:rPr>
          <w:rFonts w:hint="eastAsia" w:ascii="黑体" w:eastAsia="黑体"/>
          <w:color w:val="auto"/>
          <w:sz w:val="28"/>
          <w:highlight w:val="none"/>
        </w:rPr>
        <w:t>中标结果通知书</w:t>
      </w:r>
    </w:p>
    <w:p>
      <w:pPr>
        <w:rPr>
          <w:rFonts w:ascii="黑体" w:eastAsia="黑体"/>
          <w:color w:val="auto"/>
          <w:sz w:val="28"/>
          <w:highlight w:val="none"/>
        </w:rPr>
        <w:sectPr>
          <w:type w:val="continuous"/>
          <w:pgSz w:w="11911" w:h="16849"/>
          <w:pgMar w:top="1162" w:right="998" w:bottom="1281" w:left="1219" w:header="884" w:footer="850" w:gutter="0"/>
          <w:pgNumType w:fmt="decimal"/>
          <w:cols w:space="0" w:num="1"/>
          <w:rtlGutter w:val="0"/>
          <w:docGrid w:linePitch="0" w:charSpace="0"/>
        </w:sectPr>
      </w:pPr>
    </w:p>
    <w:p>
      <w:pPr>
        <w:pStyle w:val="17"/>
        <w:rPr>
          <w:rFonts w:ascii="黑体"/>
          <w:color w:val="auto"/>
          <w:highlight w:val="none"/>
        </w:rPr>
      </w:pPr>
    </w:p>
    <w:p>
      <w:pPr>
        <w:pStyle w:val="17"/>
        <w:spacing w:before="1"/>
        <w:rPr>
          <w:rFonts w:ascii="黑体"/>
          <w:color w:val="auto"/>
          <w:sz w:val="18"/>
          <w:highlight w:val="none"/>
        </w:rPr>
      </w:pPr>
    </w:p>
    <w:p>
      <w:pPr>
        <w:pStyle w:val="17"/>
        <w:tabs>
          <w:tab w:val="left" w:pos="2704"/>
        </w:tabs>
        <w:spacing w:before="74"/>
        <w:ind w:left="544"/>
        <w:rPr>
          <w:color w:val="auto"/>
          <w:highlight w:val="none"/>
        </w:rPr>
      </w:pPr>
      <w:r>
        <w:rPr>
          <w:rFonts w:ascii="Times New Roman" w:eastAsia="Times New Roman"/>
          <w:color w:val="auto"/>
          <w:highlight w:val="none"/>
          <w:u w:val="single"/>
        </w:rPr>
        <w:t xml:space="preserve"> </w:t>
      </w:r>
      <w:r>
        <w:rPr>
          <w:rFonts w:ascii="Times New Roman" w:eastAsia="Times New Roman"/>
          <w:color w:val="auto"/>
          <w:highlight w:val="none"/>
          <w:u w:val="single"/>
        </w:rPr>
        <w:tab/>
      </w:r>
      <w:r>
        <w:rPr>
          <w:color w:val="auto"/>
          <w:highlight w:val="none"/>
        </w:rPr>
        <w:t>（未中标人名称</w:t>
      </w:r>
      <w:r>
        <w:rPr>
          <w:color w:val="auto"/>
          <w:spacing w:val="-120"/>
          <w:highlight w:val="none"/>
        </w:rPr>
        <w:t>）</w:t>
      </w:r>
      <w:r>
        <w:rPr>
          <w:color w:val="auto"/>
          <w:highlight w:val="none"/>
        </w:rPr>
        <w:t>：</w:t>
      </w:r>
    </w:p>
    <w:p>
      <w:pPr>
        <w:pStyle w:val="17"/>
        <w:rPr>
          <w:color w:val="auto"/>
          <w:highlight w:val="none"/>
        </w:rPr>
      </w:pPr>
    </w:p>
    <w:p>
      <w:pPr>
        <w:pStyle w:val="17"/>
        <w:spacing w:before="10"/>
        <w:rPr>
          <w:color w:val="auto"/>
          <w:sz w:val="18"/>
          <w:highlight w:val="none"/>
        </w:rPr>
      </w:pPr>
    </w:p>
    <w:p>
      <w:pPr>
        <w:pStyle w:val="17"/>
        <w:tabs>
          <w:tab w:val="left" w:pos="2142"/>
          <w:tab w:val="left" w:pos="4319"/>
          <w:tab w:val="left" w:pos="7441"/>
          <w:tab w:val="left" w:pos="8619"/>
        </w:tabs>
        <w:spacing w:before="74" w:line="343" w:lineRule="auto"/>
        <w:ind w:left="424" w:right="584" w:firstLine="479"/>
        <w:jc w:val="both"/>
        <w:rPr>
          <w:color w:val="auto"/>
          <w:highlight w:val="none"/>
        </w:rPr>
      </w:pPr>
      <w:r>
        <w:rPr>
          <w:color w:val="auto"/>
          <w:highlight w:val="none"/>
        </w:rPr>
        <w:t>我方已接受</w:t>
      </w:r>
      <w:r>
        <w:rPr>
          <w:color w:val="auto"/>
          <w:highlight w:val="none"/>
          <w:u w:val="single"/>
        </w:rPr>
        <w:t xml:space="preserve"> </w:t>
      </w:r>
      <w:r>
        <w:rPr>
          <w:color w:val="auto"/>
          <w:highlight w:val="none"/>
          <w:u w:val="single"/>
        </w:rPr>
        <w:tab/>
      </w:r>
      <w:r>
        <w:rPr>
          <w:color w:val="auto"/>
          <w:highlight w:val="none"/>
        </w:rPr>
        <w:t>（中标人名称</w:t>
      </w:r>
      <w:r>
        <w:rPr>
          <w:color w:val="auto"/>
          <w:spacing w:val="-22"/>
          <w:highlight w:val="none"/>
        </w:rPr>
        <w:t>）</w:t>
      </w:r>
      <w:r>
        <w:rPr>
          <w:color w:val="auto"/>
          <w:highlight w:val="none"/>
        </w:rPr>
        <w:t>于</w:t>
      </w:r>
      <w:r>
        <w:rPr>
          <w:color w:val="auto"/>
          <w:highlight w:val="none"/>
          <w:u w:val="single"/>
        </w:rPr>
        <w:t xml:space="preserve"> </w:t>
      </w:r>
      <w:r>
        <w:rPr>
          <w:color w:val="auto"/>
          <w:highlight w:val="none"/>
          <w:u w:val="single"/>
        </w:rPr>
        <w:tab/>
      </w:r>
      <w:r>
        <w:rPr>
          <w:color w:val="auto"/>
          <w:highlight w:val="none"/>
        </w:rPr>
        <w:t>（投标日期</w:t>
      </w:r>
      <w:r>
        <w:rPr>
          <w:color w:val="auto"/>
          <w:spacing w:val="-22"/>
          <w:highlight w:val="none"/>
        </w:rPr>
        <w:t>）</w:t>
      </w:r>
      <w:r>
        <w:rPr>
          <w:color w:val="auto"/>
          <w:spacing w:val="-17"/>
          <w:highlight w:val="none"/>
        </w:rPr>
        <w:t>所</w:t>
      </w:r>
      <w:r>
        <w:rPr>
          <w:color w:val="auto"/>
          <w:highlight w:val="none"/>
        </w:rPr>
        <w:t>递交的</w:t>
      </w:r>
      <w:r>
        <w:rPr>
          <w:color w:val="auto"/>
          <w:highlight w:val="none"/>
          <w:u w:val="single"/>
        </w:rPr>
        <w:t xml:space="preserve"> </w:t>
      </w:r>
      <w:r>
        <w:rPr>
          <w:color w:val="auto"/>
          <w:highlight w:val="none"/>
          <w:u w:val="single"/>
        </w:rPr>
        <w:tab/>
      </w:r>
      <w:r>
        <w:rPr>
          <w:color w:val="auto"/>
          <w:highlight w:val="none"/>
          <w:u w:val="single"/>
        </w:rPr>
        <w:t>（</w:t>
      </w:r>
      <w:r>
        <w:rPr>
          <w:color w:val="auto"/>
          <w:highlight w:val="none"/>
        </w:rPr>
        <w:t xml:space="preserve">项目名称）   </w:t>
      </w:r>
      <w:r>
        <w:rPr>
          <w:color w:val="auto"/>
          <w:spacing w:val="38"/>
          <w:highlight w:val="none"/>
        </w:rPr>
        <w:t xml:space="preserve"> </w:t>
      </w:r>
      <w:r>
        <w:rPr>
          <w:color w:val="auto"/>
          <w:highlight w:val="none"/>
        </w:rPr>
        <w:t>标段施工投标文件</w:t>
      </w:r>
      <w:r>
        <w:rPr>
          <w:color w:val="auto"/>
          <w:spacing w:val="-82"/>
          <w:highlight w:val="none"/>
        </w:rPr>
        <w:t>，</w:t>
      </w:r>
      <w:r>
        <w:rPr>
          <w:color w:val="auto"/>
          <w:highlight w:val="none"/>
        </w:rPr>
        <w:t>确定</w:t>
      </w:r>
      <w:r>
        <w:rPr>
          <w:color w:val="auto"/>
          <w:highlight w:val="none"/>
          <w:u w:val="single"/>
        </w:rPr>
        <w:t xml:space="preserve"> </w:t>
      </w:r>
      <w:r>
        <w:rPr>
          <w:color w:val="auto"/>
          <w:highlight w:val="none"/>
          <w:u w:val="single"/>
        </w:rPr>
        <w:tab/>
      </w:r>
      <w:r>
        <w:rPr>
          <w:color w:val="auto"/>
          <w:highlight w:val="none"/>
          <w:u w:val="single"/>
        </w:rPr>
        <w:tab/>
      </w:r>
      <w:r>
        <w:rPr>
          <w:color w:val="auto"/>
          <w:highlight w:val="none"/>
        </w:rPr>
        <w:t>（</w:t>
      </w:r>
      <w:r>
        <w:rPr>
          <w:color w:val="auto"/>
          <w:spacing w:val="-17"/>
          <w:highlight w:val="none"/>
        </w:rPr>
        <w:t>中</w:t>
      </w:r>
      <w:r>
        <w:rPr>
          <w:color w:val="auto"/>
          <w:highlight w:val="none"/>
        </w:rPr>
        <w:t>标人名称）为中标人。</w:t>
      </w:r>
    </w:p>
    <w:p>
      <w:pPr>
        <w:pStyle w:val="17"/>
        <w:spacing w:before="8"/>
        <w:rPr>
          <w:color w:val="auto"/>
          <w:sz w:val="34"/>
          <w:highlight w:val="none"/>
        </w:rPr>
      </w:pPr>
    </w:p>
    <w:p>
      <w:pPr>
        <w:pStyle w:val="17"/>
        <w:ind w:left="904"/>
        <w:rPr>
          <w:color w:val="auto"/>
          <w:highlight w:val="none"/>
        </w:rPr>
      </w:pPr>
      <w:r>
        <w:rPr>
          <w:color w:val="auto"/>
          <w:highlight w:val="none"/>
        </w:rPr>
        <w:t>感谢你单位对招标项目的参与！</w:t>
      </w: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pStyle w:val="17"/>
        <w:spacing w:before="2"/>
        <w:rPr>
          <w:color w:val="auto"/>
          <w:sz w:val="31"/>
          <w:highlight w:val="none"/>
        </w:rPr>
      </w:pPr>
    </w:p>
    <w:p>
      <w:pPr>
        <w:pStyle w:val="17"/>
        <w:tabs>
          <w:tab w:val="left" w:pos="7767"/>
        </w:tabs>
        <w:ind w:left="4125"/>
        <w:rPr>
          <w:color w:val="auto"/>
          <w:highlight w:val="none"/>
        </w:rPr>
      </w:pPr>
      <w:r>
        <w:rPr>
          <w:color w:val="auto"/>
          <w:highlight w:val="none"/>
        </w:rPr>
        <w:t>招标人：</w:t>
      </w:r>
      <w:r>
        <w:rPr>
          <w:color w:val="auto"/>
          <w:highlight w:val="none"/>
          <w:u w:val="single"/>
        </w:rPr>
        <w:t xml:space="preserve"> </w:t>
      </w:r>
      <w:r>
        <w:rPr>
          <w:color w:val="auto"/>
          <w:highlight w:val="none"/>
          <w:u w:val="single"/>
        </w:rPr>
        <w:tab/>
      </w:r>
      <w:r>
        <w:rPr>
          <w:color w:val="auto"/>
          <w:highlight w:val="none"/>
        </w:rPr>
        <w:t>（盖单位章）</w:t>
      </w:r>
    </w:p>
    <w:p>
      <w:pPr>
        <w:pStyle w:val="17"/>
        <w:spacing w:before="1"/>
        <w:rPr>
          <w:color w:val="auto"/>
          <w:sz w:val="17"/>
          <w:highlight w:val="none"/>
        </w:rPr>
      </w:pPr>
    </w:p>
    <w:p>
      <w:pPr>
        <w:pStyle w:val="17"/>
        <w:tabs>
          <w:tab w:val="left" w:pos="7767"/>
        </w:tabs>
        <w:spacing w:before="74"/>
        <w:ind w:left="4125"/>
        <w:rPr>
          <w:color w:val="auto"/>
          <w:highlight w:val="none"/>
        </w:rPr>
      </w:pPr>
      <w:r>
        <w:rPr>
          <w:color w:val="auto"/>
          <w:highlight w:val="none"/>
        </w:rPr>
        <w:t>招标代理机构：</w:t>
      </w:r>
      <w:r>
        <w:rPr>
          <w:color w:val="auto"/>
          <w:highlight w:val="none"/>
          <w:u w:val="single"/>
        </w:rPr>
        <w:t xml:space="preserve"> </w:t>
      </w:r>
      <w:r>
        <w:rPr>
          <w:color w:val="auto"/>
          <w:highlight w:val="none"/>
          <w:u w:val="single"/>
        </w:rPr>
        <w:tab/>
      </w:r>
      <w:r>
        <w:rPr>
          <w:color w:val="auto"/>
          <w:highlight w:val="none"/>
        </w:rPr>
        <w:t>（盖单位章）</w:t>
      </w:r>
    </w:p>
    <w:p>
      <w:pPr>
        <w:pStyle w:val="17"/>
        <w:spacing w:before="8"/>
        <w:rPr>
          <w:color w:val="auto"/>
          <w:sz w:val="17"/>
          <w:highlight w:val="none"/>
        </w:rPr>
      </w:pPr>
    </w:p>
    <w:p>
      <w:pPr>
        <w:pStyle w:val="17"/>
        <w:tabs>
          <w:tab w:val="left" w:pos="6425"/>
          <w:tab w:val="left" w:pos="7145"/>
          <w:tab w:val="left" w:pos="7865"/>
        </w:tabs>
        <w:spacing w:before="67"/>
        <w:ind w:left="5465"/>
        <w:rPr>
          <w:color w:val="auto"/>
          <w:highlight w:val="none"/>
        </w:rPr>
      </w:pPr>
      <w:r>
        <w:rPr>
          <w:rFonts w:ascii="Times New Roman" w:eastAsia="Times New Roman"/>
          <w:color w:val="auto"/>
          <w:highlight w:val="none"/>
          <w:u w:val="single"/>
        </w:rPr>
        <w:t xml:space="preserve"> </w:t>
      </w:r>
      <w:r>
        <w:rPr>
          <w:rFonts w:ascii="Times New Roman" w:eastAsia="Times New Roman"/>
          <w:color w:val="auto"/>
          <w:highlight w:val="none"/>
          <w:u w:val="single"/>
        </w:rPr>
        <w:tab/>
      </w:r>
      <w:r>
        <w:rPr>
          <w:color w:val="auto"/>
          <w:highlight w:val="none"/>
        </w:rPr>
        <w:t>年</w:t>
      </w:r>
      <w:r>
        <w:rPr>
          <w:color w:val="auto"/>
          <w:highlight w:val="none"/>
          <w:u w:val="single"/>
        </w:rPr>
        <w:t xml:space="preserve"> </w:t>
      </w:r>
      <w:r>
        <w:rPr>
          <w:color w:val="auto"/>
          <w:highlight w:val="none"/>
          <w:u w:val="single"/>
        </w:rPr>
        <w:tab/>
      </w:r>
      <w:r>
        <w:rPr>
          <w:color w:val="auto"/>
          <w:highlight w:val="none"/>
        </w:rPr>
        <w:t>月</w:t>
      </w:r>
      <w:r>
        <w:rPr>
          <w:color w:val="auto"/>
          <w:highlight w:val="none"/>
          <w:u w:val="single"/>
        </w:rPr>
        <w:t xml:space="preserve"> </w:t>
      </w:r>
      <w:r>
        <w:rPr>
          <w:color w:val="auto"/>
          <w:highlight w:val="none"/>
          <w:u w:val="single"/>
        </w:rPr>
        <w:tab/>
      </w:r>
      <w:r>
        <w:rPr>
          <w:color w:val="auto"/>
          <w:highlight w:val="none"/>
        </w:rPr>
        <w:t>日</w:t>
      </w:r>
    </w:p>
    <w:p>
      <w:pPr>
        <w:rPr>
          <w:color w:val="auto"/>
          <w:highlight w:val="none"/>
        </w:rPr>
        <w:sectPr>
          <w:type w:val="continuous"/>
          <w:pgSz w:w="11911" w:h="16849"/>
          <w:pgMar w:top="1162" w:right="998" w:bottom="1281" w:left="1219" w:header="884" w:footer="850" w:gutter="0"/>
          <w:pgNumType w:fmt="decimal"/>
          <w:cols w:space="0" w:num="1"/>
          <w:rtlGutter w:val="0"/>
          <w:docGrid w:linePitch="0" w:charSpace="0"/>
        </w:sectPr>
      </w:pPr>
    </w:p>
    <w:p>
      <w:pPr>
        <w:pStyle w:val="17"/>
        <w:spacing w:before="10"/>
        <w:rPr>
          <w:color w:val="auto"/>
          <w:sz w:val="27"/>
          <w:highlight w:val="none"/>
        </w:rPr>
      </w:pPr>
    </w:p>
    <w:p>
      <w:pPr>
        <w:rPr>
          <w:color w:val="auto"/>
          <w:sz w:val="27"/>
          <w:highlight w:val="none"/>
        </w:rPr>
        <w:sectPr>
          <w:pgSz w:w="11911" w:h="16849"/>
          <w:pgMar w:top="1162" w:right="998" w:bottom="1281" w:left="1219" w:header="884" w:footer="850" w:gutter="0"/>
          <w:pgNumType w:fmt="decimal"/>
          <w:cols w:space="0" w:num="1"/>
          <w:rtlGutter w:val="0"/>
          <w:docGrid w:linePitch="0" w:charSpace="0"/>
        </w:sectPr>
      </w:pPr>
    </w:p>
    <w:p>
      <w:pPr>
        <w:pStyle w:val="17"/>
        <w:spacing w:before="67"/>
        <w:ind w:left="424"/>
        <w:rPr>
          <w:rFonts w:ascii="黑体" w:eastAsia="黑体"/>
          <w:color w:val="auto"/>
          <w:highlight w:val="none"/>
        </w:rPr>
      </w:pPr>
      <w:r>
        <w:rPr>
          <w:rFonts w:hint="eastAsia" w:ascii="黑体" w:eastAsia="黑体"/>
          <w:color w:val="auto"/>
          <w:highlight w:val="none"/>
        </w:rPr>
        <w:t>附件六 确认通知</w:t>
      </w:r>
    </w:p>
    <w:p>
      <w:pPr>
        <w:spacing w:before="1"/>
        <w:ind w:left="424"/>
        <w:rPr>
          <w:rFonts w:hint="eastAsia" w:ascii="黑体" w:eastAsia="黑体"/>
          <w:color w:val="auto"/>
          <w:sz w:val="28"/>
          <w:highlight w:val="none"/>
        </w:rPr>
      </w:pPr>
    </w:p>
    <w:p>
      <w:pPr>
        <w:spacing w:before="1"/>
        <w:ind w:left="424"/>
        <w:jc w:val="center"/>
        <w:rPr>
          <w:rFonts w:ascii="黑体" w:eastAsia="黑体"/>
          <w:color w:val="auto"/>
          <w:sz w:val="28"/>
          <w:highlight w:val="none"/>
        </w:rPr>
      </w:pPr>
      <w:r>
        <w:rPr>
          <w:rFonts w:hint="eastAsia" w:ascii="黑体" w:eastAsia="黑体"/>
          <w:color w:val="auto"/>
          <w:sz w:val="28"/>
          <w:highlight w:val="none"/>
        </w:rPr>
        <w:t>确 认 通 知</w:t>
      </w:r>
    </w:p>
    <w:p>
      <w:pPr>
        <w:rPr>
          <w:rFonts w:ascii="黑体" w:eastAsia="黑体"/>
          <w:color w:val="auto"/>
          <w:sz w:val="28"/>
          <w:highlight w:val="none"/>
        </w:rPr>
        <w:sectPr>
          <w:type w:val="continuous"/>
          <w:pgSz w:w="11911" w:h="16849"/>
          <w:pgMar w:top="1162" w:right="998" w:bottom="1281" w:left="1219" w:header="884" w:footer="850" w:gutter="0"/>
          <w:pgNumType w:fmt="decimal"/>
          <w:cols w:space="0" w:num="1"/>
          <w:rtlGutter w:val="0"/>
          <w:docGrid w:linePitch="0" w:charSpace="0"/>
        </w:sectPr>
      </w:pPr>
    </w:p>
    <w:p>
      <w:pPr>
        <w:pStyle w:val="17"/>
        <w:rPr>
          <w:rFonts w:ascii="黑体"/>
          <w:color w:val="auto"/>
          <w:highlight w:val="none"/>
        </w:rPr>
      </w:pPr>
    </w:p>
    <w:p>
      <w:pPr>
        <w:pStyle w:val="17"/>
        <w:spacing w:before="1"/>
        <w:rPr>
          <w:rFonts w:ascii="黑体"/>
          <w:color w:val="auto"/>
          <w:sz w:val="18"/>
          <w:highlight w:val="none"/>
        </w:rPr>
      </w:pPr>
    </w:p>
    <w:p>
      <w:pPr>
        <w:pStyle w:val="17"/>
        <w:tabs>
          <w:tab w:val="left" w:pos="1864"/>
        </w:tabs>
        <w:spacing w:before="74"/>
        <w:ind w:left="424"/>
        <w:rPr>
          <w:color w:val="auto"/>
          <w:highlight w:val="none"/>
        </w:rPr>
      </w:pPr>
      <w:r>
        <w:rPr>
          <w:rFonts w:ascii="Times New Roman" w:eastAsia="Times New Roman"/>
          <w:color w:val="auto"/>
          <w:highlight w:val="none"/>
          <w:u w:val="single"/>
        </w:rPr>
        <w:t xml:space="preserve"> </w:t>
      </w:r>
      <w:r>
        <w:rPr>
          <w:rFonts w:ascii="Times New Roman" w:eastAsia="Times New Roman"/>
          <w:color w:val="auto"/>
          <w:highlight w:val="none"/>
          <w:u w:val="single"/>
        </w:rPr>
        <w:tab/>
      </w:r>
      <w:r>
        <w:rPr>
          <w:color w:val="auto"/>
          <w:highlight w:val="none"/>
        </w:rPr>
        <w:t>（招标人名称</w:t>
      </w:r>
      <w:r>
        <w:rPr>
          <w:color w:val="auto"/>
          <w:spacing w:val="-120"/>
          <w:highlight w:val="none"/>
        </w:rPr>
        <w:t>）</w:t>
      </w:r>
      <w:r>
        <w:rPr>
          <w:color w:val="auto"/>
          <w:highlight w:val="none"/>
        </w:rPr>
        <w:t>：</w:t>
      </w:r>
    </w:p>
    <w:p>
      <w:pPr>
        <w:pStyle w:val="17"/>
        <w:rPr>
          <w:color w:val="auto"/>
          <w:highlight w:val="none"/>
        </w:rPr>
      </w:pPr>
    </w:p>
    <w:p>
      <w:pPr>
        <w:pStyle w:val="17"/>
        <w:rPr>
          <w:color w:val="auto"/>
          <w:highlight w:val="none"/>
        </w:rPr>
      </w:pPr>
    </w:p>
    <w:p>
      <w:pPr>
        <w:pStyle w:val="17"/>
        <w:spacing w:before="7"/>
        <w:rPr>
          <w:color w:val="auto"/>
          <w:sz w:val="18"/>
          <w:highlight w:val="none"/>
        </w:rPr>
      </w:pPr>
    </w:p>
    <w:p>
      <w:pPr>
        <w:pStyle w:val="17"/>
        <w:tabs>
          <w:tab w:val="left" w:pos="2472"/>
          <w:tab w:val="left" w:pos="3194"/>
          <w:tab w:val="left" w:pos="3919"/>
          <w:tab w:val="left" w:pos="6811"/>
          <w:tab w:val="left" w:pos="8857"/>
        </w:tabs>
        <w:ind w:left="904"/>
        <w:rPr>
          <w:color w:val="auto"/>
          <w:highlight w:val="none"/>
        </w:rPr>
      </w:pPr>
      <w:r>
        <w:rPr>
          <w:color w:val="auto"/>
          <w:highlight w:val="none"/>
        </w:rPr>
        <w:t>你方于</w:t>
      </w:r>
      <w:r>
        <w:rPr>
          <w:color w:val="auto"/>
          <w:highlight w:val="none"/>
          <w:u w:val="single"/>
        </w:rPr>
        <w:t xml:space="preserve"> </w:t>
      </w:r>
      <w:r>
        <w:rPr>
          <w:color w:val="auto"/>
          <w:highlight w:val="none"/>
          <w:u w:val="single"/>
        </w:rPr>
        <w:tab/>
      </w:r>
      <w:r>
        <w:rPr>
          <w:color w:val="auto"/>
          <w:highlight w:val="none"/>
        </w:rPr>
        <w:t>年</w:t>
      </w:r>
      <w:r>
        <w:rPr>
          <w:color w:val="auto"/>
          <w:highlight w:val="none"/>
          <w:u w:val="single"/>
        </w:rPr>
        <w:t xml:space="preserve"> </w:t>
      </w:r>
      <w:r>
        <w:rPr>
          <w:color w:val="auto"/>
          <w:highlight w:val="none"/>
          <w:u w:val="single"/>
        </w:rPr>
        <w:tab/>
      </w:r>
      <w:r>
        <w:rPr>
          <w:color w:val="auto"/>
          <w:highlight w:val="none"/>
        </w:rPr>
        <w:t>月</w:t>
      </w:r>
      <w:r>
        <w:rPr>
          <w:color w:val="auto"/>
          <w:highlight w:val="none"/>
          <w:u w:val="single"/>
        </w:rPr>
        <w:t xml:space="preserve"> </w:t>
      </w:r>
      <w:r>
        <w:rPr>
          <w:color w:val="auto"/>
          <w:highlight w:val="none"/>
          <w:u w:val="single"/>
        </w:rPr>
        <w:tab/>
      </w:r>
      <w:r>
        <w:rPr>
          <w:color w:val="auto"/>
          <w:highlight w:val="none"/>
        </w:rPr>
        <w:t>日发出的</w:t>
      </w:r>
      <w:r>
        <w:rPr>
          <w:color w:val="auto"/>
          <w:highlight w:val="none"/>
          <w:u w:val="single"/>
        </w:rPr>
        <w:t xml:space="preserve"> </w:t>
      </w:r>
      <w:r>
        <w:rPr>
          <w:color w:val="auto"/>
          <w:highlight w:val="none"/>
          <w:u w:val="single"/>
        </w:rPr>
        <w:tab/>
      </w:r>
      <w:r>
        <w:rPr>
          <w:color w:val="auto"/>
          <w:highlight w:val="none"/>
        </w:rPr>
        <w:t>（项目名称）</w:t>
      </w:r>
      <w:r>
        <w:rPr>
          <w:color w:val="auto"/>
          <w:highlight w:val="none"/>
          <w:u w:val="single"/>
        </w:rPr>
        <w:t xml:space="preserve"> </w:t>
      </w:r>
      <w:r>
        <w:rPr>
          <w:color w:val="auto"/>
          <w:highlight w:val="none"/>
          <w:u w:val="single"/>
        </w:rPr>
        <w:tab/>
      </w:r>
      <w:r>
        <w:rPr>
          <w:color w:val="auto"/>
          <w:highlight w:val="none"/>
        </w:rPr>
        <w:t>标</w:t>
      </w:r>
    </w:p>
    <w:p>
      <w:pPr>
        <w:pStyle w:val="17"/>
        <w:spacing w:before="5"/>
        <w:rPr>
          <w:color w:val="auto"/>
          <w:sz w:val="12"/>
          <w:highlight w:val="none"/>
        </w:rPr>
      </w:pPr>
    </w:p>
    <w:p>
      <w:pPr>
        <w:pStyle w:val="17"/>
        <w:tabs>
          <w:tab w:val="left" w:pos="5827"/>
          <w:tab w:val="left" w:pos="8254"/>
        </w:tabs>
        <w:spacing w:before="74"/>
        <w:ind w:left="424"/>
        <w:rPr>
          <w:color w:val="auto"/>
          <w:highlight w:val="none"/>
        </w:rPr>
      </w:pPr>
      <w:r>
        <w:rPr>
          <w:color w:val="auto"/>
          <w:spacing w:val="2"/>
          <w:highlight w:val="none"/>
        </w:rPr>
        <w:t>段施工招标关于招标</w:t>
      </w:r>
      <w:r>
        <w:rPr>
          <w:color w:val="auto"/>
          <w:highlight w:val="none"/>
        </w:rPr>
        <w:t>文</w:t>
      </w:r>
      <w:r>
        <w:rPr>
          <w:color w:val="auto"/>
          <w:spacing w:val="2"/>
          <w:highlight w:val="none"/>
        </w:rPr>
        <w:t>件澄</w:t>
      </w:r>
      <w:r>
        <w:rPr>
          <w:color w:val="auto"/>
          <w:spacing w:val="3"/>
          <w:highlight w:val="none"/>
        </w:rPr>
        <w:t>清</w:t>
      </w:r>
      <w:r>
        <w:rPr>
          <w:rFonts w:ascii="Times New Roman" w:eastAsia="Times New Roman"/>
          <w:color w:val="auto"/>
          <w:spacing w:val="2"/>
          <w:highlight w:val="none"/>
        </w:rPr>
        <w:t>/</w:t>
      </w:r>
      <w:r>
        <w:rPr>
          <w:color w:val="auto"/>
          <w:spacing w:val="2"/>
          <w:highlight w:val="none"/>
        </w:rPr>
        <w:t>修改的通知</w:t>
      </w:r>
      <w:r>
        <w:rPr>
          <w:color w:val="auto"/>
          <w:highlight w:val="none"/>
        </w:rPr>
        <w:t>（</w:t>
      </w:r>
      <w:r>
        <w:rPr>
          <w:color w:val="auto"/>
          <w:spacing w:val="2"/>
          <w:highlight w:val="none"/>
        </w:rPr>
        <w:t>第</w:t>
      </w:r>
      <w:r>
        <w:rPr>
          <w:rFonts w:ascii="Times New Roman" w:eastAsia="Times New Roman"/>
          <w:color w:val="auto"/>
          <w:highlight w:val="none"/>
          <w:u w:val="single"/>
        </w:rPr>
        <w:t xml:space="preserve"> </w:t>
      </w:r>
      <w:r>
        <w:rPr>
          <w:rFonts w:ascii="Times New Roman" w:eastAsia="Times New Roman"/>
          <w:color w:val="auto"/>
          <w:highlight w:val="none"/>
          <w:u w:val="single"/>
        </w:rPr>
        <w:tab/>
      </w:r>
      <w:r>
        <w:rPr>
          <w:color w:val="auto"/>
          <w:spacing w:val="2"/>
          <w:highlight w:val="none"/>
        </w:rPr>
        <w:t>号补遗书，正</w:t>
      </w:r>
      <w:r>
        <w:rPr>
          <w:color w:val="auto"/>
          <w:highlight w:val="none"/>
        </w:rPr>
        <w:t>文</w:t>
      </w:r>
      <w:r>
        <w:rPr>
          <w:color w:val="auto"/>
          <w:spacing w:val="4"/>
          <w:highlight w:val="none"/>
        </w:rPr>
        <w:t>共</w:t>
      </w:r>
      <w:r>
        <w:rPr>
          <w:rFonts w:ascii="Times New Roman" w:eastAsia="Times New Roman"/>
          <w:color w:val="auto"/>
          <w:highlight w:val="none"/>
          <w:u w:val="single"/>
        </w:rPr>
        <w:t xml:space="preserve"> </w:t>
      </w:r>
      <w:r>
        <w:rPr>
          <w:rFonts w:ascii="Times New Roman" w:eastAsia="Times New Roman"/>
          <w:color w:val="auto"/>
          <w:highlight w:val="none"/>
          <w:u w:val="single"/>
        </w:rPr>
        <w:tab/>
      </w:r>
      <w:r>
        <w:rPr>
          <w:color w:val="auto"/>
          <w:spacing w:val="2"/>
          <w:highlight w:val="none"/>
        </w:rPr>
        <w:t>页</w:t>
      </w:r>
      <w:r>
        <w:rPr>
          <w:color w:val="auto"/>
          <w:spacing w:val="-118"/>
          <w:highlight w:val="none"/>
        </w:rPr>
        <w:t>）</w:t>
      </w:r>
      <w:r>
        <w:rPr>
          <w:color w:val="auto"/>
          <w:spacing w:val="2"/>
          <w:highlight w:val="none"/>
        </w:rPr>
        <w:t>，我</w:t>
      </w:r>
    </w:p>
    <w:p>
      <w:pPr>
        <w:pStyle w:val="17"/>
        <w:spacing w:before="6"/>
        <w:rPr>
          <w:color w:val="auto"/>
          <w:sz w:val="12"/>
          <w:highlight w:val="none"/>
        </w:rPr>
      </w:pPr>
    </w:p>
    <w:p>
      <w:pPr>
        <w:pStyle w:val="17"/>
        <w:tabs>
          <w:tab w:val="left" w:pos="1624"/>
          <w:tab w:val="left" w:pos="2224"/>
          <w:tab w:val="left" w:pos="2824"/>
        </w:tabs>
        <w:spacing w:before="74"/>
        <w:ind w:left="424"/>
        <w:rPr>
          <w:color w:val="auto"/>
          <w:highlight w:val="none"/>
        </w:rPr>
      </w:pPr>
      <w:r>
        <w:rPr>
          <w:color w:val="auto"/>
          <w:highlight w:val="none"/>
        </w:rPr>
        <w:t>方已于</w:t>
      </w:r>
      <w:r>
        <w:rPr>
          <w:color w:val="auto"/>
          <w:highlight w:val="none"/>
          <w:u w:val="single"/>
        </w:rPr>
        <w:t xml:space="preserve"> </w:t>
      </w:r>
      <w:r>
        <w:rPr>
          <w:color w:val="auto"/>
          <w:highlight w:val="none"/>
          <w:u w:val="single"/>
        </w:rPr>
        <w:tab/>
      </w:r>
      <w:r>
        <w:rPr>
          <w:color w:val="auto"/>
          <w:highlight w:val="none"/>
        </w:rPr>
        <w:t>年</w:t>
      </w:r>
      <w:r>
        <w:rPr>
          <w:color w:val="auto"/>
          <w:highlight w:val="none"/>
          <w:u w:val="single"/>
        </w:rPr>
        <w:t xml:space="preserve"> </w:t>
      </w:r>
      <w:r>
        <w:rPr>
          <w:color w:val="auto"/>
          <w:highlight w:val="none"/>
          <w:u w:val="single"/>
        </w:rPr>
        <w:tab/>
      </w:r>
      <w:r>
        <w:rPr>
          <w:color w:val="auto"/>
          <w:highlight w:val="none"/>
        </w:rPr>
        <w:t>月</w:t>
      </w:r>
      <w:r>
        <w:rPr>
          <w:color w:val="auto"/>
          <w:highlight w:val="none"/>
          <w:u w:val="single"/>
        </w:rPr>
        <w:t xml:space="preserve"> </w:t>
      </w:r>
      <w:r>
        <w:rPr>
          <w:color w:val="auto"/>
          <w:highlight w:val="none"/>
          <w:u w:val="single"/>
        </w:rPr>
        <w:tab/>
      </w:r>
      <w:r>
        <w:rPr>
          <w:color w:val="auto"/>
          <w:highlight w:val="none"/>
        </w:rPr>
        <w:t>日收到。</w:t>
      </w:r>
    </w:p>
    <w:p>
      <w:pPr>
        <w:pStyle w:val="17"/>
        <w:spacing w:before="12"/>
        <w:rPr>
          <w:color w:val="auto"/>
          <w:sz w:val="12"/>
          <w:highlight w:val="none"/>
        </w:rPr>
      </w:pPr>
    </w:p>
    <w:p>
      <w:pPr>
        <w:pStyle w:val="17"/>
        <w:spacing w:before="66"/>
        <w:ind w:left="904"/>
        <w:rPr>
          <w:color w:val="auto"/>
          <w:highlight w:val="none"/>
        </w:rPr>
      </w:pPr>
      <w:r>
        <w:rPr>
          <w:color w:val="auto"/>
          <w:highlight w:val="none"/>
        </w:rPr>
        <w:t>特此确认。</w:t>
      </w: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pStyle w:val="17"/>
        <w:spacing w:before="3"/>
        <w:rPr>
          <w:color w:val="auto"/>
          <w:sz w:val="29"/>
          <w:highlight w:val="none"/>
        </w:rPr>
      </w:pPr>
    </w:p>
    <w:p>
      <w:pPr>
        <w:pStyle w:val="17"/>
        <w:tabs>
          <w:tab w:val="left" w:pos="7625"/>
        </w:tabs>
        <w:spacing w:before="74"/>
        <w:ind w:left="4025"/>
        <w:rPr>
          <w:color w:val="auto"/>
          <w:highlight w:val="none"/>
        </w:rPr>
      </w:pPr>
      <w:r>
        <w:rPr>
          <w:color w:val="auto"/>
          <w:highlight w:val="none"/>
        </w:rPr>
        <w:t>投标人：</w:t>
      </w:r>
      <w:r>
        <w:rPr>
          <w:color w:val="auto"/>
          <w:highlight w:val="none"/>
          <w:u w:val="single"/>
        </w:rPr>
        <w:t xml:space="preserve"> </w:t>
      </w:r>
      <w:r>
        <w:rPr>
          <w:color w:val="auto"/>
          <w:highlight w:val="none"/>
          <w:u w:val="single"/>
        </w:rPr>
        <w:tab/>
      </w:r>
      <w:r>
        <w:rPr>
          <w:color w:val="auto"/>
          <w:highlight w:val="none"/>
        </w:rPr>
        <w:t>（盖单位章）</w:t>
      </w:r>
    </w:p>
    <w:p>
      <w:pPr>
        <w:pStyle w:val="17"/>
        <w:rPr>
          <w:color w:val="auto"/>
          <w:highlight w:val="none"/>
        </w:rPr>
      </w:pPr>
    </w:p>
    <w:p>
      <w:pPr>
        <w:pStyle w:val="17"/>
        <w:spacing w:before="8"/>
        <w:rPr>
          <w:color w:val="auto"/>
          <w:sz w:val="19"/>
          <w:highlight w:val="none"/>
        </w:rPr>
      </w:pPr>
    </w:p>
    <w:p>
      <w:pPr>
        <w:pStyle w:val="17"/>
        <w:tabs>
          <w:tab w:val="left" w:pos="5945"/>
          <w:tab w:val="left" w:pos="6665"/>
          <w:tab w:val="left" w:pos="7385"/>
        </w:tabs>
        <w:spacing w:before="66"/>
        <w:ind w:left="4985"/>
        <w:rPr>
          <w:color w:val="auto"/>
          <w:highlight w:val="none"/>
        </w:rPr>
      </w:pPr>
      <w:r>
        <w:rPr>
          <w:rFonts w:ascii="Times New Roman" w:eastAsia="Times New Roman"/>
          <w:color w:val="auto"/>
          <w:highlight w:val="none"/>
          <w:u w:val="single"/>
        </w:rPr>
        <w:t xml:space="preserve"> </w:t>
      </w:r>
      <w:r>
        <w:rPr>
          <w:rFonts w:ascii="Times New Roman" w:eastAsia="Times New Roman"/>
          <w:color w:val="auto"/>
          <w:highlight w:val="none"/>
          <w:u w:val="single"/>
        </w:rPr>
        <w:tab/>
      </w:r>
      <w:r>
        <w:rPr>
          <w:color w:val="auto"/>
          <w:highlight w:val="none"/>
        </w:rPr>
        <w:t>年</w:t>
      </w:r>
      <w:r>
        <w:rPr>
          <w:color w:val="auto"/>
          <w:highlight w:val="none"/>
          <w:u w:val="single"/>
        </w:rPr>
        <w:t xml:space="preserve"> </w:t>
      </w:r>
      <w:r>
        <w:rPr>
          <w:color w:val="auto"/>
          <w:highlight w:val="none"/>
          <w:u w:val="single"/>
        </w:rPr>
        <w:tab/>
      </w:r>
      <w:r>
        <w:rPr>
          <w:color w:val="auto"/>
          <w:highlight w:val="none"/>
        </w:rPr>
        <w:t>月</w:t>
      </w:r>
      <w:r>
        <w:rPr>
          <w:color w:val="auto"/>
          <w:highlight w:val="none"/>
          <w:u w:val="single"/>
        </w:rPr>
        <w:t xml:space="preserve"> </w:t>
      </w:r>
      <w:r>
        <w:rPr>
          <w:color w:val="auto"/>
          <w:highlight w:val="none"/>
          <w:u w:val="single"/>
        </w:rPr>
        <w:tab/>
      </w:r>
      <w:r>
        <w:rPr>
          <w:color w:val="auto"/>
          <w:highlight w:val="none"/>
        </w:rPr>
        <w:t>日</w:t>
      </w:r>
    </w:p>
    <w:p>
      <w:pPr>
        <w:rPr>
          <w:color w:val="auto"/>
          <w:highlight w:val="none"/>
        </w:rPr>
        <w:sectPr>
          <w:type w:val="continuous"/>
          <w:pgSz w:w="11911" w:h="16849"/>
          <w:pgMar w:top="1162" w:right="998" w:bottom="1281" w:left="1219" w:header="884" w:footer="850" w:gutter="0"/>
          <w:pgNumType w:fmt="decimal"/>
          <w:cols w:space="0" w:num="1"/>
          <w:rtlGutter w:val="0"/>
          <w:docGrid w:linePitch="0" w:charSpace="0"/>
        </w:sectPr>
      </w:pPr>
    </w:p>
    <w:p>
      <w:pPr>
        <w:pStyle w:val="17"/>
        <w:spacing w:line="20" w:lineRule="exact"/>
        <w:ind w:left="390"/>
        <w:rPr>
          <w:rFonts w:ascii="黑体"/>
          <w:color w:val="auto"/>
          <w:sz w:val="2"/>
          <w:highlight w:val="none"/>
        </w:rPr>
      </w:pPr>
    </w:p>
    <w:p>
      <w:pPr>
        <w:tabs>
          <w:tab w:val="left" w:pos="2342"/>
        </w:tabs>
        <w:spacing w:before="38"/>
        <w:ind w:left="580"/>
        <w:jc w:val="center"/>
        <w:rPr>
          <w:rFonts w:ascii="黑体"/>
          <w:color w:val="auto"/>
          <w:sz w:val="40"/>
          <w:highlight w:val="none"/>
        </w:rPr>
      </w:pPr>
      <w:r>
        <w:rPr>
          <w:rFonts w:hint="eastAsia" w:ascii="黑体" w:eastAsia="黑体"/>
          <w:color w:val="auto"/>
          <w:sz w:val="36"/>
          <w:szCs w:val="36"/>
          <w:highlight w:val="none"/>
        </w:rPr>
        <w:t>第三章</w:t>
      </w:r>
      <w:r>
        <w:rPr>
          <w:rFonts w:hint="eastAsia" w:ascii="黑体" w:eastAsia="黑体"/>
          <w:color w:val="auto"/>
          <w:sz w:val="36"/>
          <w:szCs w:val="36"/>
          <w:highlight w:val="none"/>
        </w:rPr>
        <w:tab/>
      </w:r>
      <w:r>
        <w:rPr>
          <w:rFonts w:hint="eastAsia" w:ascii="黑体" w:eastAsia="黑体"/>
          <w:color w:val="auto"/>
          <w:sz w:val="36"/>
          <w:szCs w:val="36"/>
          <w:highlight w:val="none"/>
        </w:rPr>
        <w:t>评标办法（分类资审随机分配合理低价法）</w:t>
      </w:r>
    </w:p>
    <w:p>
      <w:pPr>
        <w:pStyle w:val="17"/>
        <w:ind w:left="424"/>
        <w:rPr>
          <w:rFonts w:hint="eastAsia" w:ascii="新宋体" w:hAnsi="新宋体" w:eastAsia="新宋体" w:cs="新宋体"/>
          <w:color w:val="auto"/>
          <w:sz w:val="21"/>
          <w:szCs w:val="21"/>
          <w:highlight w:val="none"/>
        </w:rPr>
      </w:pPr>
    </w:p>
    <w:p>
      <w:pPr>
        <w:pStyle w:val="17"/>
        <w:ind w:left="424"/>
        <w:jc w:val="center"/>
        <w:rPr>
          <w:rFonts w:ascii="黑体"/>
          <w:b/>
          <w:color w:val="auto"/>
          <w:sz w:val="24"/>
          <w:szCs w:val="24"/>
          <w:highlight w:val="none"/>
        </w:rPr>
      </w:pPr>
      <w:r>
        <w:rPr>
          <w:rFonts w:hint="eastAsia" w:ascii="新宋体" w:hAnsi="新宋体" w:eastAsia="新宋体" w:cs="新宋体"/>
          <w:color w:val="auto"/>
          <w:sz w:val="24"/>
          <w:szCs w:val="24"/>
          <w:highlight w:val="none"/>
        </w:rPr>
        <w:t>评标办法前附表</w:t>
      </w:r>
    </w:p>
    <w:tbl>
      <w:tblPr>
        <w:tblStyle w:val="30"/>
        <w:tblW w:w="9349" w:type="dxa"/>
        <w:jc w:val="center"/>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0" w:type="dxa"/>
          <w:bottom w:w="0" w:type="dxa"/>
          <w:right w:w="0" w:type="dxa"/>
        </w:tblCellMar>
      </w:tblPr>
      <w:tblGrid>
        <w:gridCol w:w="900"/>
        <w:gridCol w:w="1117"/>
        <w:gridCol w:w="1524"/>
        <w:gridCol w:w="5808"/>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398" w:hRule="atLeast"/>
          <w:jc w:val="center"/>
        </w:trPr>
        <w:tc>
          <w:tcPr>
            <w:tcW w:w="2017"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28" w:line="250" w:lineRule="exact"/>
              <w:ind w:left="673" w:right="667"/>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条款号</w:t>
            </w: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28" w:line="250" w:lineRule="exact"/>
              <w:ind w:left="2340" w:right="2329"/>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评审因素与评审标准</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1634"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b/>
                <w:color w:val="000000"/>
                <w:sz w:val="21"/>
                <w:szCs w:val="21"/>
                <w:highlight w:val="none"/>
              </w:rPr>
            </w:pPr>
          </w:p>
          <w:p>
            <w:pPr>
              <w:pStyle w:val="75"/>
              <w:rPr>
                <w:rFonts w:hint="eastAsia" w:ascii="宋体" w:hAnsi="宋体" w:eastAsia="宋体" w:cs="宋体"/>
                <w:b/>
                <w:color w:val="000000"/>
                <w:sz w:val="21"/>
                <w:szCs w:val="21"/>
                <w:highlight w:val="none"/>
              </w:rPr>
            </w:pPr>
          </w:p>
          <w:p>
            <w:pPr>
              <w:pStyle w:val="75"/>
              <w:spacing w:before="2"/>
              <w:rPr>
                <w:rFonts w:hint="eastAsia" w:ascii="宋体" w:hAnsi="宋体" w:eastAsia="宋体" w:cs="宋体"/>
                <w:b/>
                <w:color w:val="000000"/>
                <w:sz w:val="21"/>
                <w:szCs w:val="21"/>
                <w:highlight w:val="none"/>
              </w:rPr>
            </w:pPr>
          </w:p>
          <w:p>
            <w:pPr>
              <w:pStyle w:val="75"/>
              <w:ind w:left="7"/>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b/>
                <w:color w:val="000000"/>
                <w:sz w:val="21"/>
                <w:szCs w:val="21"/>
                <w:highlight w:val="none"/>
              </w:rPr>
            </w:pPr>
          </w:p>
          <w:p>
            <w:pPr>
              <w:pStyle w:val="75"/>
              <w:rPr>
                <w:rFonts w:hint="eastAsia" w:ascii="宋体" w:hAnsi="宋体" w:eastAsia="宋体" w:cs="宋体"/>
                <w:b/>
                <w:color w:val="000000"/>
                <w:sz w:val="21"/>
                <w:szCs w:val="21"/>
                <w:highlight w:val="none"/>
              </w:rPr>
            </w:pPr>
          </w:p>
          <w:p>
            <w:pPr>
              <w:pStyle w:val="75"/>
              <w:spacing w:before="4"/>
              <w:rPr>
                <w:rFonts w:hint="eastAsia" w:ascii="宋体" w:hAnsi="宋体" w:eastAsia="宋体" w:cs="宋体"/>
                <w:b/>
                <w:color w:val="000000"/>
                <w:sz w:val="21"/>
                <w:szCs w:val="21"/>
                <w:highlight w:val="none"/>
              </w:rPr>
            </w:pPr>
          </w:p>
          <w:p>
            <w:pPr>
              <w:pStyle w:val="75"/>
              <w:spacing w:before="1"/>
              <w:ind w:left="122" w:right="111"/>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评标方法</w:t>
            </w: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3" w:line="242" w:lineRule="auto"/>
              <w:ind w:left="107" w:right="93"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综合评分相等时，评标委员会依次按照以下优先顺序推荐中标候选人或确定中标人：</w:t>
            </w:r>
          </w:p>
          <w:p>
            <w:pPr>
              <w:pStyle w:val="75"/>
              <w:numPr>
                <w:ilvl w:val="0"/>
                <w:numId w:val="21"/>
              </w:numPr>
              <w:tabs>
                <w:tab w:val="left" w:pos="1057"/>
              </w:tabs>
              <w:spacing w:before="1"/>
              <w:ind w:hanging="530"/>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评标价低的投标人优先；</w:t>
            </w:r>
          </w:p>
          <w:p>
            <w:pPr>
              <w:pStyle w:val="75"/>
              <w:numPr>
                <w:ilvl w:val="0"/>
                <w:numId w:val="21"/>
              </w:numPr>
              <w:tabs>
                <w:tab w:val="left" w:pos="1057"/>
              </w:tabs>
              <w:spacing w:before="3" w:line="244" w:lineRule="auto"/>
              <w:ind w:left="107" w:right="94" w:firstLine="420"/>
              <w:rPr>
                <w:rFonts w:hint="eastAsia" w:ascii="宋体" w:hAnsi="宋体" w:eastAsia="宋体" w:cs="宋体"/>
                <w:color w:val="000000"/>
                <w:sz w:val="21"/>
                <w:szCs w:val="21"/>
                <w:highlight w:val="none"/>
              </w:rPr>
            </w:pPr>
            <w:r>
              <w:rPr>
                <w:rFonts w:hint="eastAsia" w:ascii="宋体" w:hAnsi="宋体" w:eastAsia="宋体" w:cs="宋体"/>
                <w:color w:val="000000"/>
                <w:spacing w:val="-6"/>
                <w:sz w:val="21"/>
                <w:szCs w:val="21"/>
                <w:highlight w:val="none"/>
              </w:rPr>
              <w:t xml:space="preserve">被湖南省交通运输厅评为最近 </w:t>
            </w:r>
            <w:r>
              <w:rPr>
                <w:rFonts w:hint="eastAsia" w:ascii="宋体" w:hAnsi="宋体" w:eastAsia="宋体" w:cs="宋体"/>
                <w:color w:val="000000"/>
                <w:sz w:val="21"/>
                <w:szCs w:val="21"/>
                <w:highlight w:val="none"/>
              </w:rPr>
              <w:t>1</w:t>
            </w:r>
            <w:r>
              <w:rPr>
                <w:rFonts w:hint="eastAsia" w:ascii="宋体" w:hAnsi="宋体" w:eastAsia="宋体" w:cs="宋体"/>
                <w:color w:val="000000"/>
                <w:spacing w:val="11"/>
                <w:sz w:val="21"/>
                <w:szCs w:val="21"/>
                <w:highlight w:val="none"/>
              </w:rPr>
              <w:t xml:space="preserve"> </w:t>
            </w:r>
            <w:r>
              <w:rPr>
                <w:rFonts w:hint="eastAsia" w:ascii="宋体" w:hAnsi="宋体" w:eastAsia="宋体" w:cs="宋体"/>
                <w:color w:val="000000"/>
                <w:spacing w:val="-3"/>
                <w:sz w:val="21"/>
                <w:szCs w:val="21"/>
                <w:highlight w:val="none"/>
              </w:rPr>
              <w:t>年较高信用等级的投标人优先；</w:t>
            </w:r>
          </w:p>
          <w:p>
            <w:pPr>
              <w:pStyle w:val="75"/>
              <w:numPr>
                <w:ilvl w:val="0"/>
                <w:numId w:val="21"/>
              </w:numPr>
              <w:tabs>
                <w:tab w:val="left" w:pos="1057"/>
              </w:tabs>
              <w:spacing w:line="246" w:lineRule="exact"/>
              <w:ind w:hanging="530"/>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随机摇号确定排序。</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402"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restart"/>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b/>
                <w:color w:val="000000"/>
                <w:sz w:val="21"/>
                <w:szCs w:val="21"/>
                <w:highlight w:val="none"/>
              </w:rPr>
            </w:pPr>
          </w:p>
          <w:p>
            <w:pPr>
              <w:pStyle w:val="75"/>
              <w:rPr>
                <w:rFonts w:hint="eastAsia" w:ascii="宋体" w:hAnsi="宋体" w:eastAsia="宋体" w:cs="宋体"/>
                <w:b/>
                <w:color w:val="000000"/>
                <w:sz w:val="21"/>
                <w:szCs w:val="21"/>
                <w:highlight w:val="none"/>
              </w:rPr>
            </w:pPr>
          </w:p>
          <w:p>
            <w:pPr>
              <w:pStyle w:val="75"/>
              <w:rPr>
                <w:rFonts w:hint="eastAsia" w:ascii="宋体" w:hAnsi="宋体" w:eastAsia="宋体" w:cs="宋体"/>
                <w:b/>
                <w:color w:val="000000"/>
                <w:sz w:val="21"/>
                <w:szCs w:val="21"/>
                <w:highlight w:val="none"/>
              </w:rPr>
            </w:pPr>
          </w:p>
          <w:p>
            <w:pPr>
              <w:pStyle w:val="75"/>
              <w:rPr>
                <w:rFonts w:hint="eastAsia" w:ascii="宋体" w:hAnsi="宋体" w:eastAsia="宋体" w:cs="宋体"/>
                <w:b/>
                <w:color w:val="000000"/>
                <w:sz w:val="21"/>
                <w:szCs w:val="21"/>
                <w:highlight w:val="none"/>
              </w:rPr>
            </w:pPr>
          </w:p>
          <w:p>
            <w:pPr>
              <w:pStyle w:val="75"/>
              <w:rPr>
                <w:rFonts w:hint="eastAsia" w:ascii="宋体" w:hAnsi="宋体" w:eastAsia="宋体" w:cs="宋体"/>
                <w:b/>
                <w:color w:val="000000"/>
                <w:sz w:val="21"/>
                <w:szCs w:val="21"/>
                <w:highlight w:val="none"/>
              </w:rPr>
            </w:pPr>
          </w:p>
          <w:p>
            <w:pPr>
              <w:pStyle w:val="75"/>
              <w:rPr>
                <w:rFonts w:hint="eastAsia" w:ascii="宋体" w:hAnsi="宋体" w:eastAsia="宋体" w:cs="宋体"/>
                <w:b/>
                <w:color w:val="000000"/>
                <w:sz w:val="21"/>
                <w:szCs w:val="21"/>
                <w:highlight w:val="none"/>
              </w:rPr>
            </w:pPr>
          </w:p>
          <w:p>
            <w:pPr>
              <w:pStyle w:val="75"/>
              <w:rPr>
                <w:rFonts w:hint="eastAsia" w:ascii="宋体" w:hAnsi="宋体" w:eastAsia="宋体" w:cs="宋体"/>
                <w:b/>
                <w:color w:val="000000"/>
                <w:sz w:val="21"/>
                <w:szCs w:val="21"/>
                <w:highlight w:val="none"/>
              </w:rPr>
            </w:pPr>
          </w:p>
          <w:p>
            <w:pPr>
              <w:pStyle w:val="75"/>
              <w:rPr>
                <w:rFonts w:hint="eastAsia" w:ascii="宋体" w:hAnsi="宋体" w:eastAsia="宋体" w:cs="宋体"/>
                <w:b/>
                <w:color w:val="000000"/>
                <w:sz w:val="21"/>
                <w:szCs w:val="21"/>
                <w:highlight w:val="none"/>
              </w:rPr>
            </w:pPr>
          </w:p>
          <w:p>
            <w:pPr>
              <w:pStyle w:val="75"/>
              <w:rPr>
                <w:rFonts w:hint="eastAsia" w:ascii="宋体" w:hAnsi="宋体" w:eastAsia="宋体" w:cs="宋体"/>
                <w:b/>
                <w:color w:val="000000"/>
                <w:sz w:val="21"/>
                <w:szCs w:val="21"/>
                <w:highlight w:val="none"/>
              </w:rPr>
            </w:pPr>
          </w:p>
          <w:p>
            <w:pPr>
              <w:pStyle w:val="75"/>
              <w:rPr>
                <w:rFonts w:hint="eastAsia" w:ascii="宋体" w:hAnsi="宋体" w:eastAsia="宋体" w:cs="宋体"/>
                <w:b/>
                <w:color w:val="000000"/>
                <w:sz w:val="21"/>
                <w:szCs w:val="21"/>
                <w:highlight w:val="none"/>
              </w:rPr>
            </w:pPr>
          </w:p>
          <w:p>
            <w:pPr>
              <w:pStyle w:val="75"/>
              <w:rPr>
                <w:rFonts w:hint="eastAsia" w:ascii="宋体" w:hAnsi="宋体" w:eastAsia="宋体" w:cs="宋体"/>
                <w:b/>
                <w:color w:val="000000"/>
                <w:sz w:val="21"/>
                <w:szCs w:val="21"/>
                <w:highlight w:val="none"/>
              </w:rPr>
            </w:pPr>
          </w:p>
          <w:p>
            <w:pPr>
              <w:pStyle w:val="75"/>
              <w:spacing w:before="2"/>
              <w:rPr>
                <w:rFonts w:hint="eastAsia" w:ascii="宋体" w:hAnsi="宋体" w:eastAsia="宋体" w:cs="宋体"/>
                <w:b/>
                <w:color w:val="000000"/>
                <w:sz w:val="21"/>
                <w:szCs w:val="21"/>
                <w:highlight w:val="none"/>
              </w:rPr>
            </w:pPr>
          </w:p>
          <w:p>
            <w:pPr>
              <w:pStyle w:val="75"/>
              <w:spacing w:line="400" w:lineRule="atLeast"/>
              <w:ind w:left="141" w:right="128"/>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形式评审与响应性</w:t>
            </w: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92"/>
              <w:ind w:left="529"/>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（商务及技术文件）评审标准：</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ind w:left="52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（1）投标文件按照招标文件规定的格式、内容填写，字迹清晰可</w:t>
            </w:r>
          </w:p>
          <w:p>
            <w:pPr>
              <w:pStyle w:val="75"/>
              <w:spacing w:before="91"/>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辨：</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718"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ind w:left="52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a.投标函按招标文件规定填报了项目名称、补遗书编号（如有</w:t>
            </w:r>
            <w:r>
              <w:rPr>
                <w:rFonts w:hint="eastAsia" w:ascii="宋体" w:hAnsi="宋体" w:eastAsia="宋体" w:cs="宋体"/>
                <w:color w:val="000000"/>
                <w:spacing w:val="-106"/>
                <w:sz w:val="21"/>
                <w:szCs w:val="21"/>
                <w:highlight w:val="none"/>
              </w:rPr>
              <w:t>）</w:t>
            </w:r>
            <w:r>
              <w:rPr>
                <w:rFonts w:hint="eastAsia" w:ascii="宋体" w:hAnsi="宋体" w:eastAsia="宋体" w:cs="宋体"/>
                <w:color w:val="000000"/>
                <w:sz w:val="21"/>
                <w:szCs w:val="21"/>
                <w:highlight w:val="none"/>
              </w:rPr>
              <w:t>、</w:t>
            </w:r>
          </w:p>
          <w:p>
            <w:pPr>
              <w:pStyle w:val="75"/>
              <w:spacing w:before="67"/>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工期、工程质量要求及安全目标、环保目标、参与投标的工程类别；</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1434"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51" w:line="321" w:lineRule="auto"/>
              <w:ind w:left="527" w:right="1716"/>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b.投标函附录的所有数据均符合招标文件规定； c.投标文件组成齐全完整，内容均按规定填写。</w:t>
            </w:r>
          </w:p>
          <w:p>
            <w:pPr>
              <w:pStyle w:val="75"/>
              <w:spacing w:line="268" w:lineRule="exact"/>
              <w:ind w:left="52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（2）投标文件上法定代表人或其委托代理人的签字、投标人的单</w:t>
            </w:r>
          </w:p>
          <w:p>
            <w:pPr>
              <w:pStyle w:val="75"/>
              <w:spacing w:before="91"/>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位章盖章齐全，符合招标文件规定。</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669"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
              <w:rPr>
                <w:rFonts w:hint="eastAsia" w:ascii="宋体" w:hAnsi="宋体" w:eastAsia="宋体" w:cs="宋体"/>
                <w:b/>
                <w:color w:val="000000"/>
                <w:sz w:val="21"/>
                <w:szCs w:val="21"/>
                <w:highlight w:val="none"/>
              </w:rPr>
            </w:pPr>
          </w:p>
          <w:p>
            <w:pPr>
              <w:pStyle w:val="75"/>
              <w:ind w:left="221" w:right="209"/>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2.1.1</w:t>
            </w: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56"/>
              <w:ind w:right="91"/>
              <w:jc w:val="right"/>
              <w:rPr>
                <w:rFonts w:hint="eastAsia" w:ascii="宋体" w:hAnsi="宋体" w:eastAsia="宋体" w:cs="宋体"/>
                <w:color w:val="000000"/>
                <w:sz w:val="21"/>
                <w:szCs w:val="21"/>
                <w:highlight w:val="none"/>
              </w:rPr>
            </w:pPr>
            <w:r>
              <w:rPr>
                <w:rFonts w:hint="eastAsia" w:ascii="宋体" w:hAnsi="宋体" w:eastAsia="宋体" w:cs="宋体"/>
                <w:color w:val="000000"/>
                <w:spacing w:val="-1"/>
                <w:sz w:val="21"/>
                <w:szCs w:val="21"/>
                <w:highlight w:val="none"/>
              </w:rPr>
              <w:t>（3）</w:t>
            </w:r>
            <w:r>
              <w:rPr>
                <w:rFonts w:hint="eastAsia" w:ascii="宋体" w:hAnsi="宋体" w:eastAsia="宋体" w:cs="宋体"/>
                <w:color w:val="000000"/>
                <w:spacing w:val="-3"/>
                <w:sz w:val="21"/>
                <w:szCs w:val="21"/>
                <w:highlight w:val="none"/>
              </w:rPr>
              <w:t>与申请资格预审时比较，投标人发生合并、分立、破产等重</w:t>
            </w:r>
          </w:p>
          <w:p>
            <w:pPr>
              <w:pStyle w:val="75"/>
              <w:spacing w:before="91" w:line="233" w:lineRule="exact"/>
              <w:ind w:right="95"/>
              <w:jc w:val="righ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大变化的，仍具备资格预审文件规定的相应资格条件且其投标未影响</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412"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line="197" w:lineRule="exact"/>
              <w:ind w:left="221" w:right="209"/>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2.1.3</w:t>
            </w: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30" w:line="262" w:lineRule="exact"/>
              <w:ind w:left="122" w:right="111"/>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评审标准</w:t>
            </w: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73"/>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招标公正性：</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691"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20"/>
              <w:ind w:left="52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a.投标人应提供相关部门的合法批件及企业法人营业执照和资质</w:t>
            </w:r>
          </w:p>
          <w:p>
            <w:pPr>
              <w:pStyle w:val="75"/>
              <w:spacing w:before="91"/>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证书等证件的副本变更记录复印件；</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ind w:left="52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b.投标人仍然满足资格预审文件中规定的资格预审条件最低要求</w:t>
            </w:r>
          </w:p>
          <w:p>
            <w:pPr>
              <w:pStyle w:val="75"/>
              <w:spacing w:before="91"/>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pacing w:val="-3"/>
                <w:sz w:val="21"/>
                <w:szCs w:val="21"/>
                <w:highlight w:val="none"/>
              </w:rPr>
              <w:t>资质、业绩、人员、信誉、财务等</w:t>
            </w:r>
            <w:r>
              <w:rPr>
                <w:rFonts w:hint="eastAsia" w:ascii="宋体" w:hAnsi="宋体" w:eastAsia="宋体" w:cs="宋体"/>
                <w:color w:val="000000"/>
                <w:spacing w:val="-106"/>
                <w:sz w:val="21"/>
                <w:szCs w:val="21"/>
                <w:highlight w:val="none"/>
              </w:rPr>
              <w:t>）</w:t>
            </w:r>
            <w:r>
              <w:rPr>
                <w:rFonts w:hint="eastAsia" w:ascii="宋体" w:hAnsi="宋体" w:eastAsia="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ind w:right="94"/>
              <w:jc w:val="righ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c.与所投标段的其他投标人不存在控股、管理关系或单位负责人为</w:t>
            </w:r>
          </w:p>
          <w:p>
            <w:pPr>
              <w:pStyle w:val="75"/>
              <w:spacing w:before="91"/>
              <w:ind w:right="192"/>
              <w:jc w:val="righ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同一人的情况；与招标人也不存在利害关系并可能影响招标公正性。</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1039"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ind w:left="52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（4）投标人按照招标文件的规定提供了投标保证金：</w:t>
            </w:r>
          </w:p>
          <w:p>
            <w:pPr>
              <w:pStyle w:val="75"/>
              <w:spacing w:line="360" w:lineRule="atLeast"/>
              <w:ind w:left="107" w:right="40"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a.投标保证金金额符合招标文件规定的金额，且投标保证金有效期应当与投标有效期一致；、</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381" w:hRule="atLeast"/>
          <w:jc w:val="center"/>
        </w:trPr>
        <w:tc>
          <w:tcPr>
            <w:tcW w:w="2017"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09" w:line="252" w:lineRule="exact"/>
              <w:ind w:left="678" w:right="67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条款号</w:t>
            </w: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09" w:line="252" w:lineRule="exact"/>
              <w:ind w:left="2331" w:right="2331"/>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评审因素与评审标准</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763"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restart"/>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spacing w:before="9"/>
              <w:rPr>
                <w:rFonts w:hint="eastAsia" w:ascii="宋体" w:hAnsi="宋体" w:eastAsia="宋体" w:cs="宋体"/>
                <w:color w:val="000000"/>
                <w:sz w:val="21"/>
                <w:szCs w:val="21"/>
                <w:highlight w:val="none"/>
              </w:rPr>
            </w:pPr>
          </w:p>
          <w:p>
            <w:pPr>
              <w:pStyle w:val="75"/>
              <w:spacing w:line="400" w:lineRule="atLeast"/>
              <w:ind w:left="143" w:right="132"/>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形式评审与响应性</w:t>
            </w: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2" w:line="360" w:lineRule="exact"/>
              <w:ind w:left="107" w:right="32"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b.若投标保证金采用现金或支票形式提交，投标人应在递交投标文件截止时间之前，将投标保证金由投标人的基本账户转入招标人指定</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356"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6"/>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账户；</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723"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ind w:right="94"/>
              <w:jc w:val="right"/>
              <w:rPr>
                <w:rFonts w:hint="eastAsia" w:ascii="宋体" w:hAnsi="宋体" w:eastAsia="宋体" w:cs="宋体"/>
                <w:color w:val="000000"/>
                <w:sz w:val="21"/>
                <w:szCs w:val="21"/>
                <w:highlight w:val="none"/>
              </w:rPr>
            </w:pPr>
            <w:r>
              <w:rPr>
                <w:rFonts w:hint="eastAsia" w:ascii="宋体" w:hAnsi="宋体" w:eastAsia="宋体" w:cs="宋体"/>
                <w:color w:val="000000"/>
                <w:spacing w:val="-1"/>
                <w:sz w:val="21"/>
                <w:szCs w:val="21"/>
                <w:highlight w:val="none"/>
              </w:rPr>
              <w:t>c.</w:t>
            </w:r>
            <w:r>
              <w:rPr>
                <w:rFonts w:hint="eastAsia" w:ascii="宋体" w:hAnsi="宋体" w:eastAsia="宋体" w:cs="宋体"/>
                <w:color w:val="000000"/>
                <w:spacing w:val="-5"/>
                <w:sz w:val="21"/>
                <w:szCs w:val="21"/>
                <w:highlight w:val="none"/>
              </w:rPr>
              <w:t>若投标保证金采用银行保函形式提交，银行保函的格式、开具保</w:t>
            </w:r>
          </w:p>
          <w:p>
            <w:pPr>
              <w:pStyle w:val="75"/>
              <w:spacing w:before="91"/>
              <w:ind w:right="92"/>
              <w:jc w:val="righ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函的银行均满足招标文件要求，且在递交投标文件截止时间之前向招</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356"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6"/>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标人提交了银行保函原件。</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723"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ind w:right="92"/>
              <w:jc w:val="righ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w:t>
            </w:r>
            <w:r>
              <w:rPr>
                <w:rFonts w:hint="eastAsia" w:ascii="宋体" w:hAnsi="宋体" w:eastAsia="宋体" w:cs="宋体"/>
                <w:color w:val="000000"/>
                <w:spacing w:val="-2"/>
                <w:sz w:val="21"/>
                <w:szCs w:val="21"/>
                <w:highlight w:val="none"/>
              </w:rPr>
              <w:t>投标人法定代表人授权委托代理人签署投标文件的，须提交</w:t>
            </w:r>
          </w:p>
          <w:p>
            <w:pPr>
              <w:pStyle w:val="75"/>
              <w:spacing w:before="91"/>
              <w:ind w:right="92"/>
              <w:jc w:val="righ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授权委托书，且授权人和被授权人均在授权委托书上签名，未使用印</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356"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6"/>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章、签名章或其他电子制版签名代替。</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723"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ind w:left="491"/>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（6）投标人法定代表人亲自签署投标文件的，提供了法定代表人</w:t>
            </w:r>
          </w:p>
          <w:p>
            <w:pPr>
              <w:pStyle w:val="75"/>
              <w:spacing w:before="91"/>
              <w:ind w:left="107" w:right="-15"/>
              <w:rPr>
                <w:rFonts w:hint="eastAsia" w:ascii="宋体" w:hAnsi="宋体" w:eastAsia="宋体" w:cs="宋体"/>
                <w:color w:val="000000"/>
                <w:sz w:val="21"/>
                <w:szCs w:val="21"/>
                <w:highlight w:val="none"/>
              </w:rPr>
            </w:pPr>
            <w:r>
              <w:rPr>
                <w:rFonts w:hint="eastAsia" w:ascii="宋体" w:hAnsi="宋体" w:eastAsia="宋体" w:cs="宋体"/>
                <w:color w:val="000000"/>
                <w:spacing w:val="-4"/>
                <w:sz w:val="21"/>
                <w:szCs w:val="21"/>
                <w:highlight w:val="none"/>
              </w:rPr>
              <w:t>身份证明，且法定代表人在法定代表人身份证明上签名，未使用印章、</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356"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6"/>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签名章或其他电子制版签名代替。</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1080"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ind w:left="491"/>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（7）投标人以联合体形式投标时，联合体满足招标文件的要求：</w:t>
            </w:r>
          </w:p>
          <w:p>
            <w:pPr>
              <w:pStyle w:val="75"/>
              <w:spacing w:line="360" w:lineRule="atLeast"/>
              <w:ind w:left="107" w:right="51" w:firstLine="384"/>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a.未进行资格预审的，投标人按照招标文件提供的格式签订了联合体协议书，明确各方承担连带责任，并明确了联合体牵头人；</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1023"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p>
            <w:pPr>
              <w:pStyle w:val="75"/>
              <w:spacing w:before="8"/>
              <w:rPr>
                <w:rFonts w:hint="eastAsia" w:ascii="宋体" w:hAnsi="宋体" w:eastAsia="宋体" w:cs="宋体"/>
                <w:color w:val="000000"/>
                <w:sz w:val="21"/>
                <w:szCs w:val="21"/>
                <w:highlight w:val="none"/>
              </w:rPr>
            </w:pPr>
          </w:p>
          <w:p>
            <w:pPr>
              <w:pStyle w:val="75"/>
              <w:ind w:left="221" w:right="209"/>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2.1.1</w:t>
            </w: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line="321" w:lineRule="auto"/>
              <w:ind w:left="107" w:right="54" w:firstLine="384"/>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b.已进行资格预审的，投标人提供了资格预审申请文件中所附的联合体协议书复印件，且通过资格预审后的联合体无成员增减或更换的</w:t>
            </w:r>
          </w:p>
          <w:p>
            <w:pPr>
              <w:pStyle w:val="75"/>
              <w:spacing w:line="233" w:lineRule="exact"/>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情况。</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1823"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line="196" w:lineRule="exact"/>
              <w:ind w:left="221" w:right="209"/>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2.1.3</w:t>
            </w: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30"/>
              <w:ind w:left="14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评审标准</w:t>
            </w: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73"/>
              <w:ind w:left="491"/>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（8）投标人如有分包计划，符合招标文件第二章“投标人须知”第</w:t>
            </w:r>
          </w:p>
          <w:p>
            <w:pPr>
              <w:pStyle w:val="75"/>
              <w:spacing w:before="91" w:line="321" w:lineRule="auto"/>
              <w:ind w:left="107" w:right="91"/>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1.11</w:t>
            </w:r>
            <w:r>
              <w:rPr>
                <w:rFonts w:hint="eastAsia" w:ascii="宋体" w:hAnsi="宋体" w:eastAsia="宋体" w:cs="宋体"/>
                <w:color w:val="000000"/>
                <w:spacing w:val="52"/>
                <w:sz w:val="21"/>
                <w:szCs w:val="21"/>
                <w:highlight w:val="none"/>
              </w:rPr>
              <w:t xml:space="preserve"> </w:t>
            </w:r>
            <w:r>
              <w:rPr>
                <w:rFonts w:hint="eastAsia" w:ascii="宋体" w:hAnsi="宋体" w:eastAsia="宋体" w:cs="宋体"/>
                <w:color w:val="000000"/>
                <w:spacing w:val="-3"/>
                <w:sz w:val="21"/>
                <w:szCs w:val="21"/>
                <w:highlight w:val="none"/>
              </w:rPr>
              <w:t>款规定，且按招标文件第九章“投标文件格式”</w:t>
            </w:r>
            <w:r>
              <w:rPr>
                <w:rFonts w:hint="eastAsia" w:ascii="宋体" w:hAnsi="宋体" w:eastAsia="宋体" w:cs="宋体"/>
                <w:color w:val="000000"/>
                <w:spacing w:val="-2"/>
                <w:sz w:val="21"/>
                <w:szCs w:val="21"/>
                <w:highlight w:val="none"/>
              </w:rPr>
              <w:t>的要求填写了</w:t>
            </w:r>
            <w:r>
              <w:rPr>
                <w:rFonts w:hint="eastAsia" w:ascii="宋体" w:hAnsi="宋体" w:eastAsia="宋体" w:cs="宋体"/>
                <w:color w:val="000000"/>
                <w:spacing w:val="-3"/>
                <w:sz w:val="21"/>
                <w:szCs w:val="21"/>
                <w:highlight w:val="none"/>
              </w:rPr>
              <w:t>“</w:t>
            </w:r>
            <w:r>
              <w:rPr>
                <w:rFonts w:hint="eastAsia" w:ascii="宋体" w:hAnsi="宋体" w:eastAsia="宋体" w:cs="宋体"/>
                <w:color w:val="000000"/>
                <w:sz w:val="21"/>
                <w:szCs w:val="21"/>
                <w:highlight w:val="none"/>
              </w:rPr>
              <w:t>拟分</w:t>
            </w:r>
            <w:r>
              <w:rPr>
                <w:rFonts w:hint="eastAsia" w:ascii="宋体" w:hAnsi="宋体" w:eastAsia="宋体" w:cs="宋体"/>
                <w:color w:val="000000"/>
                <w:spacing w:val="-2"/>
                <w:sz w:val="21"/>
                <w:szCs w:val="21"/>
                <w:highlight w:val="none"/>
              </w:rPr>
              <w:t>包项目情况表</w:t>
            </w:r>
            <w:r>
              <w:rPr>
                <w:rFonts w:hint="eastAsia" w:ascii="宋体" w:hAnsi="宋体" w:eastAsia="宋体" w:cs="宋体"/>
                <w:color w:val="000000"/>
                <w:spacing w:val="-3"/>
                <w:sz w:val="21"/>
                <w:szCs w:val="21"/>
                <w:highlight w:val="none"/>
              </w:rPr>
              <w:t>”</w:t>
            </w:r>
            <w:r>
              <w:rPr>
                <w:rFonts w:hint="eastAsia" w:ascii="宋体" w:hAnsi="宋体" w:eastAsia="宋体" w:cs="宋体"/>
                <w:color w:val="000000"/>
                <w:sz w:val="21"/>
                <w:szCs w:val="21"/>
                <w:highlight w:val="none"/>
              </w:rPr>
              <w:t>。</w:t>
            </w:r>
          </w:p>
          <w:p>
            <w:pPr>
              <w:pStyle w:val="75"/>
              <w:spacing w:line="268" w:lineRule="exact"/>
              <w:ind w:left="491"/>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（9）同一投标人未提交两个以上不同的投标文件，但招标文件要</w:t>
            </w:r>
          </w:p>
          <w:p>
            <w:pPr>
              <w:pStyle w:val="75"/>
              <w:spacing w:before="91"/>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求提交备选投标的除外。</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1080"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numPr>
                <w:ilvl w:val="0"/>
                <w:numId w:val="22"/>
              </w:numPr>
              <w:tabs>
                <w:tab w:val="left" w:pos="1127"/>
              </w:tabs>
              <w:spacing w:before="49"/>
              <w:ind w:hanging="636"/>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投标文件中未出现有关投标报价的内容。</w:t>
            </w:r>
          </w:p>
          <w:p>
            <w:pPr>
              <w:pStyle w:val="75"/>
              <w:numPr>
                <w:ilvl w:val="0"/>
                <w:numId w:val="22"/>
              </w:numPr>
              <w:tabs>
                <w:tab w:val="left" w:pos="1117"/>
              </w:tabs>
              <w:spacing w:before="1" w:line="360" w:lineRule="atLeast"/>
              <w:ind w:left="107" w:right="91" w:firstLine="384"/>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投标文件载明的招标项目完成期限未超过招标文件规定的</w:t>
            </w:r>
            <w:r>
              <w:rPr>
                <w:rFonts w:hint="eastAsia" w:ascii="宋体" w:hAnsi="宋体" w:eastAsia="宋体" w:cs="宋体"/>
                <w:color w:val="000000"/>
                <w:sz w:val="21"/>
                <w:szCs w:val="21"/>
                <w:highlight w:val="none"/>
              </w:rPr>
              <w:t>时限。</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1440"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numPr>
                <w:ilvl w:val="0"/>
                <w:numId w:val="23"/>
              </w:numPr>
              <w:tabs>
                <w:tab w:val="left" w:pos="1127"/>
              </w:tabs>
              <w:spacing w:before="49"/>
              <w:ind w:hanging="636"/>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投标文件对招标文件的实质性要求和条件作出响应。</w:t>
            </w:r>
          </w:p>
          <w:p>
            <w:pPr>
              <w:pStyle w:val="75"/>
              <w:numPr>
                <w:ilvl w:val="0"/>
                <w:numId w:val="23"/>
              </w:numPr>
              <w:tabs>
                <w:tab w:val="left" w:pos="1127"/>
              </w:tabs>
              <w:spacing w:before="91"/>
              <w:ind w:hanging="636"/>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权利义务符合招标文件规定：</w:t>
            </w:r>
          </w:p>
          <w:p>
            <w:pPr>
              <w:pStyle w:val="75"/>
              <w:spacing w:line="360" w:lineRule="atLeast"/>
              <w:ind w:left="107" w:right="49" w:firstLine="384"/>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a.投标人应接受招标文件规定的风险划分原则，未提出新的风险划分办法；</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1759"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line="321" w:lineRule="auto"/>
              <w:ind w:left="491" w:right="892"/>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b.投标人未增加发包人的责任范围，或减少投标人义务； c.投标人未提出不同的工程验收、计量、支付办法；</w:t>
            </w:r>
          </w:p>
          <w:p>
            <w:pPr>
              <w:pStyle w:val="75"/>
              <w:spacing w:line="321" w:lineRule="auto"/>
              <w:ind w:left="491" w:right="15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d.</w:t>
            </w:r>
            <w:r>
              <w:rPr>
                <w:rFonts w:hint="eastAsia" w:ascii="宋体" w:hAnsi="宋体" w:eastAsia="宋体" w:cs="宋体"/>
                <w:color w:val="000000"/>
                <w:spacing w:val="-4"/>
                <w:sz w:val="21"/>
                <w:szCs w:val="21"/>
                <w:highlight w:val="none"/>
              </w:rPr>
              <w:t xml:space="preserve">投标人对合同纠纷、事故处理办法未提出异议； </w:t>
            </w:r>
            <w:r>
              <w:rPr>
                <w:rFonts w:hint="eastAsia" w:ascii="宋体" w:hAnsi="宋体" w:eastAsia="宋体" w:cs="宋体"/>
                <w:color w:val="000000"/>
                <w:sz w:val="21"/>
                <w:szCs w:val="21"/>
                <w:highlight w:val="none"/>
              </w:rPr>
              <w:t>e.</w:t>
            </w:r>
            <w:r>
              <w:rPr>
                <w:rFonts w:hint="eastAsia" w:ascii="宋体" w:hAnsi="宋体" w:eastAsia="宋体" w:cs="宋体"/>
                <w:color w:val="000000"/>
                <w:spacing w:val="-3"/>
                <w:sz w:val="21"/>
                <w:szCs w:val="21"/>
                <w:highlight w:val="none"/>
              </w:rPr>
              <w:t>投标人在投标活动中无欺诈行为；</w:t>
            </w:r>
          </w:p>
          <w:p>
            <w:pPr>
              <w:pStyle w:val="75"/>
              <w:spacing w:line="249" w:lineRule="exact"/>
              <w:ind w:left="491"/>
              <w:rPr>
                <w:rFonts w:hint="eastAsia" w:ascii="宋体" w:hAnsi="宋体" w:eastAsia="宋体" w:cs="宋体"/>
                <w:color w:val="000000"/>
                <w:sz w:val="21"/>
                <w:szCs w:val="21"/>
                <w:highlight w:val="none"/>
              </w:rPr>
            </w:pPr>
            <w:r>
              <w:rPr>
                <w:rFonts w:hint="eastAsia" w:ascii="宋体" w:hAnsi="宋体" w:eastAsia="宋体" w:cs="宋体"/>
                <w:color w:val="000000"/>
                <w:spacing w:val="-1"/>
                <w:sz w:val="21"/>
                <w:szCs w:val="21"/>
                <w:highlight w:val="none"/>
              </w:rPr>
              <w:t>f.</w:t>
            </w:r>
            <w:r>
              <w:rPr>
                <w:rFonts w:hint="eastAsia" w:ascii="宋体" w:hAnsi="宋体" w:eastAsia="宋体" w:cs="宋体"/>
                <w:color w:val="000000"/>
                <w:spacing w:val="-3"/>
                <w:sz w:val="21"/>
                <w:szCs w:val="21"/>
                <w:highlight w:val="none"/>
              </w:rPr>
              <w:t>投标人未对合同条款有重要保留。</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381" w:hRule="atLeast"/>
          <w:jc w:val="center"/>
        </w:trPr>
        <w:tc>
          <w:tcPr>
            <w:tcW w:w="2017"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09" w:line="252" w:lineRule="exact"/>
              <w:ind w:left="678" w:right="67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条款号</w:t>
            </w: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09" w:line="252" w:lineRule="exact"/>
              <w:ind w:left="2331" w:right="2331"/>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评审因素与评审标准</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1030"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restart"/>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spacing w:before="158" w:line="400" w:lineRule="atLeast"/>
              <w:ind w:left="143" w:right="132"/>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形式评审与响应性</w:t>
            </w: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90" w:line="321" w:lineRule="auto"/>
              <w:ind w:left="107" w:right="91" w:firstLine="384"/>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（14）投标文件正、副本份数符合招标文件第二章“投标人须知” 第 3.7.4 项规定。</w:t>
            </w:r>
          </w:p>
          <w:p>
            <w:pPr>
              <w:pStyle w:val="75"/>
              <w:spacing w:before="22"/>
              <w:ind w:left="491"/>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523"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8"/>
              <w:rPr>
                <w:rFonts w:hint="eastAsia" w:ascii="宋体" w:hAnsi="宋体" w:eastAsia="宋体" w:cs="宋体"/>
                <w:color w:val="000000"/>
                <w:sz w:val="21"/>
                <w:szCs w:val="21"/>
                <w:highlight w:val="none"/>
              </w:rPr>
            </w:pPr>
          </w:p>
          <w:p>
            <w:pPr>
              <w:pStyle w:val="75"/>
              <w:ind w:left="494"/>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（报价文件）评审标准：</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420"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ind w:left="52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（1）投标文件按照招标文件规定的格式、内容填写，字迹清晰可辨：</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ind w:left="52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a.投标函按招标文件规定填报了项目名称、参与投标的工程类别、</w:t>
            </w:r>
          </w:p>
          <w:p>
            <w:pPr>
              <w:pStyle w:val="75"/>
              <w:spacing w:before="91"/>
              <w:ind w:left="107"/>
              <w:rPr>
                <w:rFonts w:hint="eastAsia" w:ascii="宋体" w:hAnsi="宋体" w:eastAsia="宋体" w:cs="宋体"/>
                <w:color w:val="000000"/>
                <w:sz w:val="21"/>
                <w:szCs w:val="21"/>
                <w:highlight w:val="none"/>
              </w:rPr>
            </w:pPr>
            <w:r>
              <w:rPr>
                <w:rFonts w:hint="eastAsia" w:ascii="宋体" w:hAnsi="宋体" w:eastAsia="宋体" w:cs="宋体"/>
                <w:color w:val="000000"/>
                <w:spacing w:val="-2"/>
                <w:sz w:val="21"/>
                <w:szCs w:val="21"/>
                <w:highlight w:val="none"/>
              </w:rPr>
              <w:t>补遗书编号</w:t>
            </w:r>
            <w:r>
              <w:rPr>
                <w:rFonts w:hint="eastAsia" w:ascii="宋体" w:hAnsi="宋体" w:eastAsia="宋体" w:cs="宋体"/>
                <w:color w:val="000000"/>
                <w:sz w:val="21"/>
                <w:szCs w:val="21"/>
                <w:highlight w:val="none"/>
              </w:rPr>
              <w:t>（</w:t>
            </w:r>
            <w:r>
              <w:rPr>
                <w:rFonts w:hint="eastAsia" w:ascii="宋体" w:hAnsi="宋体" w:eastAsia="宋体" w:cs="宋体"/>
                <w:color w:val="000000"/>
                <w:spacing w:val="-2"/>
                <w:sz w:val="21"/>
                <w:szCs w:val="21"/>
                <w:highlight w:val="none"/>
              </w:rPr>
              <w:t>如有</w:t>
            </w:r>
            <w:r>
              <w:rPr>
                <w:rFonts w:hint="eastAsia" w:ascii="宋体" w:hAnsi="宋体" w:eastAsia="宋体" w:cs="宋体"/>
                <w:color w:val="000000"/>
                <w:spacing w:val="-108"/>
                <w:sz w:val="21"/>
                <w:szCs w:val="21"/>
                <w:highlight w:val="none"/>
              </w:rPr>
              <w:t>）</w:t>
            </w:r>
            <w:r>
              <w:rPr>
                <w:rFonts w:hint="eastAsia" w:ascii="宋体" w:hAnsi="宋体" w:eastAsia="宋体" w:cs="宋体"/>
                <w:color w:val="000000"/>
                <w:spacing w:val="-3"/>
                <w:sz w:val="21"/>
                <w:szCs w:val="21"/>
                <w:highlight w:val="none"/>
              </w:rPr>
              <w:t>、投标价</w:t>
            </w:r>
            <w:r>
              <w:rPr>
                <w:rFonts w:hint="eastAsia" w:ascii="宋体" w:hAnsi="宋体" w:eastAsia="宋体" w:cs="宋体"/>
                <w:color w:val="000000"/>
                <w:sz w:val="21"/>
                <w:szCs w:val="21"/>
                <w:highlight w:val="none"/>
              </w:rPr>
              <w:t>（</w:t>
            </w:r>
            <w:r>
              <w:rPr>
                <w:rFonts w:hint="eastAsia" w:ascii="宋体" w:hAnsi="宋体" w:eastAsia="宋体" w:cs="宋体"/>
                <w:color w:val="000000"/>
                <w:spacing w:val="-3"/>
                <w:sz w:val="21"/>
                <w:szCs w:val="21"/>
                <w:highlight w:val="none"/>
              </w:rPr>
              <w:t>包括大写金额和小写金额</w:t>
            </w:r>
            <w:r>
              <w:rPr>
                <w:rFonts w:hint="eastAsia" w:ascii="宋体" w:hAnsi="宋体" w:eastAsia="宋体" w:cs="宋体"/>
                <w:color w:val="000000"/>
                <w:spacing w:val="-108"/>
                <w:sz w:val="21"/>
                <w:szCs w:val="21"/>
                <w:highlight w:val="none"/>
              </w:rPr>
              <w:t>）</w:t>
            </w:r>
            <w:r>
              <w:rPr>
                <w:rFonts w:hint="eastAsia" w:ascii="宋体" w:hAnsi="宋体" w:eastAsia="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ind w:left="52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b.已标价工程量清单说明文字与招标文件规定一致，未进行实质性</w:t>
            </w:r>
          </w:p>
          <w:p>
            <w:pPr>
              <w:pStyle w:val="75"/>
              <w:spacing w:before="91"/>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修改和删减；</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1064"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p>
            <w:pPr>
              <w:pStyle w:val="75"/>
              <w:spacing w:before="8"/>
              <w:rPr>
                <w:rFonts w:hint="eastAsia" w:ascii="宋体" w:hAnsi="宋体" w:eastAsia="宋体" w:cs="宋体"/>
                <w:color w:val="000000"/>
                <w:sz w:val="21"/>
                <w:szCs w:val="21"/>
                <w:highlight w:val="none"/>
              </w:rPr>
            </w:pPr>
          </w:p>
          <w:p>
            <w:pPr>
              <w:pStyle w:val="75"/>
              <w:ind w:left="221" w:right="209"/>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2.1.1</w:t>
            </w:r>
          </w:p>
        </w:tc>
        <w:tc>
          <w:tcPr>
            <w:tcW w:w="1117" w:type="dxa"/>
            <w:vMerge w:val="continue"/>
            <w:tcBorders>
              <w:top w:val="single" w:color="000000" w:sz="8" w:space="0"/>
              <w:left w:val="single" w:color="000000" w:sz="8" w:space="0"/>
              <w:bottom w:val="single" w:color="000000" w:sz="8" w:space="0"/>
              <w:right w:val="single" w:color="000000" w:sz="8" w:space="0"/>
            </w:tcBorders>
            <w:shd w:val="clear" w:color="auto" w:fill="FFFFFF"/>
          </w:tcPr>
          <w:p>
            <w:pPr>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ind w:left="52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c.投标文件组成齐全完整，内容均按规定填写。</w:t>
            </w:r>
          </w:p>
          <w:p>
            <w:pPr>
              <w:pStyle w:val="75"/>
              <w:spacing w:line="360" w:lineRule="atLeast"/>
              <w:ind w:left="107" w:right="50"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（2）投标文件上法定代表人或其委托代理人的签字、投标人的单位章盖章齐全，符合招标文件规定。</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743"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line="196" w:lineRule="exact"/>
              <w:ind w:left="221" w:right="209"/>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2.1.3</w:t>
            </w: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30"/>
              <w:ind w:left="14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评审标准</w:t>
            </w: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72"/>
              <w:ind w:left="52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（3）投标报价或调价函中的报价未超过招标文件设定的最高投标</w:t>
            </w:r>
          </w:p>
          <w:p>
            <w:pPr>
              <w:pStyle w:val="75"/>
              <w:spacing w:before="91"/>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限价</w:t>
            </w:r>
            <w:r>
              <w:rPr>
                <w:rFonts w:hint="eastAsia" w:ascii="宋体" w:hAnsi="宋体" w:eastAsia="宋体" w:cs="宋体"/>
                <w:color w:val="000000"/>
                <w:spacing w:val="-3"/>
                <w:sz w:val="21"/>
                <w:szCs w:val="21"/>
                <w:highlight w:val="none"/>
              </w:rPr>
              <w:t>（</w:t>
            </w:r>
            <w:r>
              <w:rPr>
                <w:rFonts w:hint="eastAsia" w:ascii="宋体" w:hAnsi="宋体" w:eastAsia="宋体" w:cs="宋体"/>
                <w:color w:val="000000"/>
                <w:spacing w:val="-2"/>
                <w:sz w:val="21"/>
                <w:szCs w:val="21"/>
                <w:highlight w:val="none"/>
              </w:rPr>
              <w:t>如有</w:t>
            </w:r>
            <w:r>
              <w:rPr>
                <w:rFonts w:hint="eastAsia" w:ascii="宋体" w:hAnsi="宋体" w:eastAsia="宋体" w:cs="宋体"/>
                <w:color w:val="000000"/>
                <w:spacing w:val="-106"/>
                <w:sz w:val="21"/>
                <w:szCs w:val="21"/>
                <w:highlight w:val="none"/>
              </w:rPr>
              <w:t>）</w:t>
            </w:r>
            <w:r>
              <w:rPr>
                <w:rFonts w:hint="eastAsia" w:ascii="宋体" w:hAnsi="宋体" w:eastAsia="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1080"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numPr>
                <w:ilvl w:val="0"/>
                <w:numId w:val="24"/>
              </w:numPr>
              <w:tabs>
                <w:tab w:val="left" w:pos="1057"/>
              </w:tabs>
              <w:spacing w:before="49"/>
              <w:ind w:hanging="530"/>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投标报价或调价函中报价的大写金额能够确定具体数值。</w:t>
            </w:r>
          </w:p>
          <w:p>
            <w:pPr>
              <w:pStyle w:val="75"/>
              <w:numPr>
                <w:ilvl w:val="0"/>
                <w:numId w:val="24"/>
              </w:numPr>
              <w:tabs>
                <w:tab w:val="left" w:pos="1055"/>
              </w:tabs>
              <w:spacing w:line="360" w:lineRule="atLeast"/>
              <w:ind w:left="107" w:right="94" w:firstLine="420"/>
              <w:rPr>
                <w:rFonts w:hint="eastAsia" w:ascii="宋体" w:hAnsi="宋体" w:eastAsia="宋体" w:cs="宋体"/>
                <w:color w:val="000000"/>
                <w:sz w:val="21"/>
                <w:szCs w:val="21"/>
                <w:highlight w:val="none"/>
              </w:rPr>
            </w:pPr>
            <w:r>
              <w:rPr>
                <w:rFonts w:hint="eastAsia" w:ascii="宋体" w:hAnsi="宋体" w:eastAsia="宋体" w:cs="宋体"/>
                <w:color w:val="000000"/>
                <w:spacing w:val="-4"/>
                <w:sz w:val="21"/>
                <w:szCs w:val="21"/>
                <w:highlight w:val="none"/>
              </w:rPr>
              <w:t>同一投标人未提交两个以上不同的投标报价，但招标文件要</w:t>
            </w:r>
            <w:r>
              <w:rPr>
                <w:rFonts w:hint="eastAsia" w:ascii="宋体" w:hAnsi="宋体" w:eastAsia="宋体" w:cs="宋体"/>
                <w:color w:val="000000"/>
                <w:spacing w:val="-3"/>
                <w:sz w:val="21"/>
                <w:szCs w:val="21"/>
                <w:highlight w:val="none"/>
              </w:rPr>
              <w:t>求提交备选投标的除外。</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1443"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numPr>
                <w:ilvl w:val="0"/>
                <w:numId w:val="0"/>
              </w:numPr>
              <w:tabs>
                <w:tab w:val="left" w:pos="1057"/>
              </w:tabs>
              <w:spacing w:before="49" w:line="321" w:lineRule="auto"/>
              <w:ind w:left="527" w:leftChars="0" w:right="91" w:rightChars="0"/>
              <w:rPr>
                <w:rFonts w:hint="eastAsia" w:ascii="宋体" w:hAnsi="宋体" w:eastAsia="宋体" w:cs="宋体"/>
                <w:color w:val="000000"/>
                <w:sz w:val="21"/>
                <w:szCs w:val="21"/>
                <w:highlight w:val="none"/>
              </w:rPr>
            </w:pPr>
            <w:r>
              <w:rPr>
                <w:rFonts w:hint="eastAsia" w:cs="宋体"/>
                <w:color w:val="000000"/>
                <w:spacing w:val="-8"/>
                <w:sz w:val="21"/>
                <w:szCs w:val="21"/>
                <w:highlight w:val="none"/>
                <w:lang w:val="en-US" w:eastAsia="zh-CN"/>
              </w:rPr>
              <w:t>(6)</w:t>
            </w:r>
            <w:r>
              <w:rPr>
                <w:rFonts w:hint="eastAsia" w:ascii="宋体" w:hAnsi="宋体" w:eastAsia="宋体" w:cs="宋体"/>
                <w:color w:val="000000"/>
                <w:spacing w:val="-8"/>
                <w:sz w:val="21"/>
                <w:szCs w:val="21"/>
                <w:highlight w:val="none"/>
              </w:rPr>
              <w:t>投标人若提交调价函，调价函符合招标文件第二章</w:t>
            </w:r>
            <w:r>
              <w:rPr>
                <w:rFonts w:hint="eastAsia" w:ascii="宋体" w:hAnsi="宋体" w:eastAsia="宋体" w:cs="宋体"/>
                <w:color w:val="000000"/>
                <w:spacing w:val="-3"/>
                <w:sz w:val="21"/>
                <w:szCs w:val="21"/>
                <w:highlight w:val="none"/>
              </w:rPr>
              <w:t>“</w:t>
            </w:r>
            <w:r>
              <w:rPr>
                <w:rFonts w:hint="eastAsia" w:ascii="宋体" w:hAnsi="宋体" w:eastAsia="宋体" w:cs="宋体"/>
                <w:color w:val="000000"/>
                <w:spacing w:val="-2"/>
                <w:sz w:val="21"/>
                <w:szCs w:val="21"/>
                <w:highlight w:val="none"/>
              </w:rPr>
              <w:t>投标人须知”</w:t>
            </w:r>
            <w:r>
              <w:rPr>
                <w:rFonts w:hint="eastAsia" w:ascii="宋体" w:hAnsi="宋体" w:eastAsia="宋体" w:cs="宋体"/>
                <w:color w:val="000000"/>
                <w:spacing w:val="-29"/>
                <w:sz w:val="21"/>
                <w:szCs w:val="21"/>
                <w:highlight w:val="none"/>
              </w:rPr>
              <w:t xml:space="preserve">第 </w:t>
            </w:r>
            <w:r>
              <w:rPr>
                <w:rFonts w:hint="eastAsia" w:ascii="宋体" w:hAnsi="宋体" w:eastAsia="宋体" w:cs="宋体"/>
                <w:color w:val="000000"/>
                <w:sz w:val="21"/>
                <w:szCs w:val="21"/>
                <w:highlight w:val="none"/>
              </w:rPr>
              <w:t>3.2.6</w:t>
            </w:r>
            <w:r>
              <w:rPr>
                <w:rFonts w:hint="eastAsia" w:ascii="宋体" w:hAnsi="宋体" w:eastAsia="宋体" w:cs="宋体"/>
                <w:color w:val="000000"/>
                <w:spacing w:val="-3"/>
                <w:sz w:val="21"/>
                <w:szCs w:val="21"/>
                <w:highlight w:val="none"/>
              </w:rPr>
              <w:t xml:space="preserve"> </w:t>
            </w:r>
            <w:r>
              <w:rPr>
                <w:rFonts w:hint="eastAsia" w:ascii="宋体" w:hAnsi="宋体" w:eastAsia="宋体" w:cs="宋体"/>
                <w:color w:val="000000"/>
                <w:spacing w:val="-2"/>
                <w:sz w:val="21"/>
                <w:szCs w:val="21"/>
                <w:highlight w:val="none"/>
              </w:rPr>
              <w:t>项要求。</w:t>
            </w:r>
          </w:p>
          <w:p>
            <w:pPr>
              <w:pStyle w:val="75"/>
              <w:numPr>
                <w:ilvl w:val="0"/>
                <w:numId w:val="0"/>
              </w:numPr>
              <w:tabs>
                <w:tab w:val="left" w:pos="527"/>
              </w:tabs>
              <w:spacing w:line="268" w:lineRule="exact"/>
              <w:ind w:left="-1" w:leftChars="0" w:right="94" w:rightChars="0" w:firstLine="404" w:firstLineChars="200"/>
              <w:jc w:val="both"/>
              <w:rPr>
                <w:rFonts w:hint="eastAsia" w:ascii="宋体" w:hAnsi="宋体" w:eastAsia="宋体" w:cs="宋体"/>
                <w:color w:val="000000"/>
                <w:sz w:val="21"/>
                <w:szCs w:val="21"/>
                <w:highlight w:val="none"/>
              </w:rPr>
            </w:pPr>
            <w:r>
              <w:rPr>
                <w:rFonts w:hint="eastAsia" w:cs="宋体"/>
                <w:color w:val="000000"/>
                <w:spacing w:val="-4"/>
                <w:sz w:val="21"/>
                <w:szCs w:val="21"/>
                <w:highlight w:val="none"/>
                <w:lang w:val="en-US" w:eastAsia="zh-CN"/>
              </w:rPr>
              <w:t>(7)</w:t>
            </w:r>
            <w:r>
              <w:rPr>
                <w:rFonts w:hint="eastAsia" w:ascii="宋体" w:hAnsi="宋体" w:eastAsia="宋体" w:cs="宋体"/>
                <w:color w:val="000000"/>
                <w:spacing w:val="-4"/>
                <w:sz w:val="21"/>
                <w:szCs w:val="21"/>
                <w:highlight w:val="none"/>
              </w:rPr>
              <w:t>投标人若填写工程量固化清单，填写完毕的工程量固化清单</w:t>
            </w:r>
          </w:p>
          <w:p>
            <w:pPr>
              <w:pStyle w:val="75"/>
              <w:spacing w:before="91"/>
              <w:ind w:right="92"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未对工程量固化清单电子文件中的数据、格式和运算定义进行修改；工程量固化清单中的投标报价和投标函大写金额报价一致。</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1039"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ind w:left="52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（8）投标文件正、副本份数符合招标文件第二章“投标人须知”第</w:t>
            </w:r>
          </w:p>
          <w:p>
            <w:pPr>
              <w:pStyle w:val="75"/>
              <w:spacing w:before="91"/>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3.7.4 项规定。</w:t>
            </w:r>
          </w:p>
          <w:p>
            <w:pPr>
              <w:pStyle w:val="75"/>
              <w:spacing w:before="115" w:line="226" w:lineRule="exact"/>
              <w:ind w:left="52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760"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1" w:line="360" w:lineRule="exact"/>
              <w:ind w:left="107" w:right="82"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（1）投标人具备有效的营业执照、组织机构代码证、资质证书、安全生产许可证和基本账户开户许可证。</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1399"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2"/>
              <w:rPr>
                <w:rFonts w:hint="eastAsia" w:ascii="宋体" w:hAnsi="宋体" w:eastAsia="宋体" w:cs="宋体"/>
                <w:color w:val="000000"/>
                <w:sz w:val="21"/>
                <w:szCs w:val="21"/>
                <w:highlight w:val="none"/>
              </w:rPr>
            </w:pPr>
          </w:p>
          <w:p>
            <w:pPr>
              <w:pStyle w:val="75"/>
              <w:spacing w:before="1"/>
              <w:ind w:left="221" w:right="209"/>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2.1.2</w:t>
            </w: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49" w:line="321" w:lineRule="auto"/>
              <w:ind w:left="299" w:right="132" w:hanging="156"/>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资格评审标准</w:t>
            </w:r>
            <w:r>
              <w:rPr>
                <w:rFonts w:hint="eastAsia" w:ascii="宋体" w:hAnsi="宋体" w:eastAsia="宋体" w:cs="宋体"/>
                <w:color w:val="000000"/>
                <w:position w:val="10"/>
                <w:sz w:val="21"/>
                <w:szCs w:val="21"/>
                <w:highlight w:val="none"/>
              </w:rPr>
              <w:t>①</w:t>
            </w: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numPr>
                <w:ilvl w:val="0"/>
                <w:numId w:val="25"/>
              </w:numPr>
              <w:tabs>
                <w:tab w:val="left" w:pos="1057"/>
              </w:tabs>
              <w:spacing w:before="49"/>
              <w:ind w:hanging="530"/>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投标人的资质等级符合招标文件规定。</w:t>
            </w:r>
          </w:p>
          <w:p>
            <w:pPr>
              <w:pStyle w:val="75"/>
              <w:numPr>
                <w:ilvl w:val="0"/>
                <w:numId w:val="25"/>
              </w:numPr>
              <w:tabs>
                <w:tab w:val="left" w:pos="1057"/>
              </w:tabs>
              <w:spacing w:before="91"/>
              <w:ind w:hanging="530"/>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投标人的财务状况符合招标文件规定。</w:t>
            </w:r>
          </w:p>
          <w:p>
            <w:pPr>
              <w:pStyle w:val="75"/>
              <w:numPr>
                <w:ilvl w:val="0"/>
                <w:numId w:val="25"/>
              </w:numPr>
              <w:tabs>
                <w:tab w:val="left" w:pos="1057"/>
              </w:tabs>
              <w:spacing w:before="91"/>
              <w:ind w:hanging="530"/>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投标人的类似项目业绩符合招标文件规定。</w:t>
            </w:r>
          </w:p>
          <w:p>
            <w:pPr>
              <w:pStyle w:val="75"/>
              <w:numPr>
                <w:ilvl w:val="0"/>
                <w:numId w:val="25"/>
              </w:numPr>
              <w:tabs>
                <w:tab w:val="left" w:pos="1057"/>
              </w:tabs>
              <w:spacing w:before="91" w:line="250" w:lineRule="exact"/>
              <w:ind w:hanging="530"/>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投标人的信誉符合招标文件规定。</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378" w:hRule="atLeast"/>
          <w:jc w:val="center"/>
        </w:trPr>
        <w:tc>
          <w:tcPr>
            <w:tcW w:w="2017"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09" w:line="250" w:lineRule="exact"/>
              <w:ind w:left="678" w:right="67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条款号</w:t>
            </w: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09" w:line="250" w:lineRule="exact"/>
              <w:ind w:left="2331" w:right="2331"/>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评审因素与评审标准</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3222" w:hRule="atLeast"/>
          <w:jc w:val="center"/>
        </w:trPr>
        <w:tc>
          <w:tcPr>
            <w:tcW w:w="900"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spacing w:before="10"/>
              <w:rPr>
                <w:rFonts w:hint="eastAsia" w:ascii="宋体" w:hAnsi="宋体" w:eastAsia="宋体" w:cs="宋体"/>
                <w:color w:val="000000"/>
                <w:sz w:val="21"/>
                <w:szCs w:val="21"/>
                <w:highlight w:val="none"/>
              </w:rPr>
            </w:pPr>
          </w:p>
          <w:p>
            <w:pPr>
              <w:pStyle w:val="75"/>
              <w:ind w:left="23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2.1.2</w:t>
            </w:r>
          </w:p>
        </w:tc>
        <w:tc>
          <w:tcPr>
            <w:tcW w:w="1117"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spacing w:before="5"/>
              <w:rPr>
                <w:rFonts w:hint="eastAsia" w:ascii="宋体" w:hAnsi="宋体" w:eastAsia="宋体" w:cs="宋体"/>
                <w:color w:val="000000"/>
                <w:sz w:val="21"/>
                <w:szCs w:val="21"/>
                <w:highlight w:val="none"/>
              </w:rPr>
            </w:pPr>
          </w:p>
          <w:p>
            <w:pPr>
              <w:pStyle w:val="75"/>
              <w:spacing w:line="321" w:lineRule="auto"/>
              <w:ind w:left="354" w:right="132" w:hanging="212"/>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资格评审标准</w:t>
            </w:r>
          </w:p>
        </w:tc>
        <w:tc>
          <w:tcPr>
            <w:tcW w:w="7332"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numPr>
                <w:ilvl w:val="0"/>
                <w:numId w:val="26"/>
              </w:numPr>
              <w:tabs>
                <w:tab w:val="left" w:pos="1057"/>
              </w:tabs>
              <w:spacing w:before="89" w:line="321" w:lineRule="auto"/>
              <w:ind w:right="94" w:firstLine="420"/>
              <w:rPr>
                <w:rFonts w:hint="eastAsia" w:ascii="宋体" w:hAnsi="宋体" w:eastAsia="宋体" w:cs="宋体"/>
                <w:color w:val="000000"/>
                <w:sz w:val="21"/>
                <w:szCs w:val="21"/>
                <w:highlight w:val="none"/>
              </w:rPr>
            </w:pPr>
            <w:r>
              <w:rPr>
                <w:rFonts w:hint="eastAsia" w:ascii="宋体" w:hAnsi="宋体" w:eastAsia="宋体" w:cs="宋体"/>
                <w:color w:val="000000"/>
                <w:spacing w:val="-4"/>
                <w:sz w:val="21"/>
                <w:szCs w:val="21"/>
                <w:highlight w:val="none"/>
              </w:rPr>
              <w:t>投标人的项目经理和项目总工资格、在岗情况符合招标文件规定。</w:t>
            </w:r>
          </w:p>
          <w:p>
            <w:pPr>
              <w:pStyle w:val="75"/>
              <w:numPr>
                <w:ilvl w:val="0"/>
                <w:numId w:val="26"/>
              </w:numPr>
              <w:tabs>
                <w:tab w:val="left" w:pos="1057"/>
              </w:tabs>
              <w:spacing w:line="268" w:lineRule="exact"/>
              <w:ind w:left="1056" w:hanging="530"/>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投标人的其他要求符合招标文件规定。</w:t>
            </w:r>
          </w:p>
          <w:p>
            <w:pPr>
              <w:pStyle w:val="75"/>
              <w:numPr>
                <w:ilvl w:val="0"/>
                <w:numId w:val="26"/>
              </w:numPr>
              <w:tabs>
                <w:tab w:val="left" w:pos="1057"/>
              </w:tabs>
              <w:spacing w:before="91" w:line="321" w:lineRule="auto"/>
              <w:ind w:right="94" w:firstLine="420"/>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投标人不存在第二章</w:t>
            </w:r>
            <w:r>
              <w:rPr>
                <w:rFonts w:hint="eastAsia" w:ascii="宋体" w:hAnsi="宋体" w:eastAsia="宋体" w:cs="宋体"/>
                <w:color w:val="000000"/>
                <w:sz w:val="21"/>
                <w:szCs w:val="21"/>
                <w:highlight w:val="none"/>
              </w:rPr>
              <w:t>“</w:t>
            </w:r>
            <w:r>
              <w:rPr>
                <w:rFonts w:hint="eastAsia" w:ascii="宋体" w:hAnsi="宋体" w:eastAsia="宋体" w:cs="宋体"/>
                <w:color w:val="000000"/>
                <w:spacing w:val="-3"/>
                <w:sz w:val="21"/>
                <w:szCs w:val="21"/>
                <w:highlight w:val="none"/>
              </w:rPr>
              <w:t>投标人须知</w:t>
            </w:r>
            <w:r>
              <w:rPr>
                <w:rFonts w:hint="eastAsia" w:ascii="宋体" w:hAnsi="宋体" w:eastAsia="宋体" w:cs="宋体"/>
                <w:color w:val="000000"/>
                <w:sz w:val="21"/>
                <w:szCs w:val="21"/>
                <w:highlight w:val="none"/>
              </w:rPr>
              <w:t>”</w:t>
            </w:r>
            <w:r>
              <w:rPr>
                <w:rFonts w:hint="eastAsia" w:ascii="宋体" w:hAnsi="宋体" w:eastAsia="宋体" w:cs="宋体"/>
                <w:color w:val="000000"/>
                <w:spacing w:val="-23"/>
                <w:sz w:val="21"/>
                <w:szCs w:val="21"/>
                <w:highlight w:val="none"/>
              </w:rPr>
              <w:t xml:space="preserve">第 </w:t>
            </w:r>
            <w:r>
              <w:rPr>
                <w:rFonts w:hint="eastAsia" w:ascii="宋体" w:hAnsi="宋体" w:eastAsia="宋体" w:cs="宋体"/>
                <w:color w:val="000000"/>
                <w:sz w:val="21"/>
                <w:szCs w:val="21"/>
                <w:highlight w:val="none"/>
              </w:rPr>
              <w:t>1.4.3</w:t>
            </w:r>
            <w:r>
              <w:rPr>
                <w:rFonts w:hint="eastAsia" w:ascii="宋体" w:hAnsi="宋体" w:eastAsia="宋体" w:cs="宋体"/>
                <w:color w:val="000000"/>
                <w:spacing w:val="6"/>
                <w:sz w:val="21"/>
                <w:szCs w:val="21"/>
                <w:highlight w:val="none"/>
              </w:rPr>
              <w:t xml:space="preserve"> </w:t>
            </w:r>
            <w:r>
              <w:rPr>
                <w:rFonts w:hint="eastAsia" w:ascii="宋体" w:hAnsi="宋体" w:eastAsia="宋体" w:cs="宋体"/>
                <w:color w:val="000000"/>
                <w:spacing w:val="-13"/>
                <w:sz w:val="21"/>
                <w:szCs w:val="21"/>
                <w:highlight w:val="none"/>
              </w:rPr>
              <w:t xml:space="preserve">项或第 </w:t>
            </w:r>
            <w:r>
              <w:rPr>
                <w:rFonts w:hint="eastAsia" w:ascii="宋体" w:hAnsi="宋体" w:eastAsia="宋体" w:cs="宋体"/>
                <w:color w:val="000000"/>
                <w:sz w:val="21"/>
                <w:szCs w:val="21"/>
                <w:highlight w:val="none"/>
              </w:rPr>
              <w:t>1.4.4</w:t>
            </w:r>
            <w:r>
              <w:rPr>
                <w:rFonts w:hint="eastAsia" w:ascii="宋体" w:hAnsi="宋体" w:eastAsia="宋体" w:cs="宋体"/>
                <w:color w:val="000000"/>
                <w:spacing w:val="5"/>
                <w:sz w:val="21"/>
                <w:szCs w:val="21"/>
                <w:highlight w:val="none"/>
              </w:rPr>
              <w:t xml:space="preserve"> </w:t>
            </w:r>
            <w:r>
              <w:rPr>
                <w:rFonts w:hint="eastAsia" w:ascii="宋体" w:hAnsi="宋体" w:eastAsia="宋体" w:cs="宋体"/>
                <w:color w:val="000000"/>
                <w:sz w:val="21"/>
                <w:szCs w:val="21"/>
                <w:highlight w:val="none"/>
              </w:rPr>
              <w:t>项规</w:t>
            </w:r>
            <w:r>
              <w:rPr>
                <w:rFonts w:hint="eastAsia" w:ascii="宋体" w:hAnsi="宋体" w:eastAsia="宋体" w:cs="宋体"/>
                <w:color w:val="000000"/>
                <w:spacing w:val="-3"/>
                <w:sz w:val="21"/>
                <w:szCs w:val="21"/>
                <w:highlight w:val="none"/>
              </w:rPr>
              <w:t>定的任何一种情形。</w:t>
            </w:r>
          </w:p>
          <w:p>
            <w:pPr>
              <w:pStyle w:val="75"/>
              <w:numPr>
                <w:ilvl w:val="0"/>
                <w:numId w:val="26"/>
              </w:numPr>
              <w:tabs>
                <w:tab w:val="left" w:pos="1057"/>
              </w:tabs>
              <w:spacing w:line="268" w:lineRule="exact"/>
              <w:ind w:left="1056" w:hanging="530"/>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投标人符合第二章“</w:t>
            </w:r>
            <w:r>
              <w:rPr>
                <w:rFonts w:hint="eastAsia" w:ascii="宋体" w:hAnsi="宋体" w:eastAsia="宋体" w:cs="宋体"/>
                <w:color w:val="000000"/>
                <w:spacing w:val="-2"/>
                <w:sz w:val="21"/>
                <w:szCs w:val="21"/>
                <w:highlight w:val="none"/>
              </w:rPr>
              <w:t>投标人须知</w:t>
            </w:r>
            <w:r>
              <w:rPr>
                <w:rFonts w:hint="eastAsia" w:ascii="宋体" w:hAnsi="宋体" w:eastAsia="宋体" w:cs="宋体"/>
                <w:color w:val="000000"/>
                <w:sz w:val="21"/>
                <w:szCs w:val="21"/>
                <w:highlight w:val="none"/>
              </w:rPr>
              <w:t>”</w:t>
            </w:r>
            <w:r>
              <w:rPr>
                <w:rFonts w:hint="eastAsia" w:ascii="宋体" w:hAnsi="宋体" w:eastAsia="宋体" w:cs="宋体"/>
                <w:color w:val="000000"/>
                <w:spacing w:val="-26"/>
                <w:sz w:val="21"/>
                <w:szCs w:val="21"/>
                <w:highlight w:val="none"/>
              </w:rPr>
              <w:t xml:space="preserve">第 </w:t>
            </w:r>
            <w:r>
              <w:rPr>
                <w:rFonts w:hint="eastAsia" w:ascii="宋体" w:hAnsi="宋体" w:eastAsia="宋体" w:cs="宋体"/>
                <w:color w:val="000000"/>
                <w:sz w:val="21"/>
                <w:szCs w:val="21"/>
                <w:highlight w:val="none"/>
              </w:rPr>
              <w:t>1.4.5</w:t>
            </w:r>
            <w:r>
              <w:rPr>
                <w:rFonts w:hint="eastAsia" w:ascii="宋体" w:hAnsi="宋体" w:eastAsia="宋体" w:cs="宋体"/>
                <w:color w:val="000000"/>
                <w:spacing w:val="-1"/>
                <w:sz w:val="21"/>
                <w:szCs w:val="21"/>
                <w:highlight w:val="none"/>
              </w:rPr>
              <w:t xml:space="preserve"> </w:t>
            </w:r>
            <w:r>
              <w:rPr>
                <w:rFonts w:hint="eastAsia" w:ascii="宋体" w:hAnsi="宋体" w:eastAsia="宋体" w:cs="宋体"/>
                <w:color w:val="000000"/>
                <w:spacing w:val="-3"/>
                <w:sz w:val="21"/>
                <w:szCs w:val="21"/>
                <w:highlight w:val="none"/>
              </w:rPr>
              <w:t>项规定。</w:t>
            </w:r>
          </w:p>
          <w:p>
            <w:pPr>
              <w:pStyle w:val="75"/>
              <w:numPr>
                <w:ilvl w:val="0"/>
                <w:numId w:val="26"/>
              </w:numPr>
              <w:tabs>
                <w:tab w:val="left" w:pos="1169"/>
              </w:tabs>
              <w:spacing w:before="92" w:line="321" w:lineRule="auto"/>
              <w:ind w:right="95" w:firstLine="420"/>
              <w:jc w:val="both"/>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以联合体形式参与投标的，联合体各方均未再以自己名义单独或参加其他联合体在同一标段中投标；独立参与投标的，投标人</w:t>
            </w:r>
            <w:r>
              <w:rPr>
                <w:rFonts w:hint="eastAsia" w:ascii="宋体" w:hAnsi="宋体" w:eastAsia="宋体" w:cs="宋体"/>
                <w:color w:val="000000"/>
                <w:spacing w:val="-3"/>
                <w:sz w:val="21"/>
                <w:szCs w:val="21"/>
                <w:highlight w:val="none"/>
              </w:rPr>
              <w:t>未同时参加联合体在同一标段中投标。</w:t>
            </w:r>
          </w:p>
          <w:p>
            <w:pPr>
              <w:pStyle w:val="75"/>
              <w:spacing w:before="22" w:line="226" w:lineRule="exact"/>
              <w:ind w:left="52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2017"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89" w:line="250" w:lineRule="exact"/>
              <w:ind w:left="678" w:right="67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条款号</w:t>
            </w:r>
          </w:p>
        </w:tc>
        <w:tc>
          <w:tcPr>
            <w:tcW w:w="1524"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89" w:line="250" w:lineRule="exact"/>
              <w:ind w:left="333"/>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条款内容</w:t>
            </w:r>
          </w:p>
        </w:tc>
        <w:tc>
          <w:tcPr>
            <w:tcW w:w="5808"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89" w:line="250" w:lineRule="exact"/>
              <w:ind w:left="2108" w:right="2098"/>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编列内容</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761" w:hRule="atLeast"/>
          <w:jc w:val="center"/>
        </w:trPr>
        <w:tc>
          <w:tcPr>
            <w:tcW w:w="2017"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75"/>
              <w:spacing w:before="194"/>
              <w:ind w:left="678" w:right="67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2.2.1</w:t>
            </w:r>
          </w:p>
        </w:tc>
        <w:tc>
          <w:tcPr>
            <w:tcW w:w="1524" w:type="dxa"/>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75"/>
              <w:spacing w:before="92"/>
              <w:ind w:left="209" w:right="20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分值构成</w:t>
            </w:r>
          </w:p>
          <w:p>
            <w:pPr>
              <w:pStyle w:val="75"/>
              <w:spacing w:before="91"/>
              <w:ind w:right="20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（总分100分）</w:t>
            </w:r>
          </w:p>
        </w:tc>
        <w:tc>
          <w:tcPr>
            <w:tcW w:w="58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75"/>
              <w:spacing w:line="321" w:lineRule="auto"/>
              <w:ind w:left="107" w:right="78" w:rightChars="0"/>
              <w:jc w:val="left"/>
              <w:rPr>
                <w:rFonts w:hint="eastAsia" w:cs="宋体"/>
                <w:color w:val="000000"/>
                <w:sz w:val="21"/>
                <w:szCs w:val="21"/>
                <w:highlight w:val="none"/>
                <w:lang w:val="en-US" w:eastAsia="zh-CN"/>
              </w:rPr>
            </w:pPr>
            <w:r>
              <w:rPr>
                <w:rFonts w:hint="eastAsia" w:ascii="宋体" w:hAnsi="宋体" w:eastAsia="宋体" w:cs="宋体"/>
                <w:color w:val="000000"/>
                <w:sz w:val="21"/>
                <w:szCs w:val="21"/>
                <w:highlight w:val="none"/>
              </w:rPr>
              <w:t>评标价：99 分</w:t>
            </w:r>
          </w:p>
          <w:p>
            <w:pPr>
              <w:pStyle w:val="75"/>
              <w:spacing w:line="321" w:lineRule="auto"/>
              <w:ind w:left="107" w:right="78" w:rightChars="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信用评价：1 分</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5159" w:hRule="atLeast"/>
          <w:jc w:val="center"/>
        </w:trPr>
        <w:tc>
          <w:tcPr>
            <w:tcW w:w="2017" w:type="dxa"/>
            <w:gridSpan w:val="2"/>
            <w:vMerge w:val="restart"/>
            <w:tcBorders>
              <w:top w:val="single" w:color="000000" w:sz="8" w:space="0"/>
              <w:left w:val="single" w:color="000000" w:sz="8" w:space="0"/>
              <w:right w:val="single" w:color="000000" w:sz="8" w:space="0"/>
            </w:tcBorders>
            <w:shd w:val="clear" w:color="auto" w:fill="FFFFFF"/>
            <w:vAlign w:val="center"/>
          </w:tcPr>
          <w:p>
            <w:pPr>
              <w:pStyle w:val="75"/>
              <w:jc w:val="center"/>
              <w:rPr>
                <w:rFonts w:hint="eastAsia" w:ascii="宋体" w:hAnsi="宋体" w:eastAsia="宋体" w:cs="宋体"/>
                <w:color w:val="000000"/>
                <w:sz w:val="21"/>
                <w:szCs w:val="21"/>
                <w:highlight w:val="none"/>
              </w:rPr>
            </w:pPr>
          </w:p>
          <w:p>
            <w:pPr>
              <w:pStyle w:val="75"/>
              <w:jc w:val="center"/>
              <w:rPr>
                <w:rFonts w:hint="eastAsia" w:ascii="宋体" w:hAnsi="宋体" w:eastAsia="宋体" w:cs="宋体"/>
                <w:color w:val="000000"/>
                <w:sz w:val="21"/>
                <w:szCs w:val="21"/>
                <w:highlight w:val="none"/>
              </w:rPr>
            </w:pPr>
          </w:p>
          <w:p>
            <w:pPr>
              <w:pStyle w:val="75"/>
              <w:jc w:val="center"/>
              <w:rPr>
                <w:rFonts w:hint="eastAsia" w:ascii="宋体" w:hAnsi="宋体" w:eastAsia="宋体" w:cs="宋体"/>
                <w:color w:val="000000"/>
                <w:sz w:val="21"/>
                <w:szCs w:val="21"/>
                <w:highlight w:val="none"/>
              </w:rPr>
            </w:pPr>
          </w:p>
          <w:p>
            <w:pPr>
              <w:pStyle w:val="75"/>
              <w:jc w:val="center"/>
              <w:rPr>
                <w:rFonts w:hint="eastAsia" w:ascii="宋体" w:hAnsi="宋体" w:eastAsia="宋体" w:cs="宋体"/>
                <w:color w:val="000000"/>
                <w:sz w:val="21"/>
                <w:szCs w:val="21"/>
                <w:highlight w:val="none"/>
              </w:rPr>
            </w:pPr>
          </w:p>
          <w:p>
            <w:pPr>
              <w:pStyle w:val="75"/>
              <w:jc w:val="center"/>
              <w:rPr>
                <w:rFonts w:hint="eastAsia" w:ascii="宋体" w:hAnsi="宋体" w:eastAsia="宋体" w:cs="宋体"/>
                <w:color w:val="000000"/>
                <w:sz w:val="21"/>
                <w:szCs w:val="21"/>
                <w:highlight w:val="none"/>
              </w:rPr>
            </w:pPr>
          </w:p>
          <w:p>
            <w:pPr>
              <w:pStyle w:val="75"/>
              <w:jc w:val="center"/>
              <w:rPr>
                <w:rFonts w:hint="eastAsia" w:ascii="宋体" w:hAnsi="宋体" w:eastAsia="宋体" w:cs="宋体"/>
                <w:color w:val="000000"/>
                <w:sz w:val="21"/>
                <w:szCs w:val="21"/>
                <w:highlight w:val="none"/>
              </w:rPr>
            </w:pPr>
          </w:p>
          <w:p>
            <w:pPr>
              <w:pStyle w:val="75"/>
              <w:jc w:val="center"/>
              <w:rPr>
                <w:rFonts w:hint="eastAsia" w:ascii="宋体" w:hAnsi="宋体" w:eastAsia="宋体" w:cs="宋体"/>
                <w:color w:val="000000"/>
                <w:sz w:val="21"/>
                <w:szCs w:val="21"/>
                <w:highlight w:val="none"/>
              </w:rPr>
            </w:pPr>
          </w:p>
          <w:p>
            <w:pPr>
              <w:pStyle w:val="75"/>
              <w:jc w:val="center"/>
              <w:rPr>
                <w:rFonts w:hint="eastAsia" w:ascii="宋体" w:hAnsi="宋体" w:eastAsia="宋体" w:cs="宋体"/>
                <w:color w:val="000000"/>
                <w:sz w:val="21"/>
                <w:szCs w:val="21"/>
                <w:highlight w:val="none"/>
              </w:rPr>
            </w:pPr>
          </w:p>
          <w:p>
            <w:pPr>
              <w:pStyle w:val="75"/>
              <w:spacing w:before="7"/>
              <w:jc w:val="center"/>
              <w:rPr>
                <w:rFonts w:hint="eastAsia" w:ascii="宋体" w:hAnsi="宋体" w:eastAsia="宋体" w:cs="宋体"/>
                <w:color w:val="000000"/>
                <w:sz w:val="21"/>
                <w:szCs w:val="21"/>
                <w:highlight w:val="none"/>
              </w:rPr>
            </w:pPr>
          </w:p>
          <w:p>
            <w:pPr>
              <w:pStyle w:val="75"/>
              <w:ind w:left="678" w:right="67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2.2.2</w:t>
            </w:r>
          </w:p>
        </w:tc>
        <w:tc>
          <w:tcPr>
            <w:tcW w:w="1524" w:type="dxa"/>
            <w:vMerge w:val="restart"/>
            <w:tcBorders>
              <w:top w:val="single" w:color="000000" w:sz="8" w:space="0"/>
              <w:left w:val="single" w:color="000000" w:sz="8" w:space="0"/>
              <w:right w:val="single" w:color="000000" w:sz="8" w:space="0"/>
            </w:tcBorders>
            <w:shd w:val="clear" w:color="auto" w:fill="FFFFFF"/>
            <w:vAlign w:val="center"/>
          </w:tcPr>
          <w:p>
            <w:pPr>
              <w:pStyle w:val="75"/>
              <w:jc w:val="center"/>
              <w:rPr>
                <w:rFonts w:hint="eastAsia" w:ascii="宋体" w:hAnsi="宋体" w:eastAsia="宋体" w:cs="宋体"/>
                <w:color w:val="000000"/>
                <w:sz w:val="21"/>
                <w:szCs w:val="21"/>
                <w:highlight w:val="none"/>
              </w:rPr>
            </w:pPr>
          </w:p>
          <w:p>
            <w:pPr>
              <w:pStyle w:val="75"/>
              <w:jc w:val="center"/>
              <w:rPr>
                <w:rFonts w:hint="eastAsia" w:ascii="宋体" w:hAnsi="宋体" w:eastAsia="宋体" w:cs="宋体"/>
                <w:color w:val="000000"/>
                <w:sz w:val="21"/>
                <w:szCs w:val="21"/>
                <w:highlight w:val="none"/>
              </w:rPr>
            </w:pPr>
          </w:p>
          <w:p>
            <w:pPr>
              <w:pStyle w:val="75"/>
              <w:jc w:val="center"/>
              <w:rPr>
                <w:rFonts w:hint="eastAsia" w:ascii="宋体" w:hAnsi="宋体" w:eastAsia="宋体" w:cs="宋体"/>
                <w:color w:val="000000"/>
                <w:sz w:val="21"/>
                <w:szCs w:val="21"/>
                <w:highlight w:val="none"/>
              </w:rPr>
            </w:pPr>
          </w:p>
          <w:p>
            <w:pPr>
              <w:pStyle w:val="75"/>
              <w:jc w:val="center"/>
              <w:rPr>
                <w:rFonts w:hint="eastAsia" w:ascii="宋体" w:hAnsi="宋体" w:eastAsia="宋体" w:cs="宋体"/>
                <w:color w:val="000000"/>
                <w:sz w:val="21"/>
                <w:szCs w:val="21"/>
                <w:highlight w:val="none"/>
              </w:rPr>
            </w:pPr>
          </w:p>
          <w:p>
            <w:pPr>
              <w:pStyle w:val="75"/>
              <w:jc w:val="center"/>
              <w:rPr>
                <w:rFonts w:hint="eastAsia" w:ascii="宋体" w:hAnsi="宋体" w:eastAsia="宋体" w:cs="宋体"/>
                <w:color w:val="000000"/>
                <w:sz w:val="21"/>
                <w:szCs w:val="21"/>
                <w:highlight w:val="none"/>
              </w:rPr>
            </w:pPr>
          </w:p>
          <w:p>
            <w:pPr>
              <w:pStyle w:val="75"/>
              <w:jc w:val="center"/>
              <w:rPr>
                <w:rFonts w:hint="eastAsia" w:ascii="宋体" w:hAnsi="宋体" w:eastAsia="宋体" w:cs="宋体"/>
                <w:color w:val="000000"/>
                <w:sz w:val="21"/>
                <w:szCs w:val="21"/>
                <w:highlight w:val="none"/>
              </w:rPr>
            </w:pPr>
          </w:p>
          <w:p>
            <w:pPr>
              <w:pStyle w:val="75"/>
              <w:jc w:val="center"/>
              <w:rPr>
                <w:rFonts w:hint="eastAsia" w:ascii="宋体" w:hAnsi="宋体" w:eastAsia="宋体" w:cs="宋体"/>
                <w:color w:val="000000"/>
                <w:sz w:val="21"/>
                <w:szCs w:val="21"/>
                <w:highlight w:val="none"/>
              </w:rPr>
            </w:pPr>
          </w:p>
          <w:p>
            <w:pPr>
              <w:pStyle w:val="75"/>
              <w:jc w:val="center"/>
              <w:rPr>
                <w:rFonts w:hint="eastAsia" w:ascii="宋体" w:hAnsi="宋体" w:eastAsia="宋体" w:cs="宋体"/>
                <w:color w:val="000000"/>
                <w:sz w:val="21"/>
                <w:szCs w:val="21"/>
                <w:highlight w:val="none"/>
              </w:rPr>
            </w:pPr>
          </w:p>
          <w:p>
            <w:pPr>
              <w:pStyle w:val="75"/>
              <w:spacing w:before="8"/>
              <w:jc w:val="center"/>
              <w:rPr>
                <w:rFonts w:hint="eastAsia" w:ascii="宋体" w:hAnsi="宋体" w:eastAsia="宋体" w:cs="宋体"/>
                <w:color w:val="000000"/>
                <w:sz w:val="21"/>
                <w:szCs w:val="21"/>
                <w:highlight w:val="none"/>
              </w:rPr>
            </w:pPr>
          </w:p>
          <w:p>
            <w:pPr>
              <w:pStyle w:val="75"/>
              <w:spacing w:line="321" w:lineRule="auto"/>
              <w:ind w:left="438" w:right="110" w:hanging="315"/>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评标基准价计算方法</w:t>
            </w:r>
          </w:p>
        </w:tc>
        <w:tc>
          <w:tcPr>
            <w:tcW w:w="5808"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90"/>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评标基准价计算方法：</w:t>
            </w:r>
          </w:p>
          <w:p>
            <w:pPr>
              <w:pStyle w:val="75"/>
              <w:spacing w:before="91"/>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在开标现场，招标人将当场计算并宣布评标基准价。</w:t>
            </w:r>
          </w:p>
          <w:p>
            <w:pPr>
              <w:pStyle w:val="75"/>
              <w:numPr>
                <w:ilvl w:val="0"/>
                <w:numId w:val="27"/>
              </w:numPr>
              <w:tabs>
                <w:tab w:val="left" w:pos="354"/>
              </w:tabs>
              <w:spacing w:before="91"/>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评标价的确定：评标价</w:t>
            </w:r>
            <w:r>
              <w:rPr>
                <w:rFonts w:hint="eastAsia" w:ascii="宋体" w:hAnsi="宋体" w:eastAsia="宋体" w:cs="宋体"/>
                <w:color w:val="000000"/>
                <w:sz w:val="21"/>
                <w:szCs w:val="21"/>
                <w:highlight w:val="none"/>
              </w:rPr>
              <w:t>=</w:t>
            </w:r>
            <w:r>
              <w:rPr>
                <w:rFonts w:hint="eastAsia" w:ascii="宋体" w:hAnsi="宋体" w:eastAsia="宋体" w:cs="宋体"/>
                <w:color w:val="000000"/>
                <w:spacing w:val="-3"/>
                <w:sz w:val="21"/>
                <w:szCs w:val="21"/>
                <w:highlight w:val="none"/>
              </w:rPr>
              <w:t>投标函文字报价</w:t>
            </w:r>
          </w:p>
          <w:p>
            <w:pPr>
              <w:pStyle w:val="75"/>
              <w:numPr>
                <w:ilvl w:val="0"/>
                <w:numId w:val="27"/>
              </w:numPr>
              <w:tabs>
                <w:tab w:val="left" w:pos="458"/>
              </w:tabs>
              <w:spacing w:before="91"/>
              <w:ind w:left="457" w:hanging="351"/>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理论成本价的确定</w:t>
            </w:r>
            <w:r>
              <w:rPr>
                <w:rFonts w:hint="eastAsia" w:ascii="宋体" w:hAnsi="宋体" w:eastAsia="宋体" w:cs="宋体"/>
                <w:color w:val="000000"/>
                <w:sz w:val="21"/>
                <w:szCs w:val="21"/>
                <w:highlight w:val="none"/>
              </w:rPr>
              <w:t>:</w:t>
            </w:r>
          </w:p>
          <w:p>
            <w:pPr>
              <w:pStyle w:val="75"/>
              <w:spacing w:before="91"/>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按第二章“投标人须知”第 5.2.4.1 目规定计算。</w:t>
            </w:r>
          </w:p>
          <w:p>
            <w:pPr>
              <w:pStyle w:val="75"/>
              <w:numPr>
                <w:ilvl w:val="0"/>
                <w:numId w:val="27"/>
              </w:numPr>
              <w:tabs>
                <w:tab w:val="left" w:pos="354"/>
              </w:tabs>
              <w:spacing w:before="91"/>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评标价平均值的计算：</w:t>
            </w:r>
          </w:p>
          <w:p>
            <w:pPr>
              <w:pStyle w:val="75"/>
              <w:spacing w:before="91" w:line="321" w:lineRule="auto"/>
              <w:ind w:left="107" w:right="120"/>
              <w:jc w:val="both"/>
              <w:rPr>
                <w:rFonts w:hint="eastAsia" w:ascii="宋体" w:hAnsi="宋体" w:eastAsia="宋体" w:cs="宋体"/>
                <w:color w:val="000000"/>
                <w:sz w:val="21"/>
                <w:szCs w:val="21"/>
                <w:highlight w:val="none"/>
              </w:rPr>
            </w:pPr>
            <w:r>
              <w:rPr>
                <w:rFonts w:hint="eastAsia" w:ascii="宋体" w:hAnsi="宋体" w:eastAsia="宋体" w:cs="宋体"/>
                <w:color w:val="000000"/>
                <w:spacing w:val="-2"/>
                <w:sz w:val="21"/>
                <w:szCs w:val="21"/>
                <w:highlight w:val="none"/>
              </w:rPr>
              <w:t>除按第二章</w:t>
            </w:r>
            <w:r>
              <w:rPr>
                <w:rFonts w:hint="eastAsia" w:ascii="宋体" w:hAnsi="宋体" w:eastAsia="宋体" w:cs="宋体"/>
                <w:color w:val="000000"/>
                <w:sz w:val="21"/>
                <w:szCs w:val="21"/>
                <w:highlight w:val="none"/>
              </w:rPr>
              <w:t>“</w:t>
            </w:r>
            <w:r>
              <w:rPr>
                <w:rFonts w:hint="eastAsia" w:ascii="宋体" w:hAnsi="宋体" w:eastAsia="宋体" w:cs="宋体"/>
                <w:color w:val="000000"/>
                <w:spacing w:val="-3"/>
                <w:sz w:val="21"/>
                <w:szCs w:val="21"/>
                <w:highlight w:val="none"/>
              </w:rPr>
              <w:t>投标人须知”</w:t>
            </w:r>
            <w:r>
              <w:rPr>
                <w:rFonts w:hint="eastAsia" w:ascii="宋体" w:hAnsi="宋体" w:eastAsia="宋体" w:cs="宋体"/>
                <w:color w:val="000000"/>
                <w:spacing w:val="-22"/>
                <w:sz w:val="21"/>
                <w:szCs w:val="21"/>
                <w:highlight w:val="none"/>
              </w:rPr>
              <w:t xml:space="preserve">第 </w:t>
            </w:r>
            <w:r>
              <w:rPr>
                <w:rFonts w:hint="eastAsia" w:ascii="宋体" w:hAnsi="宋体" w:eastAsia="宋体" w:cs="宋体"/>
                <w:color w:val="000000"/>
                <w:sz w:val="21"/>
                <w:szCs w:val="21"/>
                <w:highlight w:val="none"/>
              </w:rPr>
              <w:t xml:space="preserve">5.2.4.2 </w:t>
            </w:r>
            <w:r>
              <w:rPr>
                <w:rFonts w:hint="eastAsia" w:ascii="宋体" w:hAnsi="宋体" w:eastAsia="宋体" w:cs="宋体"/>
                <w:color w:val="000000"/>
                <w:spacing w:val="-3"/>
                <w:sz w:val="21"/>
                <w:szCs w:val="21"/>
                <w:highlight w:val="none"/>
              </w:rPr>
              <w:t>目规定开标现场被宣布为不进入评标基准价计算的投标报价之外，所有投标人的评标价去掉一个最高值和一个最低值后的算术平均值即为评标价平均值</w:t>
            </w:r>
            <w:r>
              <w:rPr>
                <w:rFonts w:hint="eastAsia" w:ascii="宋体" w:hAnsi="宋体" w:eastAsia="宋体" w:cs="宋体"/>
                <w:color w:val="000000"/>
                <w:sz w:val="21"/>
                <w:szCs w:val="21"/>
                <w:highlight w:val="none"/>
              </w:rPr>
              <w:t>（</w:t>
            </w:r>
            <w:r>
              <w:rPr>
                <w:rFonts w:hint="eastAsia" w:ascii="宋体" w:hAnsi="宋体" w:eastAsia="宋体" w:cs="宋体"/>
                <w:color w:val="000000"/>
                <w:spacing w:val="-3"/>
                <w:sz w:val="21"/>
                <w:szCs w:val="21"/>
                <w:highlight w:val="none"/>
              </w:rPr>
              <w:t>如果参与评标价平均值</w:t>
            </w:r>
            <w:r>
              <w:rPr>
                <w:rFonts w:hint="eastAsia" w:ascii="宋体" w:hAnsi="宋体" w:eastAsia="宋体" w:cs="宋体"/>
                <w:color w:val="000000"/>
                <w:spacing w:val="-7"/>
                <w:sz w:val="21"/>
                <w:szCs w:val="21"/>
                <w:highlight w:val="none"/>
              </w:rPr>
              <w:t xml:space="preserve">计算的有效投标人少于 </w:t>
            </w:r>
            <w:r>
              <w:rPr>
                <w:rFonts w:hint="eastAsia" w:ascii="宋体" w:hAnsi="宋体" w:eastAsia="宋体" w:cs="宋体"/>
                <w:color w:val="000000"/>
                <w:sz w:val="21"/>
                <w:szCs w:val="21"/>
                <w:highlight w:val="none"/>
              </w:rPr>
              <w:t xml:space="preserve">5 </w:t>
            </w:r>
            <w:r>
              <w:rPr>
                <w:rFonts w:hint="eastAsia" w:ascii="宋体" w:hAnsi="宋体" w:eastAsia="宋体" w:cs="宋体"/>
                <w:color w:val="000000"/>
                <w:spacing w:val="-3"/>
                <w:sz w:val="21"/>
                <w:szCs w:val="21"/>
                <w:highlight w:val="none"/>
              </w:rPr>
              <w:t>家时，则计算评标价平均值时不去掉最高值和最低值</w:t>
            </w:r>
            <w:r>
              <w:rPr>
                <w:rFonts w:hint="eastAsia" w:ascii="宋体" w:hAnsi="宋体" w:eastAsia="宋体" w:cs="宋体"/>
                <w:color w:val="000000"/>
                <w:spacing w:val="-108"/>
                <w:sz w:val="21"/>
                <w:szCs w:val="21"/>
                <w:highlight w:val="none"/>
              </w:rPr>
              <w:t>）</w:t>
            </w:r>
            <w:r>
              <w:rPr>
                <w:rFonts w:hint="eastAsia" w:ascii="宋体" w:hAnsi="宋体" w:eastAsia="宋体" w:cs="宋体"/>
                <w:color w:val="000000"/>
                <w:sz w:val="21"/>
                <w:szCs w:val="21"/>
                <w:highlight w:val="none"/>
              </w:rPr>
              <w:t>。</w:t>
            </w:r>
          </w:p>
          <w:p>
            <w:pPr>
              <w:pStyle w:val="75"/>
              <w:numPr>
                <w:ilvl w:val="0"/>
                <w:numId w:val="27"/>
              </w:numPr>
              <w:tabs>
                <w:tab w:val="left" w:pos="354"/>
              </w:tabs>
              <w:spacing w:line="266" w:lineRule="exact"/>
              <w:rPr>
                <w:rFonts w:hint="eastAsia" w:ascii="宋体" w:hAnsi="宋体" w:eastAsia="宋体" w:cs="宋体"/>
                <w:color w:val="000000"/>
                <w:spacing w:val="-3"/>
                <w:sz w:val="21"/>
                <w:szCs w:val="21"/>
                <w:highlight w:val="none"/>
              </w:rPr>
            </w:pPr>
            <w:r>
              <w:rPr>
                <w:rFonts w:hint="eastAsia" w:ascii="宋体" w:hAnsi="宋体" w:eastAsia="宋体" w:cs="宋体"/>
                <w:color w:val="000000"/>
                <w:spacing w:val="-3"/>
                <w:sz w:val="21"/>
                <w:szCs w:val="21"/>
                <w:highlight w:val="none"/>
              </w:rPr>
              <w:t>评标基准价的确定:</w:t>
            </w:r>
          </w:p>
          <w:p>
            <w:pPr>
              <w:spacing w:line="280" w:lineRule="exact"/>
              <w:ind w:left="1444" w:leftChars="100" w:hanging="1224" w:hangingChars="600"/>
              <w:rPr>
                <w:rFonts w:hint="eastAsia" w:ascii="宋体" w:hAnsi="宋体" w:eastAsia="宋体" w:cs="宋体"/>
                <w:color w:val="000000"/>
                <w:spacing w:val="-3"/>
                <w:sz w:val="21"/>
                <w:szCs w:val="21"/>
                <w:highlight w:val="none"/>
              </w:rPr>
            </w:pPr>
            <w:r>
              <w:rPr>
                <w:rFonts w:hint="eastAsia" w:ascii="宋体" w:hAnsi="宋体" w:eastAsia="宋体" w:cs="宋体"/>
                <w:color w:val="000000"/>
                <w:spacing w:val="-3"/>
                <w:sz w:val="21"/>
                <w:szCs w:val="21"/>
                <w:highlight w:val="none"/>
              </w:rPr>
              <w:t>评标基准价=（招标人最高限价×权重C1+评标价平均值×权重C2）（1-下浮系数）</w:t>
            </w:r>
          </w:p>
          <w:p>
            <w:pPr>
              <w:spacing w:line="280" w:lineRule="exact"/>
              <w:ind w:firstLine="204" w:firstLineChars="100"/>
              <w:rPr>
                <w:rFonts w:hint="eastAsia" w:ascii="宋体" w:hAnsi="宋体" w:eastAsia="宋体" w:cs="宋体"/>
                <w:color w:val="000000"/>
                <w:sz w:val="21"/>
                <w:szCs w:val="21"/>
                <w:highlight w:val="none"/>
              </w:rPr>
            </w:pPr>
            <w:r>
              <w:rPr>
                <w:rFonts w:hint="eastAsia" w:ascii="宋体" w:hAnsi="宋体" w:eastAsia="宋体" w:cs="宋体"/>
                <w:color w:val="000000"/>
                <w:spacing w:val="-3"/>
                <w:sz w:val="21"/>
                <w:szCs w:val="21"/>
                <w:highlight w:val="none"/>
              </w:rPr>
              <w:t>C1=0.6,    C2=0.4</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3073" w:hRule="atLeast"/>
          <w:jc w:val="center"/>
        </w:trPr>
        <w:tc>
          <w:tcPr>
            <w:tcW w:w="2017" w:type="dxa"/>
            <w:gridSpan w:val="2"/>
            <w:vMerge w:val="continue"/>
            <w:tcBorders>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524" w:type="dxa"/>
            <w:vMerge w:val="continue"/>
            <w:tcBorders>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5808"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90"/>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下浮系数将从 1%~5%中选取 5 个数，步距不小于0.5%，设置等差数列，并在开标时随机抽取。（</w:t>
            </w:r>
            <w:r>
              <w:rPr>
                <w:rFonts w:hint="eastAsia" w:ascii="宋体" w:hAnsi="宋体" w:eastAsia="宋体" w:cs="宋体"/>
                <w:color w:val="000000"/>
                <w:sz w:val="21"/>
                <w:szCs w:val="21"/>
                <w:highlight w:val="none"/>
                <w:lang w:val="en-US"/>
              </w:rPr>
              <w:t>建议本次</w:t>
            </w:r>
            <w:r>
              <w:rPr>
                <w:rFonts w:hint="eastAsia" w:ascii="宋体" w:hAnsi="宋体" w:eastAsia="宋体" w:cs="宋体"/>
                <w:color w:val="000000"/>
                <w:sz w:val="21"/>
                <w:szCs w:val="21"/>
                <w:highlight w:val="none"/>
              </w:rPr>
              <w:t>下浮系数为</w:t>
            </w:r>
            <w:r>
              <w:rPr>
                <w:rFonts w:hint="eastAsia" w:ascii="宋体" w:hAnsi="宋体" w:eastAsia="宋体" w:cs="宋体"/>
                <w:b/>
                <w:bCs/>
                <w:color w:val="000000"/>
                <w:sz w:val="21"/>
                <w:szCs w:val="21"/>
                <w:highlight w:val="none"/>
                <w:u w:val="single"/>
              </w:rPr>
              <w:t>1%</w:t>
            </w:r>
            <w:r>
              <w:rPr>
                <w:rFonts w:hint="eastAsia" w:ascii="宋体" w:hAnsi="宋体" w:eastAsia="宋体" w:cs="宋体"/>
                <w:b/>
                <w:bCs/>
                <w:color w:val="000000"/>
                <w:sz w:val="21"/>
                <w:szCs w:val="21"/>
                <w:highlight w:val="none"/>
              </w:rPr>
              <w:t>、</w:t>
            </w:r>
            <w:r>
              <w:rPr>
                <w:rFonts w:hint="eastAsia" w:ascii="宋体" w:hAnsi="宋体" w:eastAsia="宋体" w:cs="宋体"/>
                <w:b/>
                <w:bCs/>
                <w:color w:val="000000"/>
                <w:sz w:val="21"/>
                <w:szCs w:val="21"/>
                <w:highlight w:val="none"/>
                <w:u w:val="single"/>
              </w:rPr>
              <w:t>1.5%</w:t>
            </w:r>
            <w:r>
              <w:rPr>
                <w:rFonts w:hint="eastAsia" w:ascii="宋体" w:hAnsi="宋体" w:eastAsia="宋体" w:cs="宋体"/>
                <w:b/>
                <w:bCs/>
                <w:color w:val="000000"/>
                <w:sz w:val="21"/>
                <w:szCs w:val="21"/>
                <w:highlight w:val="none"/>
              </w:rPr>
              <w:t>、</w:t>
            </w:r>
            <w:r>
              <w:rPr>
                <w:rFonts w:hint="eastAsia" w:ascii="宋体" w:hAnsi="宋体" w:eastAsia="宋体" w:cs="宋体"/>
                <w:b/>
                <w:bCs/>
                <w:color w:val="000000"/>
                <w:sz w:val="21"/>
                <w:szCs w:val="21"/>
                <w:highlight w:val="none"/>
                <w:u w:val="single"/>
              </w:rPr>
              <w:t>2%</w:t>
            </w:r>
            <w:r>
              <w:rPr>
                <w:rFonts w:hint="eastAsia" w:ascii="宋体" w:hAnsi="宋体" w:eastAsia="宋体" w:cs="宋体"/>
                <w:b/>
                <w:bCs/>
                <w:color w:val="000000"/>
                <w:sz w:val="21"/>
                <w:szCs w:val="21"/>
                <w:highlight w:val="none"/>
              </w:rPr>
              <w:t>、</w:t>
            </w:r>
            <w:r>
              <w:rPr>
                <w:rFonts w:hint="eastAsia" w:ascii="宋体" w:hAnsi="宋体" w:eastAsia="宋体" w:cs="宋体"/>
                <w:b/>
                <w:bCs/>
                <w:color w:val="000000"/>
                <w:sz w:val="21"/>
                <w:szCs w:val="21"/>
                <w:highlight w:val="none"/>
                <w:u w:val="single"/>
              </w:rPr>
              <w:t>2.5%</w:t>
            </w:r>
            <w:r>
              <w:rPr>
                <w:rFonts w:hint="eastAsia" w:ascii="宋体" w:hAnsi="宋体" w:eastAsia="宋体" w:cs="宋体"/>
                <w:b w:val="0"/>
                <w:bCs w:val="0"/>
                <w:color w:val="000000"/>
                <w:sz w:val="21"/>
                <w:szCs w:val="21"/>
                <w:highlight w:val="none"/>
              </w:rPr>
              <w:t>和</w:t>
            </w:r>
            <w:r>
              <w:rPr>
                <w:rFonts w:hint="eastAsia" w:ascii="宋体" w:hAnsi="宋体" w:eastAsia="宋体" w:cs="宋体"/>
                <w:b/>
                <w:bCs/>
                <w:color w:val="000000"/>
                <w:sz w:val="21"/>
                <w:szCs w:val="21"/>
                <w:highlight w:val="none"/>
                <w:u w:val="single"/>
              </w:rPr>
              <w:t>3%</w:t>
            </w:r>
            <w:r>
              <w:rPr>
                <w:rFonts w:hint="eastAsia" w:ascii="宋体" w:hAnsi="宋体" w:eastAsia="宋体" w:cs="宋体"/>
                <w:b/>
                <w:bCs/>
                <w:color w:val="000000"/>
                <w:sz w:val="21"/>
                <w:szCs w:val="21"/>
                <w:highlight w:val="none"/>
              </w:rPr>
              <w:t>，</w:t>
            </w:r>
            <w:r>
              <w:rPr>
                <w:rFonts w:hint="eastAsia" w:ascii="宋体" w:hAnsi="宋体" w:eastAsia="宋体" w:cs="宋体"/>
                <w:color w:val="000000"/>
                <w:sz w:val="21"/>
                <w:szCs w:val="21"/>
                <w:highlight w:val="none"/>
              </w:rPr>
              <w:t>在开标现场随机公开抽取每个标段的下浮系数。）</w:t>
            </w:r>
          </w:p>
          <w:p>
            <w:pPr>
              <w:pStyle w:val="75"/>
              <w:spacing w:before="91" w:line="321" w:lineRule="auto"/>
              <w:ind w:left="107" w:right="94"/>
              <w:jc w:val="both"/>
              <w:rPr>
                <w:rFonts w:hint="eastAsia" w:ascii="宋体" w:hAnsi="宋体" w:eastAsia="宋体" w:cs="宋体"/>
                <w:color w:val="000000"/>
                <w:sz w:val="21"/>
                <w:szCs w:val="21"/>
                <w:highlight w:val="none"/>
              </w:rPr>
            </w:pPr>
            <w:r>
              <w:rPr>
                <w:rFonts w:hint="eastAsia" w:ascii="宋体" w:hAnsi="宋体" w:eastAsia="宋体" w:cs="宋体"/>
                <w:color w:val="000000"/>
                <w:spacing w:val="-6"/>
                <w:sz w:val="21"/>
                <w:szCs w:val="21"/>
                <w:highlight w:val="none"/>
              </w:rPr>
              <w:t>如果投标人认为某一标段的评标基准价计算有误， 有</w:t>
            </w:r>
            <w:r>
              <w:rPr>
                <w:rFonts w:hint="eastAsia" w:ascii="宋体" w:hAnsi="宋体" w:eastAsia="宋体" w:cs="宋体"/>
                <w:color w:val="000000"/>
                <w:spacing w:val="-3"/>
                <w:sz w:val="21"/>
                <w:szCs w:val="21"/>
                <w:highlight w:val="none"/>
              </w:rPr>
              <w:t>权在开标现场提出，经当场核实确认之后，可重新宣布评标基准价。</w:t>
            </w:r>
          </w:p>
          <w:p>
            <w:pPr>
              <w:pStyle w:val="75"/>
              <w:spacing w:line="321" w:lineRule="auto"/>
              <w:ind w:left="107" w:right="98"/>
              <w:jc w:val="both"/>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在评标过程中，评标委员会应对招标人计算的评标基准价进行复核，存在计算错误的应予以修正并在评标报告中作出说明。除此之外，评标基准价在整个评标期间保持不变，不随任何因素发生变化。</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719" w:hRule="atLeast"/>
          <w:jc w:val="center"/>
        </w:trPr>
        <w:tc>
          <w:tcPr>
            <w:tcW w:w="2017"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1"/>
              <w:rPr>
                <w:rFonts w:hint="eastAsia" w:ascii="宋体" w:hAnsi="宋体" w:eastAsia="宋体" w:cs="宋体"/>
                <w:color w:val="000000"/>
                <w:sz w:val="21"/>
                <w:szCs w:val="21"/>
                <w:highlight w:val="none"/>
              </w:rPr>
            </w:pPr>
          </w:p>
          <w:p>
            <w:pPr>
              <w:pStyle w:val="75"/>
              <w:ind w:left="673" w:right="662"/>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2.2.3</w:t>
            </w:r>
          </w:p>
        </w:tc>
        <w:tc>
          <w:tcPr>
            <w:tcW w:w="1524"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2" w:line="360" w:lineRule="exact"/>
              <w:ind w:left="232" w:right="115" w:hanging="106"/>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评标价的偏差率计算公式</w:t>
            </w:r>
          </w:p>
        </w:tc>
        <w:tc>
          <w:tcPr>
            <w:tcW w:w="5808"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2" w:line="360" w:lineRule="exact"/>
              <w:ind w:left="107" w:right="96"/>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偏差率=100% ×（投标人评标价－评标基准价）/评标基准价</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347" w:hRule="atLeast"/>
          <w:jc w:val="center"/>
        </w:trPr>
        <w:tc>
          <w:tcPr>
            <w:tcW w:w="2017"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77" w:line="250" w:lineRule="exact"/>
              <w:ind w:left="673" w:right="667"/>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条款号</w:t>
            </w:r>
          </w:p>
        </w:tc>
        <w:tc>
          <w:tcPr>
            <w:tcW w:w="1524"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77" w:line="250" w:lineRule="exact"/>
              <w:ind w:right="324"/>
              <w:jc w:val="right"/>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评分因素</w:t>
            </w:r>
          </w:p>
        </w:tc>
        <w:tc>
          <w:tcPr>
            <w:tcW w:w="5808"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77" w:line="250" w:lineRule="exact"/>
              <w:ind w:left="2128"/>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3602" w:hRule="atLeast"/>
          <w:jc w:val="center"/>
        </w:trPr>
        <w:tc>
          <w:tcPr>
            <w:tcW w:w="2017"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spacing w:before="6"/>
              <w:rPr>
                <w:rFonts w:hint="eastAsia" w:ascii="宋体" w:hAnsi="宋体" w:eastAsia="宋体" w:cs="宋体"/>
                <w:color w:val="000000"/>
                <w:sz w:val="21"/>
                <w:szCs w:val="21"/>
                <w:highlight w:val="none"/>
              </w:rPr>
            </w:pPr>
          </w:p>
          <w:p>
            <w:pPr>
              <w:pStyle w:val="75"/>
              <w:ind w:left="673" w:right="662"/>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2.2.4</w:t>
            </w:r>
          </w:p>
        </w:tc>
        <w:tc>
          <w:tcPr>
            <w:tcW w:w="1524"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spacing w:before="175"/>
              <w:ind w:left="441"/>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评标价</w:t>
            </w:r>
          </w:p>
        </w:tc>
        <w:tc>
          <w:tcPr>
            <w:tcW w:w="5808"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92"/>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u w:val="single"/>
              </w:rPr>
              <w:t>99</w:t>
            </w:r>
            <w:r>
              <w:rPr>
                <w:rFonts w:hint="eastAsia" w:ascii="宋体" w:hAnsi="宋体" w:eastAsia="宋体" w:cs="宋体"/>
                <w:color w:val="000000"/>
                <w:sz w:val="21"/>
                <w:szCs w:val="21"/>
                <w:highlight w:val="none"/>
              </w:rPr>
              <w:t xml:space="preserve"> 分</w:t>
            </w:r>
          </w:p>
          <w:p>
            <w:pPr>
              <w:pStyle w:val="75"/>
              <w:spacing w:before="91"/>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评标价得分计算公式示例：</w:t>
            </w:r>
          </w:p>
          <w:p>
            <w:pPr>
              <w:pStyle w:val="75"/>
              <w:numPr>
                <w:ilvl w:val="0"/>
                <w:numId w:val="28"/>
              </w:numPr>
              <w:tabs>
                <w:tab w:val="left" w:pos="639"/>
              </w:tabs>
              <w:spacing w:before="91" w:line="321" w:lineRule="auto"/>
              <w:ind w:right="95" w:firstLine="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如果投标人的评标价&gt;</w:t>
            </w:r>
            <w:r>
              <w:rPr>
                <w:rFonts w:hint="eastAsia" w:ascii="宋体" w:hAnsi="宋体" w:eastAsia="宋体" w:cs="宋体"/>
                <w:color w:val="000000"/>
                <w:spacing w:val="-2"/>
                <w:sz w:val="21"/>
                <w:szCs w:val="21"/>
                <w:highlight w:val="none"/>
              </w:rPr>
              <w:t>评标基准价，则评标价得</w:t>
            </w:r>
            <w:r>
              <w:rPr>
                <w:rFonts w:hint="eastAsia" w:ascii="宋体" w:hAnsi="宋体" w:eastAsia="宋体" w:cs="宋体"/>
                <w:color w:val="000000"/>
                <w:sz w:val="21"/>
                <w:szCs w:val="21"/>
                <w:highlight w:val="none"/>
              </w:rPr>
              <w:t>分＝</w:t>
            </w:r>
            <w:r>
              <w:rPr>
                <w:rFonts w:hint="eastAsia" w:ascii="宋体" w:hAnsi="宋体" w:eastAsia="宋体" w:cs="宋体"/>
                <w:color w:val="000000"/>
                <w:sz w:val="21"/>
                <w:szCs w:val="21"/>
                <w:highlight w:val="none"/>
                <w:u w:val="single"/>
              </w:rPr>
              <w:t>99</w:t>
            </w:r>
            <w:r>
              <w:rPr>
                <w:rFonts w:hint="eastAsia" w:ascii="宋体" w:hAnsi="宋体" w:eastAsia="宋体" w:cs="宋体"/>
                <w:color w:val="000000"/>
                <w:spacing w:val="-2"/>
                <w:sz w:val="21"/>
                <w:szCs w:val="21"/>
                <w:highlight w:val="none"/>
              </w:rPr>
              <w:t>－偏差率</w:t>
            </w:r>
            <w:r>
              <w:rPr>
                <w:rFonts w:hint="eastAsia" w:ascii="宋体" w:hAnsi="宋体" w:eastAsia="宋体" w:cs="宋体"/>
                <w:color w:val="000000"/>
                <w:spacing w:val="-9"/>
                <w:sz w:val="21"/>
                <w:szCs w:val="21"/>
                <w:highlight w:val="none"/>
              </w:rPr>
              <w:t>×100×E</w:t>
            </w:r>
            <w:r>
              <w:rPr>
                <w:rFonts w:hint="eastAsia" w:ascii="宋体" w:hAnsi="宋体" w:eastAsia="宋体" w:cs="宋体"/>
                <w:color w:val="000000"/>
                <w:spacing w:val="-7"/>
                <w:sz w:val="21"/>
                <w:szCs w:val="21"/>
                <w:highlight w:val="none"/>
              </w:rPr>
              <w:t xml:space="preserve"> </w:t>
            </w:r>
            <w:r>
              <w:rPr>
                <w:rFonts w:hint="eastAsia" w:ascii="宋体" w:hAnsi="宋体" w:eastAsia="宋体" w:cs="宋体"/>
                <w:color w:val="000000"/>
                <w:sz w:val="21"/>
                <w:szCs w:val="21"/>
                <w:highlight w:val="none"/>
                <w:vertAlign w:val="subscript"/>
              </w:rPr>
              <w:t>1</w:t>
            </w:r>
            <w:r>
              <w:rPr>
                <w:rFonts w:hint="eastAsia" w:ascii="宋体" w:hAnsi="宋体" w:eastAsia="宋体" w:cs="宋体"/>
                <w:color w:val="000000"/>
                <w:sz w:val="21"/>
                <w:szCs w:val="21"/>
                <w:highlight w:val="none"/>
              </w:rPr>
              <w:t>；</w:t>
            </w:r>
          </w:p>
          <w:p>
            <w:pPr>
              <w:pStyle w:val="75"/>
              <w:numPr>
                <w:ilvl w:val="0"/>
                <w:numId w:val="28"/>
              </w:numPr>
              <w:tabs>
                <w:tab w:val="left" w:pos="639"/>
              </w:tabs>
              <w:spacing w:line="321" w:lineRule="auto"/>
              <w:ind w:right="95" w:firstLine="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如果投标人的评标价≤</w:t>
            </w:r>
            <w:r>
              <w:rPr>
                <w:rFonts w:hint="eastAsia" w:ascii="宋体" w:hAnsi="宋体" w:eastAsia="宋体" w:cs="宋体"/>
                <w:color w:val="000000"/>
                <w:spacing w:val="-2"/>
                <w:sz w:val="21"/>
                <w:szCs w:val="21"/>
                <w:highlight w:val="none"/>
              </w:rPr>
              <w:t>评标基准价，则评标价得</w:t>
            </w:r>
            <w:r>
              <w:rPr>
                <w:rFonts w:hint="eastAsia" w:ascii="宋体" w:hAnsi="宋体" w:eastAsia="宋体" w:cs="宋体"/>
                <w:color w:val="000000"/>
                <w:sz w:val="21"/>
                <w:szCs w:val="21"/>
                <w:highlight w:val="none"/>
              </w:rPr>
              <w:t>分＝</w:t>
            </w:r>
            <w:r>
              <w:rPr>
                <w:rFonts w:hint="eastAsia" w:ascii="宋体" w:hAnsi="宋体" w:eastAsia="宋体" w:cs="宋体"/>
                <w:color w:val="000000"/>
                <w:sz w:val="21"/>
                <w:szCs w:val="21"/>
                <w:highlight w:val="none"/>
                <w:u w:val="single"/>
              </w:rPr>
              <w:t>99</w:t>
            </w:r>
            <w:r>
              <w:rPr>
                <w:rFonts w:hint="eastAsia" w:ascii="宋体" w:hAnsi="宋体" w:eastAsia="宋体" w:cs="宋体"/>
                <w:color w:val="000000"/>
                <w:spacing w:val="-2"/>
                <w:sz w:val="21"/>
                <w:szCs w:val="21"/>
                <w:highlight w:val="none"/>
              </w:rPr>
              <w:t>＋偏差率</w:t>
            </w:r>
            <w:r>
              <w:rPr>
                <w:rFonts w:hint="eastAsia" w:ascii="宋体" w:hAnsi="宋体" w:eastAsia="宋体" w:cs="宋体"/>
                <w:color w:val="000000"/>
                <w:spacing w:val="-9"/>
                <w:sz w:val="21"/>
                <w:szCs w:val="21"/>
                <w:highlight w:val="none"/>
              </w:rPr>
              <w:t>×100×E</w:t>
            </w:r>
            <w:r>
              <w:rPr>
                <w:rFonts w:hint="eastAsia" w:ascii="宋体" w:hAnsi="宋体" w:eastAsia="宋体" w:cs="宋体"/>
                <w:color w:val="000000"/>
                <w:spacing w:val="-7"/>
                <w:sz w:val="21"/>
                <w:szCs w:val="21"/>
                <w:highlight w:val="none"/>
              </w:rPr>
              <w:t xml:space="preserve"> </w:t>
            </w:r>
            <w:r>
              <w:rPr>
                <w:rFonts w:hint="eastAsia" w:ascii="宋体" w:hAnsi="宋体" w:eastAsia="宋体" w:cs="宋体"/>
                <w:color w:val="000000"/>
                <w:sz w:val="21"/>
                <w:szCs w:val="21"/>
                <w:highlight w:val="none"/>
                <w:vertAlign w:val="subscript"/>
              </w:rPr>
              <w:t>2</w:t>
            </w:r>
            <w:r>
              <w:rPr>
                <w:rFonts w:hint="eastAsia" w:ascii="宋体" w:hAnsi="宋体" w:eastAsia="宋体" w:cs="宋体"/>
                <w:color w:val="000000"/>
                <w:sz w:val="21"/>
                <w:szCs w:val="21"/>
                <w:highlight w:val="none"/>
              </w:rPr>
              <w:t>。</w:t>
            </w:r>
          </w:p>
          <w:p>
            <w:pPr>
              <w:pStyle w:val="75"/>
              <w:spacing w:line="268" w:lineRule="exact"/>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其中：</w:t>
            </w:r>
          </w:p>
          <w:p>
            <w:pPr>
              <w:pStyle w:val="75"/>
              <w:spacing w:before="90"/>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E</w:t>
            </w:r>
            <w:r>
              <w:rPr>
                <w:rFonts w:hint="eastAsia" w:ascii="宋体" w:hAnsi="宋体" w:eastAsia="宋体" w:cs="宋体"/>
                <w:color w:val="000000"/>
                <w:sz w:val="21"/>
                <w:szCs w:val="21"/>
                <w:highlight w:val="none"/>
                <w:vertAlign w:val="subscript"/>
              </w:rPr>
              <w:t>1</w:t>
            </w:r>
            <w:r>
              <w:rPr>
                <w:rFonts w:hint="eastAsia" w:ascii="宋体" w:hAnsi="宋体" w:eastAsia="宋体" w:cs="宋体"/>
                <w:color w:val="000000"/>
                <w:sz w:val="21"/>
                <w:szCs w:val="21"/>
                <w:highlight w:val="none"/>
              </w:rPr>
              <w:t xml:space="preserve"> 是评标价每高于评标基准价一个百分点的扣分值，</w:t>
            </w:r>
          </w:p>
          <w:p>
            <w:pPr>
              <w:pStyle w:val="75"/>
              <w:spacing w:before="10" w:line="350" w:lineRule="atLeast"/>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E</w:t>
            </w:r>
            <w:r>
              <w:rPr>
                <w:rFonts w:hint="eastAsia" w:ascii="宋体" w:hAnsi="宋体" w:eastAsia="宋体" w:cs="宋体"/>
                <w:color w:val="000000"/>
                <w:sz w:val="21"/>
                <w:szCs w:val="21"/>
                <w:highlight w:val="none"/>
                <w:vertAlign w:val="subscript"/>
              </w:rPr>
              <w:t>2</w:t>
            </w:r>
            <w:r>
              <w:rPr>
                <w:rFonts w:hint="eastAsia" w:ascii="宋体" w:hAnsi="宋体" w:eastAsia="宋体" w:cs="宋体"/>
                <w:color w:val="000000"/>
                <w:sz w:val="21"/>
                <w:szCs w:val="21"/>
                <w:highlight w:val="none"/>
              </w:rPr>
              <w:t xml:space="preserve"> 是评标价每低于评标基准价一个百分点的扣分值, E</w:t>
            </w:r>
            <w:r>
              <w:rPr>
                <w:rFonts w:hint="eastAsia" w:ascii="宋体" w:hAnsi="宋体" w:eastAsia="宋体" w:cs="宋体"/>
                <w:color w:val="000000"/>
                <w:sz w:val="21"/>
                <w:szCs w:val="21"/>
                <w:highlight w:val="none"/>
                <w:vertAlign w:val="subscript"/>
              </w:rPr>
              <w:t>1</w:t>
            </w:r>
            <w:r>
              <w:rPr>
                <w:rFonts w:hint="eastAsia" w:ascii="宋体" w:hAnsi="宋体" w:eastAsia="宋体" w:cs="宋体"/>
                <w:color w:val="000000"/>
                <w:sz w:val="21"/>
                <w:szCs w:val="21"/>
                <w:highlight w:val="none"/>
              </w:rPr>
              <w:t>=2, E</w:t>
            </w:r>
            <w:r>
              <w:rPr>
                <w:rFonts w:hint="eastAsia" w:ascii="宋体" w:hAnsi="宋体" w:eastAsia="宋体" w:cs="宋体"/>
                <w:color w:val="000000"/>
                <w:sz w:val="21"/>
                <w:szCs w:val="21"/>
                <w:highlight w:val="none"/>
                <w:vertAlign w:val="subscript"/>
              </w:rPr>
              <w:t>2</w:t>
            </w:r>
            <w:r>
              <w:rPr>
                <w:rFonts w:hint="eastAsia" w:ascii="宋体" w:hAnsi="宋体" w:eastAsia="宋体" w:cs="宋体"/>
                <w:color w:val="000000"/>
                <w:sz w:val="21"/>
                <w:szCs w:val="21"/>
                <w:highlight w:val="none"/>
              </w:rPr>
              <w:t>=1</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6576" w:hRule="atLeast"/>
          <w:jc w:val="center"/>
        </w:trPr>
        <w:tc>
          <w:tcPr>
            <w:tcW w:w="2017" w:type="dxa"/>
            <w:gridSpan w:val="2"/>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tc>
        <w:tc>
          <w:tcPr>
            <w:tcW w:w="1524" w:type="dxa"/>
            <w:tcBorders>
              <w:top w:val="single" w:color="000000" w:sz="8" w:space="0"/>
              <w:left w:val="single" w:color="000000" w:sz="8" w:space="0"/>
              <w:bottom w:val="single" w:color="000000" w:sz="8" w:space="0"/>
              <w:right w:val="single" w:color="000000" w:sz="8" w:space="0"/>
            </w:tcBorders>
            <w:shd w:val="clear" w:color="auto" w:fill="FFFFFF"/>
          </w:tcPr>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rPr>
                <w:rFonts w:hint="eastAsia" w:ascii="宋体" w:hAnsi="宋体" w:eastAsia="宋体" w:cs="宋体"/>
                <w:color w:val="000000"/>
                <w:sz w:val="21"/>
                <w:szCs w:val="21"/>
                <w:highlight w:val="none"/>
              </w:rPr>
            </w:pPr>
          </w:p>
          <w:p>
            <w:pPr>
              <w:pStyle w:val="75"/>
              <w:spacing w:before="2"/>
              <w:rPr>
                <w:rFonts w:hint="eastAsia" w:ascii="宋体" w:hAnsi="宋体" w:eastAsia="宋体" w:cs="宋体"/>
                <w:color w:val="000000"/>
                <w:sz w:val="21"/>
                <w:szCs w:val="21"/>
                <w:highlight w:val="none"/>
              </w:rPr>
            </w:pPr>
          </w:p>
          <w:p>
            <w:pPr>
              <w:pStyle w:val="75"/>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其他因素</w:t>
            </w:r>
          </w:p>
        </w:tc>
        <w:tc>
          <w:tcPr>
            <w:tcW w:w="5808" w:type="dxa"/>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89" w:after="6"/>
              <w:ind w:left="107"/>
              <w:jc w:val="both"/>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信用评价：1 分</w:t>
            </w:r>
          </w:p>
          <w:tbl>
            <w:tblPr>
              <w:tblStyle w:val="3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2"/>
              <w:gridCol w:w="1301"/>
              <w:gridCol w:w="1301"/>
              <w:gridCol w:w="1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73" w:hRule="atLeast"/>
                <w:jc w:val="center"/>
              </w:trPr>
              <w:tc>
                <w:tcPr>
                  <w:tcW w:w="1132" w:type="dxa"/>
                  <w:vAlign w:val="center"/>
                </w:tcPr>
                <w:p>
                  <w:pPr>
                    <w:pStyle w:val="75"/>
                    <w:spacing w:before="11" w:line="360" w:lineRule="exact"/>
                    <w:ind w:right="99"/>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年度信用等级</w:t>
                  </w:r>
                </w:p>
              </w:tc>
              <w:tc>
                <w:tcPr>
                  <w:tcW w:w="1301" w:type="dxa"/>
                  <w:vAlign w:val="center"/>
                </w:tcPr>
                <w:p>
                  <w:pPr>
                    <w:pStyle w:val="75"/>
                    <w:spacing w:before="11" w:line="360" w:lineRule="exact"/>
                    <w:ind w:left="166" w:right="156" w:firstLine="28"/>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最近第一年/分</w:t>
                  </w:r>
                </w:p>
              </w:tc>
              <w:tc>
                <w:tcPr>
                  <w:tcW w:w="1301" w:type="dxa"/>
                  <w:vAlign w:val="center"/>
                </w:tcPr>
                <w:p>
                  <w:pPr>
                    <w:pStyle w:val="75"/>
                    <w:spacing w:before="11" w:line="360" w:lineRule="exact"/>
                    <w:ind w:left="573" w:right="113" w:hanging="449"/>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最近第二</w:t>
                  </w:r>
                </w:p>
                <w:p>
                  <w:pPr>
                    <w:pStyle w:val="75"/>
                    <w:spacing w:before="11" w:line="360" w:lineRule="exact"/>
                    <w:ind w:left="573" w:right="113" w:hanging="449"/>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年/ 分</w:t>
                  </w:r>
                </w:p>
              </w:tc>
              <w:tc>
                <w:tcPr>
                  <w:tcW w:w="1303" w:type="dxa"/>
                  <w:vAlign w:val="center"/>
                </w:tcPr>
                <w:p>
                  <w:pPr>
                    <w:pStyle w:val="75"/>
                    <w:spacing w:before="11" w:line="360" w:lineRule="exact"/>
                    <w:ind w:left="572" w:right="113" w:hanging="449"/>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最近第三</w:t>
                  </w:r>
                </w:p>
                <w:p>
                  <w:pPr>
                    <w:pStyle w:val="75"/>
                    <w:spacing w:before="11" w:line="360" w:lineRule="exact"/>
                    <w:ind w:left="572" w:right="113" w:hanging="449"/>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年/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jc w:val="center"/>
              </w:trPr>
              <w:tc>
                <w:tcPr>
                  <w:tcW w:w="1132" w:type="dxa"/>
                </w:tcPr>
                <w:p>
                  <w:pPr>
                    <w:pStyle w:val="75"/>
                    <w:spacing w:before="106" w:line="222" w:lineRule="exact"/>
                    <w:ind w:left="369" w:right="362"/>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AA</w:t>
                  </w:r>
                </w:p>
              </w:tc>
              <w:tc>
                <w:tcPr>
                  <w:tcW w:w="1301" w:type="dxa"/>
                </w:tcPr>
                <w:p>
                  <w:pPr>
                    <w:pStyle w:val="75"/>
                    <w:spacing w:before="106" w:line="222" w:lineRule="exact"/>
                    <w:ind w:left="129" w:right="12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0.5</w:t>
                  </w:r>
                </w:p>
              </w:tc>
              <w:tc>
                <w:tcPr>
                  <w:tcW w:w="1301" w:type="dxa"/>
                </w:tcPr>
                <w:p>
                  <w:pPr>
                    <w:pStyle w:val="75"/>
                    <w:spacing w:before="106" w:line="222" w:lineRule="exact"/>
                    <w:ind w:left="296" w:right="286"/>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0.3</w:t>
                  </w:r>
                </w:p>
              </w:tc>
              <w:tc>
                <w:tcPr>
                  <w:tcW w:w="1303" w:type="dxa"/>
                </w:tcPr>
                <w:p>
                  <w:pPr>
                    <w:pStyle w:val="75"/>
                    <w:spacing w:before="106" w:line="222" w:lineRule="exact"/>
                    <w:ind w:left="295" w:right="287"/>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jc w:val="center"/>
              </w:trPr>
              <w:tc>
                <w:tcPr>
                  <w:tcW w:w="1132" w:type="dxa"/>
                </w:tcPr>
                <w:p>
                  <w:pPr>
                    <w:pStyle w:val="75"/>
                    <w:spacing w:before="117" w:line="223" w:lineRule="exact"/>
                    <w:ind w:left="9"/>
                    <w:jc w:val="center"/>
                    <w:rPr>
                      <w:rFonts w:hint="eastAsia" w:ascii="宋体" w:hAnsi="宋体" w:eastAsia="宋体" w:cs="宋体"/>
                      <w:color w:val="000000"/>
                      <w:sz w:val="21"/>
                      <w:szCs w:val="21"/>
                      <w:highlight w:val="none"/>
                    </w:rPr>
                  </w:pPr>
                  <w:r>
                    <w:rPr>
                      <w:rFonts w:hint="eastAsia" w:ascii="宋体" w:hAnsi="宋体" w:eastAsia="宋体" w:cs="宋体"/>
                      <w:color w:val="000000"/>
                      <w:w w:val="99"/>
                      <w:sz w:val="21"/>
                      <w:szCs w:val="21"/>
                      <w:highlight w:val="none"/>
                    </w:rPr>
                    <w:t>A</w:t>
                  </w:r>
                </w:p>
              </w:tc>
              <w:tc>
                <w:tcPr>
                  <w:tcW w:w="1301" w:type="dxa"/>
                </w:tcPr>
                <w:p>
                  <w:pPr>
                    <w:pStyle w:val="75"/>
                    <w:spacing w:before="117" w:line="223" w:lineRule="exact"/>
                    <w:ind w:left="129" w:right="120"/>
                    <w:jc w:val="center"/>
                    <w:rPr>
                      <w:rFonts w:hint="eastAsia" w:ascii="宋体" w:hAnsi="宋体" w:eastAsia="宋体" w:cs="宋体"/>
                      <w:color w:val="000000"/>
                      <w:sz w:val="21"/>
                      <w:szCs w:val="21"/>
                      <w:highlight w:val="none"/>
                      <w:lang w:val="en-US"/>
                    </w:rPr>
                  </w:pPr>
                  <w:r>
                    <w:rPr>
                      <w:rFonts w:hint="eastAsia" w:ascii="宋体" w:hAnsi="宋体" w:eastAsia="宋体" w:cs="宋体"/>
                      <w:color w:val="000000"/>
                      <w:sz w:val="21"/>
                      <w:szCs w:val="21"/>
                      <w:highlight w:val="none"/>
                      <w:lang w:val="en-US"/>
                    </w:rPr>
                    <w:t>0.3</w:t>
                  </w:r>
                </w:p>
              </w:tc>
              <w:tc>
                <w:tcPr>
                  <w:tcW w:w="1301" w:type="dxa"/>
                </w:tcPr>
                <w:p>
                  <w:pPr>
                    <w:pStyle w:val="75"/>
                    <w:spacing w:before="117" w:line="223" w:lineRule="exact"/>
                    <w:ind w:left="296" w:right="286"/>
                    <w:jc w:val="center"/>
                    <w:rPr>
                      <w:rFonts w:hint="eastAsia" w:ascii="宋体" w:hAnsi="宋体" w:eastAsia="宋体" w:cs="宋体"/>
                      <w:color w:val="000000"/>
                      <w:sz w:val="21"/>
                      <w:szCs w:val="21"/>
                      <w:highlight w:val="none"/>
                      <w:lang w:val="en-US"/>
                    </w:rPr>
                  </w:pPr>
                  <w:r>
                    <w:rPr>
                      <w:rFonts w:hint="eastAsia" w:ascii="宋体" w:hAnsi="宋体" w:eastAsia="宋体" w:cs="宋体"/>
                      <w:color w:val="000000"/>
                      <w:sz w:val="21"/>
                      <w:szCs w:val="21"/>
                      <w:highlight w:val="none"/>
                      <w:lang w:val="en-US"/>
                    </w:rPr>
                    <w:t>0.18</w:t>
                  </w:r>
                </w:p>
              </w:tc>
              <w:tc>
                <w:tcPr>
                  <w:tcW w:w="1303" w:type="dxa"/>
                </w:tcPr>
                <w:p>
                  <w:pPr>
                    <w:pStyle w:val="75"/>
                    <w:spacing w:before="117" w:line="223" w:lineRule="exact"/>
                    <w:ind w:left="295" w:right="287"/>
                    <w:jc w:val="center"/>
                    <w:rPr>
                      <w:rFonts w:hint="eastAsia" w:ascii="宋体" w:hAnsi="宋体" w:eastAsia="宋体" w:cs="宋体"/>
                      <w:color w:val="000000"/>
                      <w:sz w:val="21"/>
                      <w:szCs w:val="21"/>
                      <w:highlight w:val="none"/>
                      <w:lang w:val="en-US"/>
                    </w:rPr>
                  </w:pPr>
                  <w:r>
                    <w:rPr>
                      <w:rFonts w:hint="eastAsia" w:ascii="宋体" w:hAnsi="宋体" w:eastAsia="宋体" w:cs="宋体"/>
                      <w:color w:val="000000"/>
                      <w:sz w:val="21"/>
                      <w:szCs w:val="21"/>
                      <w:highlight w:val="none"/>
                      <w:lang w:val="en-US"/>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jc w:val="center"/>
              </w:trPr>
              <w:tc>
                <w:tcPr>
                  <w:tcW w:w="1132" w:type="dxa"/>
                </w:tcPr>
                <w:p>
                  <w:pPr>
                    <w:pStyle w:val="75"/>
                    <w:spacing w:before="119" w:line="221" w:lineRule="exact"/>
                    <w:ind w:left="8"/>
                    <w:jc w:val="center"/>
                    <w:rPr>
                      <w:rFonts w:hint="eastAsia" w:ascii="宋体" w:hAnsi="宋体" w:eastAsia="宋体" w:cs="宋体"/>
                      <w:color w:val="000000"/>
                      <w:sz w:val="21"/>
                      <w:szCs w:val="21"/>
                      <w:highlight w:val="none"/>
                    </w:rPr>
                  </w:pPr>
                  <w:r>
                    <w:rPr>
                      <w:rFonts w:hint="eastAsia" w:ascii="宋体" w:hAnsi="宋体" w:eastAsia="宋体" w:cs="宋体"/>
                      <w:color w:val="000000"/>
                      <w:w w:val="99"/>
                      <w:sz w:val="21"/>
                      <w:szCs w:val="21"/>
                      <w:highlight w:val="none"/>
                    </w:rPr>
                    <w:t>B</w:t>
                  </w:r>
                </w:p>
              </w:tc>
              <w:tc>
                <w:tcPr>
                  <w:tcW w:w="3905" w:type="dxa"/>
                  <w:gridSpan w:val="3"/>
                </w:tcPr>
                <w:p>
                  <w:pPr>
                    <w:pStyle w:val="75"/>
                    <w:spacing w:before="119" w:line="221" w:lineRule="exact"/>
                    <w:ind w:left="8"/>
                    <w:jc w:val="center"/>
                    <w:rPr>
                      <w:rFonts w:hint="eastAsia" w:ascii="宋体" w:hAnsi="宋体" w:eastAsia="宋体" w:cs="宋体"/>
                      <w:color w:val="000000"/>
                      <w:sz w:val="21"/>
                      <w:szCs w:val="21"/>
                      <w:highlight w:val="none"/>
                    </w:rPr>
                  </w:pPr>
                  <w:r>
                    <w:rPr>
                      <w:rFonts w:hint="eastAsia" w:ascii="宋体" w:hAnsi="宋体" w:eastAsia="宋体" w:cs="宋体"/>
                      <w:color w:val="000000"/>
                      <w:w w:val="99"/>
                      <w:sz w:val="21"/>
                      <w:szCs w:val="21"/>
                      <w:highlight w:val="none"/>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6" w:hRule="atLeast"/>
                <w:jc w:val="center"/>
              </w:trPr>
              <w:tc>
                <w:tcPr>
                  <w:tcW w:w="1132" w:type="dxa"/>
                </w:tcPr>
                <w:p>
                  <w:pPr>
                    <w:pStyle w:val="75"/>
                    <w:spacing w:before="118" w:line="221" w:lineRule="exact"/>
                    <w:ind w:left="8"/>
                    <w:jc w:val="center"/>
                    <w:rPr>
                      <w:rFonts w:hint="eastAsia" w:ascii="宋体" w:hAnsi="宋体" w:eastAsia="宋体" w:cs="宋体"/>
                      <w:color w:val="000000"/>
                      <w:sz w:val="21"/>
                      <w:szCs w:val="21"/>
                      <w:highlight w:val="none"/>
                    </w:rPr>
                  </w:pPr>
                  <w:r>
                    <w:rPr>
                      <w:rFonts w:hint="eastAsia" w:ascii="宋体" w:hAnsi="宋体" w:eastAsia="宋体" w:cs="宋体"/>
                      <w:color w:val="000000"/>
                      <w:w w:val="99"/>
                      <w:sz w:val="21"/>
                      <w:szCs w:val="21"/>
                      <w:highlight w:val="none"/>
                    </w:rPr>
                    <w:t>C</w:t>
                  </w:r>
                </w:p>
              </w:tc>
              <w:tc>
                <w:tcPr>
                  <w:tcW w:w="3905" w:type="dxa"/>
                  <w:gridSpan w:val="3"/>
                </w:tcPr>
                <w:p>
                  <w:pPr>
                    <w:pStyle w:val="75"/>
                    <w:spacing w:before="118" w:line="221" w:lineRule="exact"/>
                    <w:ind w:left="8"/>
                    <w:jc w:val="center"/>
                    <w:rPr>
                      <w:rFonts w:hint="eastAsia" w:ascii="宋体" w:hAnsi="宋体" w:eastAsia="宋体" w:cs="宋体"/>
                      <w:color w:val="000000"/>
                      <w:sz w:val="21"/>
                      <w:szCs w:val="21"/>
                      <w:highlight w:val="none"/>
                    </w:rPr>
                  </w:pPr>
                  <w:r>
                    <w:rPr>
                      <w:rFonts w:hint="eastAsia" w:ascii="宋体" w:hAnsi="宋体" w:eastAsia="宋体" w:cs="宋体"/>
                      <w:color w:val="000000"/>
                      <w:w w:val="99"/>
                      <w:sz w:val="21"/>
                      <w:szCs w:val="21"/>
                      <w:highlight w:val="none"/>
                    </w:rPr>
                    <w:t>0</w:t>
                  </w:r>
                </w:p>
              </w:tc>
            </w:tr>
          </w:tbl>
          <w:p>
            <w:pPr>
              <w:pStyle w:val="75"/>
              <w:spacing w:before="1" w:line="321" w:lineRule="auto"/>
              <w:ind w:left="107" w:right="94"/>
              <w:jc w:val="both"/>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信用等级以湖南省交通运输厅发布的公路工程施工企业信用评价结果为准，企业信用加分分值按湖南省交通运输厅近三年发布的企业信用评价结果进行权值分配，企业近三年均无湖南省交通运输厅发布企业信用等级的，按交通运输部近三年发布的信用等级结果进行权</w:t>
            </w:r>
            <w:r>
              <w:rPr>
                <w:rFonts w:hint="eastAsia" w:ascii="宋体" w:hAnsi="宋体" w:eastAsia="宋体" w:cs="宋体"/>
                <w:color w:val="000000"/>
                <w:spacing w:val="-11"/>
                <w:sz w:val="21"/>
                <w:szCs w:val="21"/>
                <w:highlight w:val="none"/>
              </w:rPr>
              <w:t>值分配</w:t>
            </w:r>
            <w:r>
              <w:rPr>
                <w:rFonts w:hint="eastAsia" w:ascii="宋体" w:hAnsi="宋体" w:eastAsia="宋体" w:cs="宋体"/>
                <w:color w:val="000000"/>
                <w:sz w:val="21"/>
                <w:szCs w:val="21"/>
                <w:highlight w:val="none"/>
              </w:rPr>
              <w:t>（</w:t>
            </w:r>
            <w:r>
              <w:rPr>
                <w:rFonts w:hint="eastAsia" w:ascii="宋体" w:hAnsi="宋体" w:eastAsia="宋体" w:cs="宋体"/>
                <w:color w:val="000000"/>
                <w:spacing w:val="-4"/>
                <w:sz w:val="21"/>
                <w:szCs w:val="21"/>
                <w:highlight w:val="none"/>
              </w:rPr>
              <w:t xml:space="preserve">其中交通运输部发布的信用评价结果为 </w:t>
            </w:r>
            <w:r>
              <w:rPr>
                <w:rFonts w:hint="eastAsia" w:ascii="宋体" w:hAnsi="宋体" w:eastAsia="宋体" w:cs="宋体"/>
                <w:color w:val="000000"/>
                <w:sz w:val="21"/>
                <w:szCs w:val="21"/>
                <w:highlight w:val="none"/>
              </w:rPr>
              <w:t>AA</w:t>
            </w:r>
            <w:r>
              <w:rPr>
                <w:rFonts w:hint="eastAsia" w:ascii="宋体" w:hAnsi="宋体" w:eastAsia="宋体" w:cs="宋体"/>
                <w:color w:val="000000"/>
                <w:spacing w:val="-57"/>
                <w:sz w:val="21"/>
                <w:szCs w:val="21"/>
                <w:highlight w:val="none"/>
              </w:rPr>
              <w:t xml:space="preserve"> </w:t>
            </w:r>
            <w:r>
              <w:rPr>
                <w:rFonts w:hint="eastAsia" w:ascii="宋体" w:hAnsi="宋体" w:eastAsia="宋体" w:cs="宋体"/>
                <w:color w:val="000000"/>
                <w:sz w:val="21"/>
                <w:szCs w:val="21"/>
                <w:highlight w:val="none"/>
              </w:rPr>
              <w:t>级的</w:t>
            </w:r>
            <w:r>
              <w:rPr>
                <w:rFonts w:hint="eastAsia" w:ascii="宋体" w:hAnsi="宋体" w:eastAsia="宋体" w:cs="宋体"/>
                <w:color w:val="000000"/>
                <w:spacing w:val="-4"/>
                <w:w w:val="99"/>
                <w:sz w:val="21"/>
                <w:szCs w:val="21"/>
                <w:highlight w:val="none"/>
              </w:rPr>
              <w:t>企业，按照</w:t>
            </w:r>
            <w:r>
              <w:rPr>
                <w:rFonts w:hint="eastAsia" w:ascii="宋体" w:hAnsi="宋体" w:eastAsia="宋体" w:cs="宋体"/>
                <w:color w:val="000000"/>
                <w:spacing w:val="-50"/>
                <w:sz w:val="21"/>
                <w:szCs w:val="21"/>
                <w:highlight w:val="none"/>
              </w:rPr>
              <w:t xml:space="preserve"> </w:t>
            </w:r>
            <w:r>
              <w:rPr>
                <w:rFonts w:hint="eastAsia" w:ascii="宋体" w:hAnsi="宋体" w:eastAsia="宋体" w:cs="宋体"/>
                <w:color w:val="000000"/>
                <w:w w:val="99"/>
                <w:sz w:val="21"/>
                <w:szCs w:val="21"/>
                <w:highlight w:val="none"/>
              </w:rPr>
              <w:t>A</w:t>
            </w:r>
            <w:r>
              <w:rPr>
                <w:rFonts w:hint="eastAsia" w:ascii="宋体" w:hAnsi="宋体" w:eastAsia="宋体" w:cs="宋体"/>
                <w:color w:val="000000"/>
                <w:spacing w:val="-54"/>
                <w:sz w:val="21"/>
                <w:szCs w:val="21"/>
                <w:highlight w:val="none"/>
              </w:rPr>
              <w:t xml:space="preserve"> </w:t>
            </w:r>
            <w:r>
              <w:rPr>
                <w:rFonts w:hint="eastAsia" w:ascii="宋体" w:hAnsi="宋体" w:eastAsia="宋体" w:cs="宋体"/>
                <w:color w:val="000000"/>
                <w:spacing w:val="-1"/>
                <w:w w:val="99"/>
                <w:sz w:val="21"/>
                <w:szCs w:val="21"/>
                <w:highlight w:val="none"/>
              </w:rPr>
              <w:t>级计算当年信用评价得分</w:t>
            </w:r>
            <w:r>
              <w:rPr>
                <w:rFonts w:hint="eastAsia" w:ascii="宋体" w:hAnsi="宋体" w:eastAsia="宋体" w:cs="宋体"/>
                <w:color w:val="000000"/>
                <w:spacing w:val="-106"/>
                <w:w w:val="99"/>
                <w:sz w:val="21"/>
                <w:szCs w:val="21"/>
                <w:highlight w:val="none"/>
              </w:rPr>
              <w:t>）</w:t>
            </w:r>
            <w:r>
              <w:rPr>
                <w:rFonts w:hint="eastAsia" w:ascii="宋体" w:hAnsi="宋体" w:eastAsia="宋体" w:cs="宋体"/>
                <w:color w:val="000000"/>
                <w:spacing w:val="-3"/>
                <w:w w:val="99"/>
                <w:sz w:val="21"/>
                <w:szCs w:val="21"/>
                <w:highlight w:val="none"/>
              </w:rPr>
              <w:t>，当年在湖南省</w:t>
            </w:r>
            <w:r>
              <w:rPr>
                <w:rFonts w:hint="eastAsia" w:ascii="宋体" w:hAnsi="宋体" w:eastAsia="宋体" w:cs="宋体"/>
                <w:color w:val="000000"/>
                <w:sz w:val="21"/>
                <w:szCs w:val="21"/>
                <w:highlight w:val="none"/>
              </w:rPr>
              <w:t>发布的公路工程施工企业信用评价结果中无信用评价等级的，其当年的信用评价得分按上一年度发布的公路工程施工企业信用评价结果的信用等级结果进行评分（其</w:t>
            </w:r>
            <w:r>
              <w:rPr>
                <w:rFonts w:hint="eastAsia" w:ascii="宋体" w:hAnsi="宋体" w:eastAsia="宋体" w:cs="宋体"/>
                <w:color w:val="000000"/>
                <w:spacing w:val="3"/>
                <w:sz w:val="21"/>
                <w:szCs w:val="21"/>
                <w:highlight w:val="none"/>
              </w:rPr>
              <w:t>中上一年度发布的信用评价结果为</w:t>
            </w:r>
            <w:r>
              <w:rPr>
                <w:rFonts w:hint="eastAsia" w:ascii="宋体" w:hAnsi="宋体" w:eastAsia="宋体" w:cs="宋体"/>
                <w:color w:val="000000"/>
                <w:sz w:val="21"/>
                <w:szCs w:val="21"/>
                <w:highlight w:val="none"/>
              </w:rPr>
              <w:t xml:space="preserve">AA </w:t>
            </w:r>
            <w:r>
              <w:rPr>
                <w:rFonts w:hint="eastAsia" w:ascii="宋体" w:hAnsi="宋体" w:eastAsia="宋体" w:cs="宋体"/>
                <w:color w:val="000000"/>
                <w:spacing w:val="-23"/>
                <w:sz w:val="21"/>
                <w:szCs w:val="21"/>
                <w:highlight w:val="none"/>
              </w:rPr>
              <w:t xml:space="preserve">级的企业，按照 </w:t>
            </w:r>
            <w:r>
              <w:rPr>
                <w:rFonts w:hint="eastAsia" w:ascii="宋体" w:hAnsi="宋体" w:eastAsia="宋体" w:cs="宋体"/>
                <w:color w:val="000000"/>
                <w:sz w:val="21"/>
                <w:szCs w:val="21"/>
                <w:highlight w:val="none"/>
              </w:rPr>
              <w:t>A级计算当年信用评价得分</w:t>
            </w:r>
            <w:r>
              <w:rPr>
                <w:rFonts w:hint="eastAsia" w:ascii="宋体" w:hAnsi="宋体" w:eastAsia="宋体" w:cs="宋体"/>
                <w:color w:val="000000"/>
                <w:spacing w:val="-69"/>
                <w:sz w:val="21"/>
                <w:szCs w:val="21"/>
                <w:highlight w:val="none"/>
              </w:rPr>
              <w:t>）</w:t>
            </w:r>
            <w:r>
              <w:rPr>
                <w:rFonts w:hint="eastAsia" w:ascii="宋体" w:hAnsi="宋体" w:eastAsia="宋体" w:cs="宋体"/>
                <w:color w:val="000000"/>
                <w:spacing w:val="-9"/>
                <w:sz w:val="21"/>
                <w:szCs w:val="21"/>
                <w:highlight w:val="none"/>
              </w:rPr>
              <w:t>；上一年度发布的公路工程施</w:t>
            </w:r>
            <w:r>
              <w:rPr>
                <w:rFonts w:hint="eastAsia" w:ascii="宋体" w:hAnsi="宋体" w:eastAsia="宋体" w:cs="宋体"/>
                <w:color w:val="000000"/>
                <w:sz w:val="21"/>
                <w:szCs w:val="21"/>
                <w:highlight w:val="none"/>
              </w:rPr>
              <w:t>工企业信用评价结果也没有信用等级结果的，其当年的信用评价得分按 0 分计。</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9349" w:type="dxa"/>
            <w:gridSpan w:val="4"/>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90" w:line="250" w:lineRule="exact"/>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381" w:hRule="atLeast"/>
          <w:jc w:val="center"/>
        </w:trPr>
        <w:tc>
          <w:tcPr>
            <w:tcW w:w="9349" w:type="dxa"/>
            <w:gridSpan w:val="4"/>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09" w:line="252" w:lineRule="exact"/>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 款后增加：</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2023" w:hRule="atLeast"/>
          <w:jc w:val="center"/>
        </w:trPr>
        <w:tc>
          <w:tcPr>
            <w:tcW w:w="9349" w:type="dxa"/>
            <w:gridSpan w:val="4"/>
            <w:tcBorders>
              <w:top w:val="single" w:color="000000" w:sz="8" w:space="0"/>
              <w:left w:val="single" w:color="000000" w:sz="8" w:space="0"/>
              <w:bottom w:val="single" w:color="000000" w:sz="8" w:space="0"/>
              <w:right w:val="single" w:color="000000" w:sz="8" w:space="0"/>
            </w:tcBorders>
            <w:shd w:val="clear" w:color="auto" w:fill="FFFFFF"/>
          </w:tcPr>
          <w:p>
            <w:pPr>
              <w:pStyle w:val="75"/>
              <w:spacing w:before="110"/>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同时随机抽取评标办法前附表 2.2.2 中的下浮系数。</w:t>
            </w:r>
          </w:p>
          <w:p>
            <w:pPr>
              <w:pStyle w:val="75"/>
              <w:spacing w:before="110"/>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3.4.3 项修改为：</w:t>
            </w:r>
          </w:p>
          <w:p>
            <w:pPr>
              <w:pStyle w:val="75"/>
              <w:spacing w:before="113" w:line="338" w:lineRule="auto"/>
              <w:ind w:left="107" w:right="96"/>
              <w:jc w:val="both"/>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评标委员会发现投标人的报价明显低于其他投标报价，且其评标价低于理论成本价时，应要求该投标人作出书面说明并提供相应的证明材料。投标人不能合理说明或不能提供相应证明材料的，由评标委员会认定该投标人以低于成本报价竞标，并否决其投标。理论成本价的确</w:t>
            </w:r>
          </w:p>
          <w:p>
            <w:pPr>
              <w:pStyle w:val="75"/>
              <w:spacing w:before="2" w:line="250" w:lineRule="exact"/>
              <w:ind w:left="107"/>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定按第二章“投标人须知”第 5.2.4.1 目规定计算。</w:t>
            </w:r>
          </w:p>
        </w:tc>
      </w:tr>
    </w:tbl>
    <w:p>
      <w:pPr>
        <w:pStyle w:val="17"/>
        <w:rPr>
          <w:rFonts w:hint="eastAsia" w:ascii="宋体" w:hAnsi="宋体" w:eastAsia="宋体" w:cs="宋体"/>
          <w:b/>
          <w:color w:val="auto"/>
          <w:sz w:val="10"/>
          <w:szCs w:val="10"/>
          <w:highlight w:val="none"/>
        </w:rPr>
      </w:pPr>
    </w:p>
    <w:p>
      <w:pPr>
        <w:tabs>
          <w:tab w:val="left" w:pos="635"/>
        </w:tabs>
        <w:spacing w:before="205"/>
        <w:ind w:left="220"/>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lang w:val="en-US"/>
        </w:rPr>
        <w:t>1.</w:t>
      </w:r>
      <w:r>
        <w:rPr>
          <w:rFonts w:hint="eastAsia" w:ascii="宋体" w:hAnsi="宋体" w:eastAsia="宋体" w:cs="宋体"/>
          <w:color w:val="auto"/>
          <w:spacing w:val="-2"/>
          <w:sz w:val="21"/>
          <w:szCs w:val="21"/>
          <w:highlight w:val="none"/>
        </w:rPr>
        <w:t>评标方法</w:t>
      </w:r>
    </w:p>
    <w:p>
      <w:pPr>
        <w:pStyle w:val="17"/>
        <w:spacing w:before="11"/>
        <w:rPr>
          <w:rFonts w:hint="eastAsia" w:ascii="宋体" w:hAnsi="宋体" w:eastAsia="宋体" w:cs="宋体"/>
          <w:color w:val="auto"/>
          <w:sz w:val="10"/>
          <w:szCs w:val="10"/>
          <w:highlight w:val="none"/>
        </w:rPr>
      </w:pPr>
    </w:p>
    <w:p>
      <w:pPr>
        <w:pStyle w:val="17"/>
        <w:spacing w:line="312" w:lineRule="auto"/>
        <w:ind w:left="284" w:right="366" w:firstLine="480"/>
        <w:rPr>
          <w:rFonts w:hint="eastAsia" w:ascii="宋体" w:hAnsi="宋体" w:eastAsia="宋体" w:cs="宋体"/>
          <w:color w:val="auto"/>
          <w:sz w:val="21"/>
          <w:szCs w:val="21"/>
          <w:highlight w:val="none"/>
        </w:rPr>
      </w:pPr>
      <w:r>
        <w:rPr>
          <w:rFonts w:hint="eastAsia" w:ascii="宋体" w:hAnsi="宋体" w:eastAsia="宋体" w:cs="宋体"/>
          <w:color w:val="auto"/>
          <w:spacing w:val="-9"/>
          <w:sz w:val="21"/>
          <w:szCs w:val="21"/>
          <w:highlight w:val="none"/>
        </w:rPr>
        <w:t xml:space="preserve">本次评标采用合理低价法。评标委员会对满足招标文件实质性要求的投标文件， 按照本章第 </w:t>
      </w:r>
      <w:r>
        <w:rPr>
          <w:rFonts w:hint="eastAsia" w:ascii="宋体" w:hAnsi="宋体" w:eastAsia="宋体" w:cs="宋体"/>
          <w:color w:val="auto"/>
          <w:sz w:val="21"/>
          <w:szCs w:val="21"/>
          <w:highlight w:val="none"/>
        </w:rPr>
        <w:t>2.2</w:t>
      </w:r>
      <w:r>
        <w:rPr>
          <w:rFonts w:hint="eastAsia" w:ascii="宋体" w:hAnsi="宋体" w:eastAsia="宋体" w:cs="宋体"/>
          <w:color w:val="auto"/>
          <w:spacing w:val="17"/>
          <w:sz w:val="21"/>
          <w:szCs w:val="21"/>
          <w:highlight w:val="none"/>
        </w:rPr>
        <w:t xml:space="preserve"> </w:t>
      </w:r>
      <w:r>
        <w:rPr>
          <w:rFonts w:hint="eastAsia" w:ascii="宋体" w:hAnsi="宋体" w:eastAsia="宋体" w:cs="宋体"/>
          <w:color w:val="auto"/>
          <w:sz w:val="21"/>
          <w:szCs w:val="21"/>
          <w:highlight w:val="none"/>
        </w:rPr>
        <w:t>款规定的评分标准进行打分，并按得分由高到低顺序推荐中标候选人，或根据招标人授权直接确定中标人，但投标报价低于其成本的除外。综合评分相等时，评标委员会应按照评标办法前附表规定的优先次序推荐中标候选人或确定中标人。</w:t>
      </w:r>
    </w:p>
    <w:p>
      <w:pPr>
        <w:pStyle w:val="17"/>
        <w:spacing w:before="6"/>
        <w:rPr>
          <w:rFonts w:hint="eastAsia" w:ascii="宋体" w:hAnsi="宋体" w:eastAsia="宋体" w:cs="宋体"/>
          <w:color w:val="auto"/>
          <w:sz w:val="10"/>
          <w:szCs w:val="10"/>
          <w:highlight w:val="none"/>
        </w:rPr>
      </w:pPr>
    </w:p>
    <w:p>
      <w:pPr>
        <w:tabs>
          <w:tab w:val="left" w:pos="635"/>
        </w:tabs>
        <w:ind w:left="220"/>
        <w:rPr>
          <w:rFonts w:hint="eastAsia" w:ascii="宋体" w:hAnsi="宋体" w:eastAsia="宋体" w:cs="宋体"/>
          <w:color w:val="auto"/>
          <w:sz w:val="21"/>
          <w:szCs w:val="21"/>
          <w:highlight w:val="none"/>
        </w:rPr>
      </w:pPr>
      <w:bookmarkStart w:id="0" w:name="2._评审标准"/>
      <w:bookmarkEnd w:id="0"/>
      <w:r>
        <w:rPr>
          <w:rFonts w:hint="eastAsia" w:ascii="宋体" w:hAnsi="宋体" w:eastAsia="宋体" w:cs="宋体"/>
          <w:color w:val="auto"/>
          <w:spacing w:val="-2"/>
          <w:sz w:val="21"/>
          <w:szCs w:val="21"/>
          <w:highlight w:val="none"/>
          <w:lang w:val="en-US"/>
        </w:rPr>
        <w:t>2.</w:t>
      </w:r>
      <w:r>
        <w:rPr>
          <w:rFonts w:hint="eastAsia" w:ascii="宋体" w:hAnsi="宋体" w:eastAsia="宋体" w:cs="宋体"/>
          <w:color w:val="auto"/>
          <w:spacing w:val="-2"/>
          <w:sz w:val="21"/>
          <w:szCs w:val="21"/>
          <w:highlight w:val="none"/>
        </w:rPr>
        <w:t>评审标准</w:t>
      </w:r>
    </w:p>
    <w:p>
      <w:pPr>
        <w:pStyle w:val="79"/>
        <w:tabs>
          <w:tab w:val="left" w:pos="704"/>
        </w:tabs>
        <w:spacing w:before="243"/>
        <w:ind w:left="221" w:firstLine="0"/>
        <w:rPr>
          <w:rFonts w:hint="eastAsia" w:ascii="宋体" w:hAnsi="宋体" w:eastAsia="宋体" w:cs="宋体"/>
          <w:color w:val="auto"/>
          <w:sz w:val="21"/>
          <w:szCs w:val="21"/>
          <w:highlight w:val="none"/>
        </w:rPr>
      </w:pPr>
      <w:bookmarkStart w:id="1" w:name="2.1_初步评审标准"/>
      <w:bookmarkEnd w:id="1"/>
      <w:r>
        <w:rPr>
          <w:rFonts w:hint="eastAsia" w:ascii="宋体" w:hAnsi="宋体" w:eastAsia="宋体" w:cs="宋体"/>
          <w:color w:val="auto"/>
          <w:sz w:val="21"/>
          <w:szCs w:val="21"/>
          <w:highlight w:val="none"/>
          <w:lang w:val="en-US"/>
        </w:rPr>
        <w:t>2.1</w:t>
      </w:r>
      <w:r>
        <w:rPr>
          <w:rFonts w:hint="eastAsia" w:ascii="宋体" w:hAnsi="宋体" w:eastAsia="宋体" w:cs="宋体"/>
          <w:color w:val="auto"/>
          <w:sz w:val="21"/>
          <w:szCs w:val="21"/>
          <w:highlight w:val="none"/>
        </w:rPr>
        <w:t>初步评审标准</w:t>
      </w:r>
    </w:p>
    <w:p>
      <w:pPr>
        <w:pStyle w:val="17"/>
        <w:rPr>
          <w:rFonts w:hint="eastAsia" w:ascii="宋体" w:hAnsi="宋体" w:eastAsia="宋体" w:cs="宋体"/>
          <w:color w:val="auto"/>
          <w:sz w:val="21"/>
          <w:szCs w:val="21"/>
          <w:highlight w:val="none"/>
        </w:rPr>
      </w:pPr>
    </w:p>
    <w:p>
      <w:pPr>
        <w:pStyle w:val="79"/>
        <w:tabs>
          <w:tab w:val="left" w:pos="1364"/>
        </w:tabs>
        <w:ind w:left="701"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2.1.1</w:t>
      </w:r>
      <w:r>
        <w:rPr>
          <w:rFonts w:hint="eastAsia"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形式评审标准：见评标办法前附表。</w:t>
      </w:r>
    </w:p>
    <w:p>
      <w:pPr>
        <w:pStyle w:val="79"/>
        <w:tabs>
          <w:tab w:val="left" w:pos="1364"/>
        </w:tabs>
        <w:spacing w:before="91"/>
        <w:ind w:left="701"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2.1.2</w:t>
      </w:r>
      <w:r>
        <w:rPr>
          <w:rFonts w:hint="eastAsia"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资格评审标准：见评标办法前附表（适用于未进行资格预审的</w:t>
      </w:r>
      <w:r>
        <w:rPr>
          <w:rFonts w:hint="eastAsia" w:ascii="宋体" w:hAnsi="宋体" w:eastAsia="宋体" w:cs="宋体"/>
          <w:color w:val="auto"/>
          <w:spacing w:val="-120"/>
          <w:sz w:val="21"/>
          <w:szCs w:val="21"/>
          <w:highlight w:val="none"/>
        </w:rPr>
        <w:t>）</w:t>
      </w:r>
      <w:r>
        <w:rPr>
          <w:rFonts w:hint="eastAsia" w:ascii="宋体" w:hAnsi="宋体" w:eastAsia="宋体" w:cs="宋体"/>
          <w:color w:val="auto"/>
          <w:sz w:val="21"/>
          <w:szCs w:val="21"/>
          <w:highlight w:val="none"/>
        </w:rPr>
        <w:t>。</w:t>
      </w:r>
    </w:p>
    <w:p>
      <w:pPr>
        <w:pStyle w:val="79"/>
        <w:tabs>
          <w:tab w:val="left" w:pos="1364"/>
        </w:tabs>
        <w:spacing w:before="91"/>
        <w:ind w:left="701" w:firstLine="0"/>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 xml:space="preserve">2.1.3 </w:t>
      </w:r>
      <w:r>
        <w:rPr>
          <w:rFonts w:hint="eastAsia" w:ascii="宋体" w:hAnsi="宋体" w:eastAsia="宋体" w:cs="宋体"/>
          <w:color w:val="auto"/>
          <w:sz w:val="21"/>
          <w:szCs w:val="21"/>
          <w:highlight w:val="none"/>
          <w:lang w:val="en-US"/>
        </w:rPr>
        <w:t>响应性评审标准：见评标办法前附表。</w:t>
      </w:r>
    </w:p>
    <w:p>
      <w:pPr>
        <w:pStyle w:val="17"/>
        <w:spacing w:before="1"/>
        <w:rPr>
          <w:rFonts w:hint="eastAsia" w:ascii="宋体" w:hAnsi="宋体" w:eastAsia="宋体" w:cs="宋体"/>
          <w:color w:val="auto"/>
          <w:sz w:val="10"/>
          <w:szCs w:val="10"/>
          <w:highlight w:val="none"/>
        </w:rPr>
      </w:pPr>
    </w:p>
    <w:p>
      <w:pPr>
        <w:pStyle w:val="79"/>
        <w:tabs>
          <w:tab w:val="left" w:pos="704"/>
        </w:tabs>
        <w:ind w:left="221" w:firstLine="0"/>
        <w:rPr>
          <w:rFonts w:hint="eastAsia" w:ascii="宋体" w:hAnsi="宋体" w:eastAsia="宋体" w:cs="宋体"/>
          <w:color w:val="auto"/>
          <w:sz w:val="21"/>
          <w:szCs w:val="21"/>
          <w:highlight w:val="none"/>
        </w:rPr>
      </w:pPr>
      <w:bookmarkStart w:id="2" w:name="2.2_分值构成与评分标准"/>
      <w:bookmarkEnd w:id="2"/>
      <w:r>
        <w:rPr>
          <w:rFonts w:hint="eastAsia" w:ascii="宋体" w:hAnsi="宋体" w:eastAsia="宋体" w:cs="宋体"/>
          <w:color w:val="auto"/>
          <w:sz w:val="21"/>
          <w:szCs w:val="21"/>
          <w:highlight w:val="none"/>
          <w:lang w:val="en-US"/>
        </w:rPr>
        <w:t>2.2</w:t>
      </w:r>
      <w:r>
        <w:rPr>
          <w:rFonts w:hint="eastAsia" w:ascii="宋体" w:hAnsi="宋体" w:eastAsia="宋体" w:cs="宋体"/>
          <w:color w:val="auto"/>
          <w:sz w:val="21"/>
          <w:szCs w:val="21"/>
          <w:highlight w:val="none"/>
        </w:rPr>
        <w:t>分值构成与评分标准</w:t>
      </w:r>
    </w:p>
    <w:p>
      <w:pPr>
        <w:pStyle w:val="17"/>
        <w:spacing w:before="11"/>
        <w:rPr>
          <w:rFonts w:hint="eastAsia" w:ascii="宋体" w:hAnsi="宋体" w:eastAsia="宋体" w:cs="宋体"/>
          <w:color w:val="auto"/>
          <w:sz w:val="10"/>
          <w:szCs w:val="10"/>
          <w:highlight w:val="none"/>
        </w:rPr>
      </w:pPr>
    </w:p>
    <w:p>
      <w:pPr>
        <w:pStyle w:val="79"/>
        <w:tabs>
          <w:tab w:val="left" w:pos="1364"/>
        </w:tabs>
        <w:ind w:left="701"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2.2.1</w:t>
      </w:r>
      <w:r>
        <w:rPr>
          <w:rFonts w:hint="eastAsia" w:ascii="宋体" w:hAnsi="宋体" w:eastAsia="宋体" w:cs="宋体"/>
          <w:color w:val="auto"/>
          <w:sz w:val="21"/>
          <w:szCs w:val="21"/>
          <w:highlight w:val="none"/>
        </w:rPr>
        <w:t>分值构成</w:t>
      </w:r>
    </w:p>
    <w:p>
      <w:pPr>
        <w:pStyle w:val="17"/>
        <w:spacing w:before="93"/>
        <w:ind w:left="76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评标价：见评标办法前附表。</w:t>
      </w:r>
    </w:p>
    <w:p>
      <w:pPr>
        <w:pStyle w:val="79"/>
        <w:tabs>
          <w:tab w:val="left" w:pos="1364"/>
        </w:tabs>
        <w:spacing w:before="93"/>
        <w:ind w:left="701"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2.2.3</w:t>
      </w:r>
      <w:r>
        <w:rPr>
          <w:rFonts w:hint="eastAsia" w:ascii="宋体" w:hAnsi="宋体" w:eastAsia="宋体" w:cs="宋体"/>
          <w:color w:val="auto"/>
          <w:sz w:val="21"/>
          <w:szCs w:val="21"/>
          <w:highlight w:val="none"/>
        </w:rPr>
        <w:t>评标基准价计算</w:t>
      </w:r>
    </w:p>
    <w:p>
      <w:pPr>
        <w:pStyle w:val="17"/>
        <w:spacing w:before="91"/>
        <w:ind w:left="76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评标基准价计算方法：见评标办法前附表。</w:t>
      </w:r>
    </w:p>
    <w:p>
      <w:pPr>
        <w:pStyle w:val="79"/>
        <w:tabs>
          <w:tab w:val="left" w:pos="1364"/>
        </w:tabs>
        <w:spacing w:before="94"/>
        <w:ind w:left="701"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2.2.4</w:t>
      </w:r>
      <w:r>
        <w:rPr>
          <w:rFonts w:hint="eastAsia" w:ascii="宋体" w:hAnsi="宋体" w:eastAsia="宋体" w:cs="宋体"/>
          <w:color w:val="auto"/>
          <w:sz w:val="21"/>
          <w:szCs w:val="21"/>
          <w:highlight w:val="none"/>
        </w:rPr>
        <w:t>评标价的偏差率计算</w:t>
      </w:r>
    </w:p>
    <w:p>
      <w:pPr>
        <w:pStyle w:val="17"/>
        <w:spacing w:before="93"/>
        <w:ind w:left="76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评标价的偏差率计算公式：见评标办法前附表。</w:t>
      </w:r>
    </w:p>
    <w:p>
      <w:pPr>
        <w:pStyle w:val="79"/>
        <w:tabs>
          <w:tab w:val="left" w:pos="1364"/>
        </w:tabs>
        <w:spacing w:before="91"/>
        <w:ind w:left="701"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2.2.5</w:t>
      </w:r>
      <w:r>
        <w:rPr>
          <w:rFonts w:hint="eastAsia" w:ascii="宋体" w:hAnsi="宋体" w:eastAsia="宋体" w:cs="宋体"/>
          <w:color w:val="auto"/>
          <w:sz w:val="21"/>
          <w:szCs w:val="21"/>
          <w:highlight w:val="none"/>
        </w:rPr>
        <w:t>评分标准</w:t>
      </w:r>
    </w:p>
    <w:p>
      <w:pPr>
        <w:pStyle w:val="17"/>
        <w:spacing w:before="93"/>
        <w:ind w:left="76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评标价评分标准：见评标办法前附表。</w:t>
      </w:r>
    </w:p>
    <w:p>
      <w:pPr>
        <w:pStyle w:val="17"/>
        <w:spacing w:before="6"/>
        <w:rPr>
          <w:rFonts w:hint="eastAsia" w:ascii="宋体" w:hAnsi="宋体" w:eastAsia="宋体" w:cs="宋体"/>
          <w:color w:val="auto"/>
          <w:sz w:val="10"/>
          <w:szCs w:val="10"/>
          <w:highlight w:val="none"/>
        </w:rPr>
      </w:pPr>
    </w:p>
    <w:p>
      <w:pPr>
        <w:tabs>
          <w:tab w:val="left" w:pos="635"/>
        </w:tabs>
        <w:spacing w:before="1"/>
        <w:ind w:left="220"/>
        <w:rPr>
          <w:rFonts w:hint="eastAsia" w:ascii="宋体" w:hAnsi="宋体" w:eastAsia="宋体" w:cs="宋体"/>
          <w:color w:val="auto"/>
          <w:sz w:val="21"/>
          <w:szCs w:val="21"/>
          <w:highlight w:val="none"/>
        </w:rPr>
      </w:pPr>
      <w:bookmarkStart w:id="3" w:name="3._评标程序"/>
      <w:bookmarkEnd w:id="3"/>
      <w:r>
        <w:rPr>
          <w:rFonts w:hint="eastAsia" w:ascii="宋体" w:hAnsi="宋体" w:eastAsia="宋体" w:cs="宋体"/>
          <w:color w:val="auto"/>
          <w:spacing w:val="-2"/>
          <w:sz w:val="21"/>
          <w:szCs w:val="21"/>
          <w:highlight w:val="none"/>
          <w:lang w:val="en-US"/>
        </w:rPr>
        <w:t>3.</w:t>
      </w:r>
      <w:r>
        <w:rPr>
          <w:rFonts w:hint="eastAsia" w:ascii="宋体" w:hAnsi="宋体" w:eastAsia="宋体" w:cs="宋体"/>
          <w:color w:val="auto"/>
          <w:spacing w:val="-2"/>
          <w:sz w:val="21"/>
          <w:szCs w:val="21"/>
          <w:highlight w:val="none"/>
        </w:rPr>
        <w:t>评标程序</w:t>
      </w:r>
    </w:p>
    <w:p>
      <w:pPr>
        <w:pStyle w:val="79"/>
        <w:tabs>
          <w:tab w:val="left" w:pos="704"/>
        </w:tabs>
        <w:spacing w:before="242"/>
        <w:ind w:left="221" w:firstLine="0"/>
        <w:rPr>
          <w:rFonts w:hint="eastAsia" w:ascii="宋体" w:hAnsi="宋体" w:eastAsia="宋体" w:cs="宋体"/>
          <w:color w:val="auto"/>
          <w:sz w:val="21"/>
          <w:szCs w:val="21"/>
          <w:highlight w:val="none"/>
        </w:rPr>
      </w:pPr>
      <w:bookmarkStart w:id="4" w:name="3.1_第一个信封初步评审"/>
      <w:bookmarkEnd w:id="4"/>
      <w:r>
        <w:rPr>
          <w:rFonts w:hint="eastAsia" w:ascii="宋体" w:hAnsi="宋体" w:eastAsia="宋体" w:cs="宋体"/>
          <w:color w:val="auto"/>
          <w:sz w:val="21"/>
          <w:szCs w:val="21"/>
          <w:highlight w:val="none"/>
          <w:lang w:val="en-US"/>
        </w:rPr>
        <w:t>3.1</w:t>
      </w:r>
      <w:r>
        <w:rPr>
          <w:rFonts w:hint="eastAsia" w:ascii="宋体" w:hAnsi="宋体" w:eastAsia="宋体" w:cs="宋体"/>
          <w:color w:val="auto"/>
          <w:sz w:val="21"/>
          <w:szCs w:val="21"/>
          <w:highlight w:val="none"/>
        </w:rPr>
        <w:t>第一个信封初步评审</w:t>
      </w:r>
    </w:p>
    <w:p>
      <w:pPr>
        <w:pStyle w:val="17"/>
        <w:rPr>
          <w:rFonts w:hint="eastAsia" w:ascii="宋体" w:hAnsi="宋体" w:eastAsia="宋体" w:cs="宋体"/>
          <w:color w:val="auto"/>
          <w:sz w:val="10"/>
          <w:szCs w:val="10"/>
          <w:highlight w:val="none"/>
        </w:rPr>
      </w:pPr>
    </w:p>
    <w:p>
      <w:pPr>
        <w:pStyle w:val="17"/>
        <w:spacing w:before="1"/>
        <w:ind w:left="764"/>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3.1.1 评标委员会可以要求投标人提交第二章“投标人须知”第 3.5.1 项至第</w:t>
      </w:r>
    </w:p>
    <w:p>
      <w:pPr>
        <w:pStyle w:val="17"/>
        <w:spacing w:before="93" w:line="312" w:lineRule="auto"/>
        <w:ind w:left="284" w:right="485"/>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3.5.6 </w:t>
      </w:r>
      <w:r>
        <w:rPr>
          <w:rFonts w:hint="eastAsia" w:ascii="宋体" w:hAnsi="宋体" w:eastAsia="宋体" w:cs="宋体"/>
          <w:color w:val="auto"/>
          <w:spacing w:val="-2"/>
          <w:sz w:val="21"/>
          <w:szCs w:val="21"/>
          <w:highlight w:val="none"/>
        </w:rPr>
        <w:t xml:space="preserve">项规定的有关证明和证件的原件，以便核验。评标委员会依据本章第 </w:t>
      </w:r>
      <w:r>
        <w:rPr>
          <w:rFonts w:hint="eastAsia" w:ascii="宋体" w:hAnsi="宋体" w:eastAsia="宋体" w:cs="宋体"/>
          <w:color w:val="auto"/>
          <w:sz w:val="21"/>
          <w:szCs w:val="21"/>
          <w:highlight w:val="none"/>
        </w:rPr>
        <w:t xml:space="preserve">2.1 </w:t>
      </w:r>
      <w:r>
        <w:rPr>
          <w:rFonts w:hint="eastAsia" w:ascii="宋体" w:hAnsi="宋体" w:eastAsia="宋体" w:cs="宋体"/>
          <w:color w:val="auto"/>
          <w:spacing w:val="-5"/>
          <w:sz w:val="21"/>
          <w:szCs w:val="21"/>
          <w:highlight w:val="none"/>
        </w:rPr>
        <w:t>款规</w:t>
      </w:r>
      <w:r>
        <w:rPr>
          <w:rFonts w:hint="eastAsia" w:ascii="宋体" w:hAnsi="宋体" w:eastAsia="宋体" w:cs="宋体"/>
          <w:color w:val="auto"/>
          <w:sz w:val="21"/>
          <w:szCs w:val="21"/>
          <w:highlight w:val="none"/>
        </w:rPr>
        <w:t>定的标准对投标文件第一个信封（商务及技术文件）</w:t>
      </w:r>
      <w:r>
        <w:rPr>
          <w:rFonts w:hint="eastAsia" w:ascii="宋体" w:hAnsi="宋体" w:eastAsia="宋体" w:cs="宋体"/>
          <w:color w:val="auto"/>
          <w:spacing w:val="-1"/>
          <w:sz w:val="21"/>
          <w:szCs w:val="21"/>
          <w:highlight w:val="none"/>
        </w:rPr>
        <w:t>进行初步评审。有一项不符合</w:t>
      </w:r>
      <w:r>
        <w:rPr>
          <w:rFonts w:hint="eastAsia" w:ascii="宋体" w:hAnsi="宋体" w:eastAsia="宋体" w:cs="宋体"/>
          <w:color w:val="auto"/>
          <w:spacing w:val="-7"/>
          <w:sz w:val="21"/>
          <w:szCs w:val="21"/>
          <w:highlight w:val="none"/>
        </w:rPr>
        <w:t>评审标准的，评标委员会应否决其投标。</w:t>
      </w:r>
      <w:r>
        <w:rPr>
          <w:rFonts w:hint="eastAsia" w:ascii="宋体" w:hAnsi="宋体" w:eastAsia="宋体" w:cs="宋体"/>
          <w:color w:val="auto"/>
          <w:sz w:val="21"/>
          <w:szCs w:val="21"/>
          <w:highlight w:val="none"/>
        </w:rPr>
        <w:t>（适用于未进行资格预审的）</w:t>
      </w:r>
    </w:p>
    <w:p>
      <w:pPr>
        <w:pStyle w:val="79"/>
        <w:tabs>
          <w:tab w:val="left" w:pos="704"/>
        </w:tabs>
        <w:spacing w:before="152"/>
        <w:ind w:left="221" w:firstLine="0"/>
        <w:rPr>
          <w:rFonts w:hint="eastAsia" w:ascii="宋体" w:hAnsi="宋体" w:eastAsia="宋体" w:cs="宋体"/>
          <w:color w:val="auto"/>
          <w:sz w:val="21"/>
          <w:szCs w:val="21"/>
          <w:highlight w:val="none"/>
        </w:rPr>
      </w:pPr>
      <w:bookmarkStart w:id="5" w:name="3.2_第二个信封开标"/>
      <w:bookmarkEnd w:id="5"/>
      <w:r>
        <w:rPr>
          <w:rFonts w:hint="eastAsia" w:ascii="宋体" w:hAnsi="宋体" w:eastAsia="宋体" w:cs="宋体"/>
          <w:color w:val="auto"/>
          <w:sz w:val="21"/>
          <w:szCs w:val="21"/>
          <w:highlight w:val="none"/>
          <w:lang w:val="en-US"/>
        </w:rPr>
        <w:t xml:space="preserve">3.2 </w:t>
      </w:r>
      <w:r>
        <w:rPr>
          <w:rFonts w:hint="eastAsia" w:ascii="宋体" w:hAnsi="宋体" w:eastAsia="宋体" w:cs="宋体"/>
          <w:color w:val="auto"/>
          <w:sz w:val="21"/>
          <w:szCs w:val="21"/>
          <w:highlight w:val="none"/>
        </w:rPr>
        <w:t>第二个信封开标</w:t>
      </w:r>
    </w:p>
    <w:p>
      <w:pPr>
        <w:pStyle w:val="17"/>
        <w:rPr>
          <w:rFonts w:hint="eastAsia" w:ascii="宋体" w:hAnsi="宋体" w:eastAsia="宋体" w:cs="宋体"/>
          <w:color w:val="auto"/>
          <w:sz w:val="10"/>
          <w:szCs w:val="10"/>
          <w:highlight w:val="none"/>
        </w:rPr>
      </w:pPr>
    </w:p>
    <w:p>
      <w:pPr>
        <w:pStyle w:val="17"/>
        <w:spacing w:line="312" w:lineRule="auto"/>
        <w:ind w:left="284" w:right="484" w:firstLine="480"/>
        <w:jc w:val="both"/>
        <w:rPr>
          <w:rFonts w:hint="eastAsia" w:ascii="宋体" w:hAnsi="宋体" w:eastAsia="宋体" w:cs="宋体"/>
          <w:color w:val="auto"/>
          <w:sz w:val="21"/>
          <w:szCs w:val="21"/>
          <w:highlight w:val="none"/>
        </w:rPr>
      </w:pPr>
      <w:r>
        <w:rPr>
          <w:rFonts w:hint="eastAsia" w:ascii="宋体" w:hAnsi="宋体" w:eastAsia="宋体" w:cs="宋体"/>
          <w:color w:val="auto"/>
          <w:spacing w:val="-12"/>
          <w:sz w:val="21"/>
          <w:szCs w:val="21"/>
          <w:highlight w:val="none"/>
        </w:rPr>
        <w:t>第一个信封</w:t>
      </w:r>
      <w:r>
        <w:rPr>
          <w:rFonts w:hint="eastAsia" w:ascii="宋体" w:hAnsi="宋体" w:eastAsia="宋体" w:cs="宋体"/>
          <w:color w:val="auto"/>
          <w:spacing w:val="-3"/>
          <w:sz w:val="21"/>
          <w:szCs w:val="21"/>
          <w:highlight w:val="none"/>
        </w:rPr>
        <w:t>（</w:t>
      </w:r>
      <w:r>
        <w:rPr>
          <w:rFonts w:hint="eastAsia" w:ascii="宋体" w:hAnsi="宋体" w:eastAsia="宋体" w:cs="宋体"/>
          <w:color w:val="auto"/>
          <w:sz w:val="21"/>
          <w:szCs w:val="21"/>
          <w:highlight w:val="none"/>
        </w:rPr>
        <w:t>商务及技术文件</w:t>
      </w:r>
      <w:r>
        <w:rPr>
          <w:rFonts w:hint="eastAsia" w:ascii="宋体" w:hAnsi="宋体" w:eastAsia="宋体" w:cs="宋体"/>
          <w:color w:val="auto"/>
          <w:spacing w:val="-58"/>
          <w:sz w:val="21"/>
          <w:szCs w:val="21"/>
          <w:highlight w:val="none"/>
        </w:rPr>
        <w:t>）</w:t>
      </w:r>
      <w:r>
        <w:rPr>
          <w:rFonts w:hint="eastAsia" w:ascii="宋体" w:hAnsi="宋体" w:eastAsia="宋体" w:cs="宋体"/>
          <w:color w:val="auto"/>
          <w:spacing w:val="-8"/>
          <w:sz w:val="21"/>
          <w:szCs w:val="21"/>
          <w:highlight w:val="none"/>
        </w:rPr>
        <w:t>评审结束后，招标人将按照第二章</w:t>
      </w:r>
      <w:r>
        <w:rPr>
          <w:rFonts w:hint="eastAsia" w:ascii="宋体" w:hAnsi="宋体" w:eastAsia="宋体" w:cs="宋体"/>
          <w:color w:val="auto"/>
          <w:sz w:val="21"/>
          <w:szCs w:val="21"/>
          <w:highlight w:val="none"/>
        </w:rPr>
        <w:t>“投标人须知</w:t>
      </w:r>
      <w:r>
        <w:rPr>
          <w:rFonts w:hint="eastAsia" w:ascii="宋体" w:hAnsi="宋体" w:eastAsia="宋体" w:cs="宋体"/>
          <w:color w:val="auto"/>
          <w:spacing w:val="-17"/>
          <w:sz w:val="21"/>
          <w:szCs w:val="21"/>
          <w:highlight w:val="none"/>
        </w:rPr>
        <w:t xml:space="preserve">” </w:t>
      </w:r>
      <w:r>
        <w:rPr>
          <w:rFonts w:hint="eastAsia" w:ascii="宋体" w:hAnsi="宋体" w:eastAsia="宋体" w:cs="宋体"/>
          <w:color w:val="auto"/>
          <w:spacing w:val="-18"/>
          <w:sz w:val="21"/>
          <w:szCs w:val="21"/>
          <w:highlight w:val="none"/>
        </w:rPr>
        <w:t xml:space="preserve">第 </w:t>
      </w:r>
      <w:r>
        <w:rPr>
          <w:rFonts w:hint="eastAsia" w:ascii="宋体" w:hAnsi="宋体" w:eastAsia="宋体" w:cs="宋体"/>
          <w:color w:val="auto"/>
          <w:sz w:val="21"/>
          <w:szCs w:val="21"/>
          <w:highlight w:val="none"/>
        </w:rPr>
        <w:t>5.1 款规定的时间和地点对通过投标文件第一个信封</w:t>
      </w:r>
      <w:r>
        <w:rPr>
          <w:rFonts w:hint="eastAsia" w:ascii="宋体" w:hAnsi="宋体" w:eastAsia="宋体" w:cs="宋体"/>
          <w:color w:val="auto"/>
          <w:spacing w:val="4"/>
          <w:sz w:val="21"/>
          <w:szCs w:val="21"/>
          <w:highlight w:val="none"/>
        </w:rPr>
        <w:t>（</w:t>
      </w:r>
      <w:r>
        <w:rPr>
          <w:rFonts w:hint="eastAsia" w:ascii="宋体" w:hAnsi="宋体" w:eastAsia="宋体" w:cs="宋体"/>
          <w:color w:val="auto"/>
          <w:sz w:val="21"/>
          <w:szCs w:val="21"/>
          <w:highlight w:val="none"/>
        </w:rPr>
        <w:t>商务及技术文件）评审的投标文件第二个信封（报价文件）进行开标。</w:t>
      </w:r>
    </w:p>
    <w:p>
      <w:pPr>
        <w:pStyle w:val="79"/>
        <w:tabs>
          <w:tab w:val="left" w:pos="704"/>
        </w:tabs>
        <w:spacing w:before="152"/>
        <w:ind w:left="221" w:firstLine="0"/>
        <w:rPr>
          <w:rFonts w:hint="eastAsia" w:ascii="宋体" w:hAnsi="宋体" w:eastAsia="宋体" w:cs="宋体"/>
          <w:color w:val="auto"/>
          <w:sz w:val="21"/>
          <w:szCs w:val="21"/>
          <w:highlight w:val="none"/>
        </w:rPr>
      </w:pPr>
      <w:bookmarkStart w:id="6" w:name="3.3_第二个信封初步评审"/>
      <w:bookmarkEnd w:id="6"/>
      <w:r>
        <w:rPr>
          <w:rFonts w:hint="eastAsia" w:ascii="宋体" w:hAnsi="宋体" w:eastAsia="宋体" w:cs="宋体"/>
          <w:color w:val="auto"/>
          <w:sz w:val="21"/>
          <w:szCs w:val="21"/>
          <w:highlight w:val="none"/>
          <w:lang w:val="en-US"/>
        </w:rPr>
        <w:t xml:space="preserve">3.3 </w:t>
      </w:r>
      <w:r>
        <w:rPr>
          <w:rFonts w:hint="eastAsia" w:ascii="宋体" w:hAnsi="宋体" w:eastAsia="宋体" w:cs="宋体"/>
          <w:color w:val="auto"/>
          <w:sz w:val="21"/>
          <w:szCs w:val="21"/>
          <w:highlight w:val="none"/>
        </w:rPr>
        <w:t>第二个信封初步评审</w:t>
      </w:r>
    </w:p>
    <w:p>
      <w:pPr>
        <w:pStyle w:val="17"/>
        <w:rPr>
          <w:rFonts w:hint="eastAsia" w:ascii="宋体" w:hAnsi="宋体" w:eastAsia="宋体" w:cs="宋体"/>
          <w:color w:val="auto"/>
          <w:sz w:val="10"/>
          <w:szCs w:val="10"/>
          <w:highlight w:val="none"/>
        </w:rPr>
      </w:pPr>
    </w:p>
    <w:p>
      <w:pPr>
        <w:pStyle w:val="79"/>
        <w:numPr>
          <w:ilvl w:val="0"/>
          <w:numId w:val="0"/>
        </w:numPr>
        <w:tabs>
          <w:tab w:val="left" w:pos="944"/>
        </w:tabs>
        <w:spacing w:line="312" w:lineRule="auto"/>
        <w:ind w:left="764" w:leftChars="0" w:right="486" w:rightChars="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3.3.1 </w:t>
      </w:r>
      <w:r>
        <w:rPr>
          <w:rFonts w:hint="eastAsia" w:ascii="宋体" w:hAnsi="宋体" w:eastAsia="宋体" w:cs="宋体"/>
          <w:color w:val="auto"/>
          <w:spacing w:val="-6"/>
          <w:sz w:val="21"/>
          <w:szCs w:val="21"/>
          <w:highlight w:val="none"/>
        </w:rPr>
        <w:t xml:space="preserve">评标委员会依据本章第 </w:t>
      </w:r>
      <w:r>
        <w:rPr>
          <w:rFonts w:hint="eastAsia" w:ascii="宋体" w:hAnsi="宋体" w:eastAsia="宋体" w:cs="宋体"/>
          <w:color w:val="auto"/>
          <w:sz w:val="21"/>
          <w:szCs w:val="21"/>
          <w:highlight w:val="none"/>
        </w:rPr>
        <w:t xml:space="preserve">2.1.1 </w:t>
      </w:r>
      <w:r>
        <w:rPr>
          <w:rFonts w:hint="eastAsia" w:ascii="宋体" w:hAnsi="宋体" w:eastAsia="宋体" w:cs="宋体"/>
          <w:color w:val="auto"/>
          <w:spacing w:val="-21"/>
          <w:sz w:val="21"/>
          <w:szCs w:val="21"/>
          <w:highlight w:val="none"/>
        </w:rPr>
        <w:t xml:space="preserve">项、第 </w:t>
      </w:r>
      <w:r>
        <w:rPr>
          <w:rFonts w:hint="eastAsia" w:ascii="宋体" w:hAnsi="宋体" w:eastAsia="宋体" w:cs="宋体"/>
          <w:color w:val="auto"/>
          <w:sz w:val="21"/>
          <w:szCs w:val="21"/>
          <w:highlight w:val="none"/>
        </w:rPr>
        <w:t xml:space="preserve">2.1.3 </w:t>
      </w:r>
      <w:r>
        <w:rPr>
          <w:rFonts w:hint="eastAsia" w:ascii="宋体" w:hAnsi="宋体" w:eastAsia="宋体" w:cs="宋体"/>
          <w:color w:val="auto"/>
          <w:spacing w:val="-2"/>
          <w:sz w:val="21"/>
          <w:szCs w:val="21"/>
          <w:highlight w:val="none"/>
        </w:rPr>
        <w:t>项规定的评审标准对投标文件</w:t>
      </w:r>
      <w:r>
        <w:rPr>
          <w:rFonts w:hint="eastAsia" w:ascii="宋体" w:hAnsi="宋体" w:eastAsia="宋体" w:cs="宋体"/>
          <w:color w:val="auto"/>
          <w:sz w:val="21"/>
          <w:szCs w:val="21"/>
          <w:highlight w:val="none"/>
        </w:rPr>
        <w:t>第二个信封（报价文件）</w:t>
      </w:r>
      <w:r>
        <w:rPr>
          <w:rFonts w:hint="eastAsia" w:ascii="宋体" w:hAnsi="宋体" w:eastAsia="宋体" w:cs="宋体"/>
          <w:color w:val="auto"/>
          <w:spacing w:val="-1"/>
          <w:sz w:val="21"/>
          <w:szCs w:val="21"/>
          <w:highlight w:val="none"/>
        </w:rPr>
        <w:t>进行初步评审。有一项不符合评审标准的，评标委员会应</w:t>
      </w:r>
      <w:r>
        <w:rPr>
          <w:rFonts w:hint="eastAsia" w:ascii="宋体" w:hAnsi="宋体" w:eastAsia="宋体" w:cs="宋体"/>
          <w:color w:val="auto"/>
          <w:sz w:val="21"/>
          <w:szCs w:val="21"/>
          <w:highlight w:val="none"/>
        </w:rPr>
        <w:t>否决其投标。</w:t>
      </w:r>
    </w:p>
    <w:p>
      <w:pPr>
        <w:pStyle w:val="79"/>
        <w:numPr>
          <w:ilvl w:val="0"/>
          <w:numId w:val="0"/>
        </w:numPr>
        <w:tabs>
          <w:tab w:val="left" w:pos="944"/>
        </w:tabs>
        <w:spacing w:before="1" w:line="312" w:lineRule="auto"/>
        <w:ind w:left="764" w:leftChars="0" w:right="366" w:righ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3.3.2</w:t>
      </w:r>
      <w:r>
        <w:rPr>
          <w:rFonts w:hint="eastAsia" w:ascii="宋体" w:hAnsi="宋体" w:eastAsia="宋体" w:cs="宋体"/>
          <w:color w:val="auto"/>
          <w:spacing w:val="9"/>
          <w:position w:val="11"/>
          <w:sz w:val="21"/>
          <w:szCs w:val="21"/>
          <w:highlight w:val="none"/>
        </w:rPr>
        <w:t xml:space="preserve"> </w:t>
      </w:r>
      <w:r>
        <w:rPr>
          <w:rFonts w:hint="eastAsia" w:ascii="宋体" w:hAnsi="宋体" w:eastAsia="宋体" w:cs="宋体"/>
          <w:color w:val="auto"/>
          <w:spacing w:val="-2"/>
          <w:sz w:val="21"/>
          <w:szCs w:val="21"/>
          <w:highlight w:val="none"/>
        </w:rPr>
        <w:t>投标报价有算术错误的，评标委员会按以下原则对投标报价进行修正，</w:t>
      </w:r>
      <w:r>
        <w:rPr>
          <w:rFonts w:hint="eastAsia" w:ascii="宋体" w:hAnsi="宋体" w:eastAsia="宋体" w:cs="宋体"/>
          <w:color w:val="auto"/>
          <w:sz w:val="21"/>
          <w:szCs w:val="21"/>
          <w:highlight w:val="none"/>
        </w:rPr>
        <w:t>修正的价格经投标人书面确认后具有约束力。投标人不接受修正价格的，评标委员会应否决其投标。</w:t>
      </w:r>
    </w:p>
    <w:p>
      <w:pPr>
        <w:pStyle w:val="79"/>
        <w:numPr>
          <w:ilvl w:val="0"/>
          <w:numId w:val="29"/>
        </w:numPr>
        <w:tabs>
          <w:tab w:val="left" w:pos="1365"/>
        </w:tabs>
        <w:spacing w:before="1"/>
        <w:ind w:left="136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投标文件中的大写金额与小写金额不一致的，以大写金额为准；</w:t>
      </w:r>
    </w:p>
    <w:p>
      <w:pPr>
        <w:pStyle w:val="79"/>
        <w:numPr>
          <w:ilvl w:val="0"/>
          <w:numId w:val="29"/>
        </w:numPr>
        <w:tabs>
          <w:tab w:val="left" w:pos="1365"/>
        </w:tabs>
        <w:spacing w:before="90" w:line="312" w:lineRule="auto"/>
        <w:ind w:left="284" w:right="402" w:firstLine="480"/>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 xml:space="preserve">总价金额与依据单价计算出的结果不一致的，以单价金额为准修正总价， </w:t>
      </w:r>
      <w:r>
        <w:rPr>
          <w:rFonts w:hint="eastAsia" w:ascii="宋体" w:hAnsi="宋体" w:eastAsia="宋体" w:cs="宋体"/>
          <w:color w:val="auto"/>
          <w:sz w:val="21"/>
          <w:szCs w:val="21"/>
          <w:highlight w:val="none"/>
        </w:rPr>
        <w:t>但单价金额小数点有明显错误的除外；</w:t>
      </w:r>
    </w:p>
    <w:p>
      <w:pPr>
        <w:pStyle w:val="79"/>
        <w:numPr>
          <w:ilvl w:val="0"/>
          <w:numId w:val="29"/>
        </w:numPr>
        <w:tabs>
          <w:tab w:val="left" w:pos="1365"/>
        </w:tabs>
        <w:spacing w:before="3" w:line="312" w:lineRule="auto"/>
        <w:ind w:left="284" w:right="486" w:firstLine="480"/>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当单价与数量相乘不等于合价时，以单价计算为准，如果单价有明显的</w:t>
      </w:r>
      <w:r>
        <w:rPr>
          <w:rFonts w:hint="eastAsia" w:ascii="宋体" w:hAnsi="宋体" w:eastAsia="宋体" w:cs="宋体"/>
          <w:color w:val="auto"/>
          <w:spacing w:val="-5"/>
          <w:sz w:val="21"/>
          <w:szCs w:val="21"/>
          <w:highlight w:val="none"/>
        </w:rPr>
        <w:t>小数点位置差错，应以标出的合价为准，同时对单价予以修正；</w:t>
      </w:r>
    </w:p>
    <w:p>
      <w:pPr>
        <w:pStyle w:val="79"/>
        <w:numPr>
          <w:ilvl w:val="0"/>
          <w:numId w:val="29"/>
        </w:numPr>
        <w:tabs>
          <w:tab w:val="left" w:pos="1365"/>
        </w:tabs>
        <w:spacing w:line="312" w:lineRule="auto"/>
        <w:ind w:left="284" w:right="486" w:firstLine="480"/>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rPr>
        <w:t>当各子目的合价累计不等于总价时，应以各子目合价累计数为准，修正</w:t>
      </w:r>
      <w:r>
        <w:rPr>
          <w:rFonts w:hint="eastAsia" w:ascii="宋体" w:hAnsi="宋体" w:eastAsia="宋体" w:cs="宋体"/>
          <w:color w:val="auto"/>
          <w:spacing w:val="-7"/>
          <w:sz w:val="21"/>
          <w:szCs w:val="21"/>
          <w:highlight w:val="none"/>
        </w:rPr>
        <w:t>总价。</w:t>
      </w:r>
    </w:p>
    <w:p>
      <w:pPr>
        <w:pStyle w:val="79"/>
        <w:numPr>
          <w:ilvl w:val="0"/>
          <w:numId w:val="0"/>
        </w:numPr>
        <w:tabs>
          <w:tab w:val="left" w:pos="944"/>
        </w:tabs>
        <w:spacing w:line="312" w:lineRule="auto"/>
        <w:ind w:left="220" w:leftChars="100" w:right="486" w:rightChars="0" w:firstLine="619" w:firstLineChars="295"/>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3.3.3 </w:t>
      </w:r>
      <w:r>
        <w:rPr>
          <w:rFonts w:hint="eastAsia" w:ascii="宋体" w:hAnsi="宋体" w:eastAsia="宋体" w:cs="宋体"/>
          <w:color w:val="auto"/>
          <w:spacing w:val="-3"/>
          <w:sz w:val="21"/>
          <w:szCs w:val="21"/>
          <w:highlight w:val="none"/>
        </w:rPr>
        <w:t>工程量清单中的投标报价有其他错误的，评标委员会按以下原则对投标</w:t>
      </w:r>
      <w:r>
        <w:rPr>
          <w:rFonts w:hint="eastAsia" w:ascii="宋体" w:hAnsi="宋体" w:eastAsia="宋体" w:cs="宋体"/>
          <w:color w:val="auto"/>
          <w:spacing w:val="-1"/>
          <w:sz w:val="21"/>
          <w:szCs w:val="21"/>
          <w:highlight w:val="none"/>
        </w:rPr>
        <w:t>报价进行修正，修正的价格经投标人书面确认后具有约束力。投标人不接受修正价</w:t>
      </w:r>
      <w:r>
        <w:rPr>
          <w:rFonts w:hint="eastAsia" w:ascii="宋体" w:hAnsi="宋体" w:eastAsia="宋体" w:cs="宋体"/>
          <w:color w:val="auto"/>
          <w:sz w:val="21"/>
          <w:szCs w:val="21"/>
          <w:highlight w:val="none"/>
        </w:rPr>
        <w:t>格的，评标委员会应否决其投标。</w:t>
      </w:r>
    </w:p>
    <w:p>
      <w:pPr>
        <w:pStyle w:val="17"/>
        <w:spacing w:before="66" w:line="312" w:lineRule="auto"/>
        <w:ind w:left="284" w:right="485"/>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lang w:val="en-US" w:eastAsia="zh-CN"/>
        </w:rPr>
        <w:t>(1)</w:t>
      </w:r>
      <w:r>
        <w:rPr>
          <w:rFonts w:hint="eastAsia" w:ascii="宋体" w:hAnsi="宋体" w:eastAsia="宋体" w:cs="宋体"/>
          <w:color w:val="auto"/>
          <w:spacing w:val="-4"/>
          <w:sz w:val="21"/>
          <w:szCs w:val="21"/>
          <w:highlight w:val="none"/>
        </w:rPr>
        <w:t>在招标人给定的工程量清单中漏报了某个工程子目的单价、合价或总额价</w:t>
      </w:r>
      <w:r>
        <w:rPr>
          <w:rFonts w:hint="eastAsia" w:ascii="宋体" w:hAnsi="宋体" w:eastAsia="宋体" w:cs="宋体"/>
          <w:color w:val="auto"/>
          <w:spacing w:val="-5"/>
          <w:sz w:val="21"/>
          <w:szCs w:val="21"/>
          <w:highlight w:val="none"/>
        </w:rPr>
        <w:t>，或所报单价、合价或总额价减少了报价范围，则漏报的工程子目单价、合价和总额</w:t>
      </w:r>
      <w:r>
        <w:rPr>
          <w:rFonts w:hint="eastAsia" w:ascii="宋体" w:hAnsi="宋体" w:eastAsia="宋体" w:cs="宋体"/>
          <w:color w:val="auto"/>
          <w:sz w:val="21"/>
          <w:szCs w:val="21"/>
          <w:highlight w:val="none"/>
        </w:rPr>
        <w:t>价或单价、合价和总额价中减少的报价内容视为已含入其他工程子目的单价、合价和总额价之中。</w:t>
      </w:r>
    </w:p>
    <w:p>
      <w:pPr>
        <w:pStyle w:val="79"/>
        <w:numPr>
          <w:ilvl w:val="0"/>
          <w:numId w:val="0"/>
        </w:numPr>
        <w:tabs>
          <w:tab w:val="left" w:pos="1365"/>
        </w:tabs>
        <w:spacing w:line="312" w:lineRule="auto"/>
        <w:ind w:right="366" w:rightChars="0" w:firstLine="404"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lang w:val="en-US" w:eastAsia="zh-CN"/>
        </w:rPr>
        <w:t>(2)</w:t>
      </w:r>
      <w:r>
        <w:rPr>
          <w:rFonts w:hint="eastAsia" w:ascii="宋体" w:hAnsi="宋体" w:eastAsia="宋体" w:cs="宋体"/>
          <w:color w:val="auto"/>
          <w:spacing w:val="-4"/>
          <w:sz w:val="21"/>
          <w:szCs w:val="21"/>
          <w:highlight w:val="none"/>
        </w:rPr>
        <w:t>在招标人给定的工程量清单中多报了某个工程子目的单价、合价或总额价</w:t>
      </w:r>
      <w:r>
        <w:rPr>
          <w:rFonts w:hint="eastAsia" w:ascii="宋体" w:hAnsi="宋体" w:eastAsia="宋体" w:cs="宋体"/>
          <w:color w:val="auto"/>
          <w:spacing w:val="-5"/>
          <w:sz w:val="21"/>
          <w:szCs w:val="21"/>
          <w:highlight w:val="none"/>
        </w:rPr>
        <w:t>，或所报单价、合价或总额价增加了报价范围，则从投标报价中扣除多报的工程子目报价或工程子目报价中增加了报价范围的部分报价。</w:t>
      </w:r>
    </w:p>
    <w:p>
      <w:pPr>
        <w:pStyle w:val="79"/>
        <w:numPr>
          <w:ilvl w:val="0"/>
          <w:numId w:val="0"/>
        </w:numPr>
        <w:tabs>
          <w:tab w:val="left" w:pos="1365"/>
        </w:tabs>
        <w:spacing w:before="1" w:line="312" w:lineRule="auto"/>
        <w:ind w:right="486" w:rightChars="0" w:firstLine="41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lang w:val="en-US" w:eastAsia="zh-CN"/>
        </w:rPr>
        <w:t>(3)</w:t>
      </w:r>
      <w:r>
        <w:rPr>
          <w:rFonts w:hint="eastAsia" w:ascii="宋体" w:hAnsi="宋体" w:eastAsia="宋体" w:cs="宋体"/>
          <w:color w:val="auto"/>
          <w:spacing w:val="-2"/>
          <w:sz w:val="21"/>
          <w:szCs w:val="21"/>
          <w:highlight w:val="none"/>
        </w:rPr>
        <w:t>当单价与数量的乘积与合价</w:t>
      </w:r>
      <w:r>
        <w:rPr>
          <w:rFonts w:hint="eastAsia" w:ascii="宋体" w:hAnsi="宋体" w:eastAsia="宋体" w:cs="宋体"/>
          <w:color w:val="auto"/>
          <w:spacing w:val="-3"/>
          <w:sz w:val="21"/>
          <w:szCs w:val="21"/>
          <w:highlight w:val="none"/>
        </w:rPr>
        <w:t>（</w:t>
      </w:r>
      <w:r>
        <w:rPr>
          <w:rFonts w:hint="eastAsia" w:ascii="宋体" w:hAnsi="宋体" w:eastAsia="宋体" w:cs="宋体"/>
          <w:color w:val="auto"/>
          <w:sz w:val="21"/>
          <w:szCs w:val="21"/>
          <w:highlight w:val="none"/>
        </w:rPr>
        <w:t>金额</w:t>
      </w:r>
      <w:r>
        <w:rPr>
          <w:rFonts w:hint="eastAsia" w:ascii="宋体" w:hAnsi="宋体" w:eastAsia="宋体" w:cs="宋体"/>
          <w:color w:val="auto"/>
          <w:spacing w:val="-22"/>
          <w:sz w:val="21"/>
          <w:szCs w:val="21"/>
          <w:highlight w:val="none"/>
        </w:rPr>
        <w:t>）</w:t>
      </w:r>
      <w:r>
        <w:rPr>
          <w:rFonts w:hint="eastAsia" w:ascii="宋体" w:hAnsi="宋体" w:eastAsia="宋体" w:cs="宋体"/>
          <w:color w:val="auto"/>
          <w:spacing w:val="-6"/>
          <w:sz w:val="21"/>
          <w:szCs w:val="21"/>
          <w:highlight w:val="none"/>
        </w:rPr>
        <w:t>虽然一致，但投标人修改了该子目的</w:t>
      </w:r>
      <w:r>
        <w:rPr>
          <w:rFonts w:hint="eastAsia" w:ascii="宋体" w:hAnsi="宋体" w:eastAsia="宋体" w:cs="宋体"/>
          <w:color w:val="auto"/>
          <w:sz w:val="21"/>
          <w:szCs w:val="21"/>
          <w:highlight w:val="none"/>
        </w:rPr>
        <w:t>工程数量，则其合价按招标人给定的工程数量乘以投标人所报单价予以修正。</w:t>
      </w:r>
    </w:p>
    <w:p>
      <w:pPr>
        <w:pStyle w:val="79"/>
        <w:numPr>
          <w:ilvl w:val="0"/>
          <w:numId w:val="0"/>
        </w:numPr>
        <w:tabs>
          <w:tab w:val="left" w:pos="947"/>
        </w:tabs>
        <w:spacing w:before="2" w:line="312" w:lineRule="auto"/>
        <w:ind w:left="764" w:leftChars="0" w:right="485" w:righ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3.3.4</w:t>
      </w:r>
      <w:r>
        <w:rPr>
          <w:rFonts w:hint="eastAsia" w:ascii="宋体" w:hAnsi="宋体" w:eastAsia="宋体" w:cs="宋体"/>
          <w:color w:val="auto"/>
          <w:spacing w:val="1"/>
          <w:sz w:val="21"/>
          <w:szCs w:val="21"/>
          <w:highlight w:val="none"/>
        </w:rPr>
        <w:t xml:space="preserve">  </w:t>
      </w:r>
      <w:r>
        <w:rPr>
          <w:rFonts w:hint="eastAsia" w:ascii="宋体" w:hAnsi="宋体" w:eastAsia="宋体" w:cs="宋体"/>
          <w:color w:val="auto"/>
          <w:spacing w:val="2"/>
          <w:sz w:val="21"/>
          <w:szCs w:val="21"/>
          <w:highlight w:val="none"/>
        </w:rPr>
        <w:t>修正后的最终投标报价若超过最高投标限价（</w:t>
      </w:r>
      <w:r>
        <w:rPr>
          <w:rFonts w:hint="eastAsia" w:ascii="宋体" w:hAnsi="宋体" w:eastAsia="宋体" w:cs="宋体"/>
          <w:color w:val="auto"/>
          <w:spacing w:val="3"/>
          <w:sz w:val="21"/>
          <w:szCs w:val="21"/>
          <w:highlight w:val="none"/>
        </w:rPr>
        <w:t>如有</w:t>
      </w:r>
      <w:r>
        <w:rPr>
          <w:rFonts w:hint="eastAsia" w:ascii="宋体" w:hAnsi="宋体" w:eastAsia="宋体" w:cs="宋体"/>
          <w:color w:val="auto"/>
          <w:spacing w:val="-118"/>
          <w:sz w:val="21"/>
          <w:szCs w:val="21"/>
          <w:highlight w:val="none"/>
        </w:rPr>
        <w:t>）</w:t>
      </w:r>
      <w:r>
        <w:rPr>
          <w:rFonts w:hint="eastAsia" w:ascii="宋体" w:hAnsi="宋体" w:eastAsia="宋体" w:cs="宋体"/>
          <w:color w:val="auto"/>
          <w:spacing w:val="1"/>
          <w:sz w:val="21"/>
          <w:szCs w:val="21"/>
          <w:highlight w:val="none"/>
        </w:rPr>
        <w:t>，评标委员会应否决其投标。</w:t>
      </w:r>
    </w:p>
    <w:p>
      <w:pPr>
        <w:pStyle w:val="17"/>
        <w:spacing w:line="312" w:lineRule="auto"/>
        <w:ind w:left="284" w:right="436"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3.3.5 修正后的最终投标报价仅作为签订合同的一个依据，不参与评标价得分的计算。</w:t>
      </w:r>
    </w:p>
    <w:p>
      <w:pPr>
        <w:pStyle w:val="79"/>
        <w:tabs>
          <w:tab w:val="left" w:pos="704"/>
        </w:tabs>
        <w:spacing w:before="150"/>
        <w:ind w:left="221" w:firstLine="0"/>
        <w:rPr>
          <w:rFonts w:hint="eastAsia" w:ascii="宋体" w:hAnsi="宋体" w:eastAsia="宋体" w:cs="宋体"/>
          <w:color w:val="auto"/>
          <w:sz w:val="21"/>
          <w:szCs w:val="21"/>
          <w:highlight w:val="none"/>
        </w:rPr>
      </w:pPr>
      <w:bookmarkStart w:id="7" w:name="3.4_第二个信封详细评审"/>
      <w:bookmarkEnd w:id="7"/>
      <w:r>
        <w:rPr>
          <w:rFonts w:hint="eastAsia" w:ascii="宋体" w:hAnsi="宋体" w:eastAsia="宋体" w:cs="宋体"/>
          <w:color w:val="auto"/>
          <w:sz w:val="21"/>
          <w:szCs w:val="21"/>
          <w:highlight w:val="none"/>
          <w:lang w:val="en-US"/>
        </w:rPr>
        <w:t xml:space="preserve">3.4 </w:t>
      </w:r>
      <w:r>
        <w:rPr>
          <w:rFonts w:hint="eastAsia" w:ascii="宋体" w:hAnsi="宋体" w:eastAsia="宋体" w:cs="宋体"/>
          <w:color w:val="auto"/>
          <w:sz w:val="21"/>
          <w:szCs w:val="21"/>
          <w:highlight w:val="none"/>
        </w:rPr>
        <w:t>第二个信封详细评审</w:t>
      </w:r>
    </w:p>
    <w:p>
      <w:pPr>
        <w:pStyle w:val="17"/>
        <w:rPr>
          <w:rFonts w:hint="eastAsia" w:ascii="宋体" w:hAnsi="宋体" w:eastAsia="宋体" w:cs="宋体"/>
          <w:color w:val="auto"/>
          <w:sz w:val="21"/>
          <w:szCs w:val="21"/>
          <w:highlight w:val="none"/>
        </w:rPr>
      </w:pPr>
    </w:p>
    <w:p>
      <w:pPr>
        <w:pStyle w:val="79"/>
        <w:numPr>
          <w:ilvl w:val="0"/>
          <w:numId w:val="0"/>
        </w:numPr>
        <w:tabs>
          <w:tab w:val="left" w:pos="1364"/>
        </w:tabs>
        <w:spacing w:line="312" w:lineRule="auto"/>
        <w:ind w:left="701" w:leftChars="0" w:right="486" w:rightChars="0"/>
        <w:jc w:val="both"/>
        <w:rPr>
          <w:rFonts w:hint="default" w:ascii="宋体" w:hAnsi="宋体" w:eastAsia="宋体" w:cs="宋体"/>
          <w:color w:val="auto"/>
          <w:sz w:val="21"/>
          <w:szCs w:val="21"/>
          <w:highlight w:val="none"/>
          <w:lang w:val="en-US" w:eastAsia="zh-CN"/>
        </w:rPr>
      </w:pPr>
      <w:r>
        <w:rPr>
          <w:rFonts w:hint="eastAsia" w:cs="宋体"/>
          <w:color w:val="auto"/>
          <w:spacing w:val="-6"/>
          <w:sz w:val="21"/>
          <w:szCs w:val="21"/>
          <w:highlight w:val="none"/>
          <w:lang w:val="en-US" w:eastAsia="zh-CN"/>
        </w:rPr>
        <w:t xml:space="preserve">3.4.1 </w:t>
      </w:r>
      <w:r>
        <w:rPr>
          <w:rFonts w:hint="eastAsia" w:ascii="宋体" w:hAnsi="宋体" w:eastAsia="宋体" w:cs="宋体"/>
          <w:color w:val="auto"/>
          <w:spacing w:val="-6"/>
          <w:sz w:val="21"/>
          <w:szCs w:val="21"/>
          <w:highlight w:val="none"/>
        </w:rPr>
        <w:t xml:space="preserve">评标委员会按本章第 </w:t>
      </w:r>
      <w:r>
        <w:rPr>
          <w:rFonts w:hint="eastAsia" w:ascii="宋体" w:hAnsi="宋体" w:eastAsia="宋体" w:cs="宋体"/>
          <w:color w:val="auto"/>
          <w:sz w:val="21"/>
          <w:szCs w:val="21"/>
          <w:highlight w:val="none"/>
        </w:rPr>
        <w:t xml:space="preserve">2.2 </w:t>
      </w:r>
      <w:r>
        <w:rPr>
          <w:rFonts w:hint="eastAsia" w:ascii="宋体" w:hAnsi="宋体" w:eastAsia="宋体" w:cs="宋体"/>
          <w:color w:val="auto"/>
          <w:spacing w:val="-3"/>
          <w:sz w:val="21"/>
          <w:szCs w:val="21"/>
          <w:highlight w:val="none"/>
        </w:rPr>
        <w:t>款规定的量化因素和分值进行打分，并计算出综</w:t>
      </w:r>
      <w:r>
        <w:rPr>
          <w:rFonts w:hint="eastAsia" w:ascii="宋体" w:hAnsi="宋体" w:eastAsia="宋体" w:cs="宋体"/>
          <w:color w:val="auto"/>
          <w:sz w:val="21"/>
          <w:szCs w:val="21"/>
          <w:highlight w:val="none"/>
        </w:rPr>
        <w:t>合评估得分（即评标价得分</w:t>
      </w:r>
      <w:r>
        <w:rPr>
          <w:rFonts w:hint="eastAsia" w:ascii="宋体" w:hAnsi="宋体" w:eastAsia="宋体" w:cs="宋体"/>
          <w:color w:val="auto"/>
          <w:spacing w:val="-120"/>
          <w:sz w:val="21"/>
          <w:szCs w:val="21"/>
          <w:highlight w:val="none"/>
        </w:rPr>
        <w:t>）</w:t>
      </w:r>
      <w:r>
        <w:rPr>
          <w:rFonts w:hint="eastAsia" w:cs="宋体"/>
          <w:color w:val="auto"/>
          <w:spacing w:val="-120"/>
          <w:sz w:val="21"/>
          <w:szCs w:val="21"/>
          <w:highlight w:val="none"/>
          <w:lang w:val="en-US" w:eastAsia="zh-CN"/>
        </w:rPr>
        <w:t xml:space="preserve">  </w:t>
      </w:r>
    </w:p>
    <w:p>
      <w:pPr>
        <w:pStyle w:val="79"/>
        <w:numPr>
          <w:ilvl w:val="0"/>
          <w:numId w:val="0"/>
        </w:numPr>
        <w:tabs>
          <w:tab w:val="left" w:pos="1364"/>
        </w:tabs>
        <w:spacing w:line="307" w:lineRule="exact"/>
        <w:ind w:left="701" w:leftChars="0"/>
        <w:jc w:val="both"/>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 xml:space="preserve">3.4.2 </w:t>
      </w:r>
      <w:r>
        <w:rPr>
          <w:rFonts w:hint="eastAsia" w:ascii="宋体" w:hAnsi="宋体" w:eastAsia="宋体" w:cs="宋体"/>
          <w:color w:val="auto"/>
          <w:sz w:val="21"/>
          <w:szCs w:val="21"/>
          <w:highlight w:val="none"/>
        </w:rPr>
        <w:t>投标人得分分值计算保留小数点后两位，小数点后第三位“四舍五入”。</w:t>
      </w:r>
    </w:p>
    <w:p>
      <w:pPr>
        <w:pStyle w:val="17"/>
        <w:spacing w:before="94" w:line="312" w:lineRule="auto"/>
        <w:ind w:left="284" w:right="486" w:firstLine="48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3.4.3 评标委员会发现投标人的报价明显低于其他投标报价，使得其投标报价可能低于其个别成本的，应要求该投标人作出书面说明并提供相应的证明材料。投标人不能合理说明或不能提供相应证明材料的，评标委员会应认定该投标人以低于成本报价竞标，并否决其投标。</w:t>
      </w:r>
    </w:p>
    <w:p>
      <w:pPr>
        <w:pStyle w:val="79"/>
        <w:tabs>
          <w:tab w:val="left" w:pos="704"/>
        </w:tabs>
        <w:spacing w:before="153"/>
        <w:ind w:left="221" w:firstLine="0"/>
        <w:rPr>
          <w:rFonts w:hint="eastAsia" w:ascii="宋体" w:hAnsi="宋体" w:eastAsia="宋体" w:cs="宋体"/>
          <w:color w:val="auto"/>
          <w:sz w:val="21"/>
          <w:szCs w:val="21"/>
          <w:highlight w:val="none"/>
        </w:rPr>
      </w:pPr>
      <w:bookmarkStart w:id="8" w:name="3.5_投标文件相关信息的核查"/>
      <w:bookmarkEnd w:id="8"/>
      <w:r>
        <w:rPr>
          <w:rFonts w:hint="eastAsia" w:ascii="宋体" w:hAnsi="宋体" w:eastAsia="宋体" w:cs="宋体"/>
          <w:color w:val="auto"/>
          <w:sz w:val="21"/>
          <w:szCs w:val="21"/>
          <w:highlight w:val="none"/>
          <w:lang w:val="en-US"/>
        </w:rPr>
        <w:t xml:space="preserve">3.5 </w:t>
      </w:r>
      <w:r>
        <w:rPr>
          <w:rFonts w:hint="eastAsia" w:ascii="宋体" w:hAnsi="宋体" w:eastAsia="宋体" w:cs="宋体"/>
          <w:color w:val="auto"/>
          <w:sz w:val="21"/>
          <w:szCs w:val="21"/>
          <w:highlight w:val="none"/>
        </w:rPr>
        <w:t>投标文件相关信息的核查</w:t>
      </w:r>
    </w:p>
    <w:p>
      <w:pPr>
        <w:pStyle w:val="17"/>
        <w:spacing w:before="10"/>
        <w:rPr>
          <w:rFonts w:hint="eastAsia" w:ascii="宋体" w:hAnsi="宋体" w:eastAsia="宋体" w:cs="宋体"/>
          <w:color w:val="auto"/>
          <w:sz w:val="10"/>
          <w:szCs w:val="10"/>
          <w:highlight w:val="none"/>
        </w:rPr>
      </w:pPr>
    </w:p>
    <w:p>
      <w:pPr>
        <w:pStyle w:val="79"/>
        <w:numPr>
          <w:ilvl w:val="0"/>
          <w:numId w:val="0"/>
        </w:numPr>
        <w:tabs>
          <w:tab w:val="left" w:pos="947"/>
        </w:tabs>
        <w:spacing w:line="312" w:lineRule="auto"/>
        <w:ind w:right="486" w:righ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3.5.1</w:t>
      </w:r>
      <w:r>
        <w:rPr>
          <w:rFonts w:hint="eastAsia" w:ascii="宋体" w:hAnsi="宋体" w:eastAsia="宋体" w:cs="宋体"/>
          <w:color w:val="auto"/>
          <w:spacing w:val="29"/>
          <w:sz w:val="21"/>
          <w:szCs w:val="21"/>
          <w:highlight w:val="none"/>
        </w:rPr>
        <w:t xml:space="preserve"> </w:t>
      </w:r>
      <w:r>
        <w:rPr>
          <w:rFonts w:hint="eastAsia" w:ascii="宋体" w:hAnsi="宋体" w:eastAsia="宋体" w:cs="宋体"/>
          <w:color w:val="auto"/>
          <w:sz w:val="21"/>
          <w:szCs w:val="21"/>
          <w:highlight w:val="none"/>
        </w:rPr>
        <w:t>在评标过程中，评标委员会应查询交通运输主管部门</w:t>
      </w:r>
      <w:r>
        <w:rPr>
          <w:rFonts w:hint="eastAsia" w:ascii="宋体" w:hAnsi="宋体" w:eastAsia="宋体" w:cs="宋体"/>
          <w:color w:val="auto"/>
          <w:spacing w:val="3"/>
          <w:sz w:val="21"/>
          <w:szCs w:val="21"/>
          <w:highlight w:val="none"/>
        </w:rPr>
        <w:t>“</w:t>
      </w:r>
      <w:r>
        <w:rPr>
          <w:rFonts w:hint="eastAsia" w:ascii="宋体" w:hAnsi="宋体" w:eastAsia="宋体" w:cs="宋体"/>
          <w:color w:val="auto"/>
          <w:sz w:val="21"/>
          <w:szCs w:val="21"/>
          <w:highlight w:val="none"/>
        </w:rPr>
        <w:t>公路建设市场信用信息管理系统</w:t>
      </w:r>
      <w:r>
        <w:rPr>
          <w:rFonts w:hint="eastAsia" w:ascii="宋体" w:hAnsi="宋体" w:eastAsia="宋体" w:cs="宋体"/>
          <w:color w:val="auto"/>
          <w:spacing w:val="-9"/>
          <w:sz w:val="21"/>
          <w:szCs w:val="21"/>
          <w:highlight w:val="none"/>
        </w:rPr>
        <w:t>”，对投标人的资质、业绩、主要人员资历和目前在岗情况、信用等</w:t>
      </w:r>
      <w:r>
        <w:rPr>
          <w:rFonts w:hint="eastAsia" w:ascii="宋体" w:hAnsi="宋体" w:eastAsia="宋体" w:cs="宋体"/>
          <w:color w:val="auto"/>
          <w:spacing w:val="-8"/>
          <w:sz w:val="21"/>
          <w:szCs w:val="21"/>
          <w:highlight w:val="none"/>
        </w:rPr>
        <w:t>级等信息进行核实。若投标文件载明的信息与交通运输主管部门</w:t>
      </w:r>
      <w:r>
        <w:rPr>
          <w:rFonts w:hint="eastAsia" w:ascii="宋体" w:hAnsi="宋体" w:eastAsia="宋体" w:cs="宋体"/>
          <w:color w:val="auto"/>
          <w:sz w:val="21"/>
          <w:szCs w:val="21"/>
          <w:highlight w:val="none"/>
        </w:rPr>
        <w:t>“</w:t>
      </w:r>
      <w:r>
        <w:rPr>
          <w:rFonts w:hint="eastAsia" w:ascii="宋体" w:hAnsi="宋体" w:eastAsia="宋体" w:cs="宋体"/>
          <w:color w:val="auto"/>
          <w:spacing w:val="-3"/>
          <w:sz w:val="21"/>
          <w:szCs w:val="21"/>
          <w:highlight w:val="none"/>
        </w:rPr>
        <w:t>公路建设市场信用</w:t>
      </w:r>
      <w:r>
        <w:rPr>
          <w:rFonts w:hint="eastAsia" w:ascii="宋体" w:hAnsi="宋体" w:eastAsia="宋体" w:cs="宋体"/>
          <w:color w:val="auto"/>
          <w:sz w:val="21"/>
          <w:szCs w:val="21"/>
          <w:highlight w:val="none"/>
        </w:rPr>
        <w:t>信息管理系统”</w:t>
      </w:r>
      <w:r>
        <w:rPr>
          <w:rFonts w:hint="eastAsia" w:ascii="宋体" w:hAnsi="宋体" w:eastAsia="宋体" w:cs="宋体"/>
          <w:color w:val="auto"/>
          <w:spacing w:val="-8"/>
          <w:sz w:val="21"/>
          <w:szCs w:val="21"/>
          <w:highlight w:val="none"/>
        </w:rPr>
        <w:t>发布的信息不符，使得投标人的资格条件不符合招标文件规定的，评</w:t>
      </w:r>
      <w:r>
        <w:rPr>
          <w:rFonts w:hint="eastAsia" w:ascii="宋体" w:hAnsi="宋体" w:eastAsia="宋体" w:cs="宋体"/>
          <w:color w:val="auto"/>
          <w:sz w:val="21"/>
          <w:szCs w:val="21"/>
          <w:highlight w:val="none"/>
        </w:rPr>
        <w:t>标委员会应否决其投标。</w:t>
      </w:r>
    </w:p>
    <w:p>
      <w:pPr>
        <w:pStyle w:val="79"/>
        <w:numPr>
          <w:ilvl w:val="0"/>
          <w:numId w:val="0"/>
        </w:numPr>
        <w:tabs>
          <w:tab w:val="left" w:pos="944"/>
        </w:tabs>
        <w:spacing w:before="3" w:line="312" w:lineRule="auto"/>
        <w:ind w:right="366"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3.5.2 </w:t>
      </w:r>
      <w:r>
        <w:rPr>
          <w:rFonts w:hint="eastAsia" w:ascii="宋体" w:hAnsi="宋体" w:eastAsia="宋体" w:cs="宋体"/>
          <w:color w:val="auto"/>
          <w:spacing w:val="-1"/>
          <w:sz w:val="21"/>
          <w:szCs w:val="21"/>
          <w:highlight w:val="none"/>
        </w:rPr>
        <w:t>评标委员会应对在评标过程中发现的投标人与投标人之间、投标人与招</w:t>
      </w:r>
      <w:r>
        <w:rPr>
          <w:rFonts w:hint="eastAsia" w:ascii="宋体" w:hAnsi="宋体" w:eastAsia="宋体" w:cs="宋体"/>
          <w:color w:val="auto"/>
          <w:spacing w:val="-6"/>
          <w:sz w:val="21"/>
          <w:szCs w:val="21"/>
          <w:highlight w:val="none"/>
        </w:rPr>
        <w:t>标人之间存在的串通投标的情形进行评审和认定。投标人存在串通投标、弄虚作假、</w:t>
      </w:r>
      <w:r>
        <w:rPr>
          <w:rFonts w:hint="eastAsia" w:ascii="宋体" w:hAnsi="宋体" w:eastAsia="宋体" w:cs="宋体"/>
          <w:color w:val="auto"/>
          <w:sz w:val="21"/>
          <w:szCs w:val="21"/>
          <w:highlight w:val="none"/>
        </w:rPr>
        <w:t>行贿等违法行为的，评标委员会应否决其投标。</w:t>
      </w:r>
    </w:p>
    <w:p>
      <w:pPr>
        <w:pStyle w:val="79"/>
        <w:numPr>
          <w:ilvl w:val="0"/>
          <w:numId w:val="0"/>
        </w:numPr>
        <w:tabs>
          <w:tab w:val="left" w:pos="1365"/>
        </w:tabs>
        <w:spacing w:before="1" w:line="312" w:lineRule="auto"/>
        <w:ind w:right="2995" w:rightChars="0" w:firstLine="420" w:firstLineChars="200"/>
        <w:jc w:val="both"/>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(1)</w:t>
      </w:r>
      <w:r>
        <w:rPr>
          <w:rFonts w:hint="eastAsia" w:ascii="宋体" w:hAnsi="宋体" w:eastAsia="宋体" w:cs="宋体"/>
          <w:color w:val="auto"/>
          <w:sz w:val="21"/>
          <w:szCs w:val="21"/>
          <w:highlight w:val="none"/>
        </w:rPr>
        <w:t xml:space="preserve">有下列情形之一的，属于投标人相互串通投标： </w:t>
      </w:r>
    </w:p>
    <w:p>
      <w:pPr>
        <w:pStyle w:val="79"/>
        <w:numPr>
          <w:ilvl w:val="0"/>
          <w:numId w:val="0"/>
        </w:numPr>
        <w:tabs>
          <w:tab w:val="left" w:pos="1365"/>
        </w:tabs>
        <w:spacing w:before="1" w:line="312" w:lineRule="auto"/>
        <w:ind w:right="2995" w:rightChars="0" w:firstLine="420" w:firstLineChars="200"/>
        <w:jc w:val="both"/>
        <w:rPr>
          <w:rFonts w:hint="eastAsia" w:ascii="宋体" w:hAnsi="宋体" w:eastAsia="宋体" w:cs="宋体"/>
          <w:color w:val="auto"/>
          <w:spacing w:val="-1"/>
          <w:sz w:val="21"/>
          <w:szCs w:val="21"/>
          <w:highlight w:val="none"/>
        </w:rPr>
      </w:pPr>
      <w:r>
        <w:rPr>
          <w:rFonts w:hint="eastAsia" w:ascii="宋体" w:hAnsi="宋体" w:eastAsia="宋体" w:cs="宋体"/>
          <w:color w:val="auto"/>
          <w:sz w:val="21"/>
          <w:szCs w:val="21"/>
          <w:highlight w:val="none"/>
        </w:rPr>
        <w:t>a.</w:t>
      </w:r>
      <w:r>
        <w:rPr>
          <w:rFonts w:hint="eastAsia" w:ascii="宋体" w:hAnsi="宋体" w:eastAsia="宋体" w:cs="宋体"/>
          <w:color w:val="auto"/>
          <w:spacing w:val="-1"/>
          <w:sz w:val="21"/>
          <w:szCs w:val="21"/>
          <w:highlight w:val="none"/>
        </w:rPr>
        <w:t xml:space="preserve">投标人之间协商投标报价等投标文件的实质性内容； </w:t>
      </w:r>
    </w:p>
    <w:p>
      <w:pPr>
        <w:pStyle w:val="79"/>
        <w:numPr>
          <w:ilvl w:val="0"/>
          <w:numId w:val="0"/>
        </w:numPr>
        <w:tabs>
          <w:tab w:val="left" w:pos="1365"/>
        </w:tabs>
        <w:spacing w:before="1" w:line="312" w:lineRule="auto"/>
        <w:ind w:right="2995" w:righ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b.投标人之间约定中标人；</w:t>
      </w:r>
    </w:p>
    <w:p>
      <w:pPr>
        <w:pStyle w:val="79"/>
        <w:numPr>
          <w:ilvl w:val="0"/>
          <w:numId w:val="0"/>
        </w:numPr>
        <w:tabs>
          <w:tab w:val="left" w:pos="1365"/>
        </w:tabs>
        <w:spacing w:before="1" w:line="312" w:lineRule="auto"/>
        <w:ind w:right="2995" w:righ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C.</w:t>
      </w:r>
      <w:r>
        <w:rPr>
          <w:rFonts w:hint="eastAsia" w:ascii="宋体" w:hAnsi="宋体" w:eastAsia="宋体" w:cs="宋体"/>
          <w:color w:val="auto"/>
          <w:sz w:val="21"/>
          <w:szCs w:val="21"/>
          <w:highlight w:val="none"/>
        </w:rPr>
        <w:t>投标人之间约定部分投标人放弃投标或中标；</w:t>
      </w:r>
    </w:p>
    <w:p>
      <w:pPr>
        <w:pStyle w:val="79"/>
        <w:numPr>
          <w:ilvl w:val="0"/>
          <w:numId w:val="0"/>
        </w:numPr>
        <w:tabs>
          <w:tab w:val="left" w:pos="1365"/>
        </w:tabs>
        <w:spacing w:before="1" w:line="312" w:lineRule="auto"/>
        <w:ind w:right="234" w:rightChars="0" w:firstLine="420" w:firstLineChars="200"/>
        <w:jc w:val="both"/>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D.</w:t>
      </w:r>
      <w:r>
        <w:rPr>
          <w:rFonts w:hint="eastAsia" w:ascii="宋体" w:hAnsi="宋体" w:eastAsia="宋体" w:cs="宋体"/>
          <w:color w:val="auto"/>
          <w:sz w:val="21"/>
          <w:szCs w:val="21"/>
          <w:highlight w:val="none"/>
        </w:rPr>
        <w:t xml:space="preserve">属于同一集团、协会、商会等组织成员的投标人按照该组织要求协同投标； </w:t>
      </w:r>
    </w:p>
    <w:p>
      <w:pPr>
        <w:pStyle w:val="79"/>
        <w:numPr>
          <w:ilvl w:val="0"/>
          <w:numId w:val="0"/>
        </w:numPr>
        <w:tabs>
          <w:tab w:val="left" w:pos="1365"/>
        </w:tabs>
        <w:spacing w:before="1" w:line="312" w:lineRule="auto"/>
        <w:ind w:right="2995" w:righ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e.投标人之间为谋取中标或排斥特定投标人而采取的其他联合行动。</w:t>
      </w:r>
    </w:p>
    <w:p>
      <w:pPr>
        <w:pStyle w:val="79"/>
        <w:numPr>
          <w:ilvl w:val="0"/>
          <w:numId w:val="0"/>
        </w:numPr>
        <w:tabs>
          <w:tab w:val="left" w:pos="1365"/>
        </w:tabs>
        <w:spacing w:line="307" w:lineRule="exact"/>
        <w:ind w:firstLine="420" w:firstLineChars="200"/>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(2)</w:t>
      </w:r>
      <w:r>
        <w:rPr>
          <w:rFonts w:hint="eastAsia" w:ascii="宋体" w:hAnsi="宋体" w:eastAsia="宋体" w:cs="宋体"/>
          <w:color w:val="auto"/>
          <w:sz w:val="21"/>
          <w:szCs w:val="21"/>
          <w:highlight w:val="none"/>
        </w:rPr>
        <w:t>有下列情形之一的，视为投标人相互串通投标：</w:t>
      </w:r>
    </w:p>
    <w:p>
      <w:pPr>
        <w:pStyle w:val="17"/>
        <w:spacing w:before="93" w:line="312" w:lineRule="auto"/>
        <w:ind w:left="764" w:right="344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a.不同投标人的投标文件由同一单位或个人编制； </w:t>
      </w:r>
    </w:p>
    <w:p>
      <w:pPr>
        <w:pStyle w:val="17"/>
        <w:spacing w:before="93" w:line="312" w:lineRule="auto"/>
        <w:ind w:left="764" w:right="344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b.不同投标人委托同一单位或个人办理投标事宜；</w:t>
      </w:r>
    </w:p>
    <w:p>
      <w:pPr>
        <w:pStyle w:val="79"/>
        <w:numPr>
          <w:ilvl w:val="0"/>
          <w:numId w:val="0"/>
        </w:numPr>
        <w:tabs>
          <w:tab w:val="left" w:pos="931"/>
        </w:tabs>
        <w:spacing w:line="307" w:lineRule="exact"/>
        <w:ind w:left="763" w:leftChars="0"/>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C.</w:t>
      </w:r>
      <w:r>
        <w:rPr>
          <w:rFonts w:hint="eastAsia" w:ascii="宋体" w:hAnsi="宋体" w:eastAsia="宋体" w:cs="宋体"/>
          <w:color w:val="auto"/>
          <w:sz w:val="21"/>
          <w:szCs w:val="21"/>
          <w:highlight w:val="none"/>
        </w:rPr>
        <w:t>不同投标人的投标文件载明的项目管理成员为同一人；</w:t>
      </w:r>
    </w:p>
    <w:p>
      <w:pPr>
        <w:pStyle w:val="79"/>
        <w:numPr>
          <w:ilvl w:val="0"/>
          <w:numId w:val="30"/>
        </w:numPr>
        <w:tabs>
          <w:tab w:val="left" w:pos="945"/>
        </w:tabs>
        <w:spacing w:before="94" w:line="312" w:lineRule="auto"/>
        <w:ind w:left="764" w:right="2262" w:firstLine="0"/>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 xml:space="preserve">不同投标人的投标文件异常一致或投标报价呈规律性差异； </w:t>
      </w:r>
    </w:p>
    <w:p>
      <w:pPr>
        <w:pStyle w:val="79"/>
        <w:numPr>
          <w:ilvl w:val="0"/>
          <w:numId w:val="0"/>
        </w:numPr>
        <w:tabs>
          <w:tab w:val="left" w:pos="945"/>
        </w:tabs>
        <w:spacing w:before="94" w:line="312" w:lineRule="auto"/>
        <w:ind w:left="764" w:leftChars="0" w:right="2262" w:righ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e.不同投标人的投标文件相互混装；</w:t>
      </w:r>
    </w:p>
    <w:p>
      <w:pPr>
        <w:pStyle w:val="17"/>
        <w:spacing w:line="307" w:lineRule="exact"/>
        <w:ind w:left="76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f.不同投标人的投标保证金从同一单位或个人的账户转出。</w:t>
      </w:r>
    </w:p>
    <w:p>
      <w:pPr>
        <w:pStyle w:val="79"/>
        <w:numPr>
          <w:ilvl w:val="0"/>
          <w:numId w:val="0"/>
        </w:numPr>
        <w:tabs>
          <w:tab w:val="left" w:pos="1365"/>
        </w:tabs>
        <w:spacing w:before="93"/>
        <w:ind w:left="764" w:leftChars="0"/>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(3)</w:t>
      </w:r>
      <w:r>
        <w:rPr>
          <w:rFonts w:hint="eastAsia" w:ascii="宋体" w:hAnsi="宋体" w:eastAsia="宋体" w:cs="宋体"/>
          <w:color w:val="auto"/>
          <w:sz w:val="21"/>
          <w:szCs w:val="21"/>
          <w:highlight w:val="none"/>
        </w:rPr>
        <w:t>有下列情形之一的，属于招标人与投标人串通投标：</w:t>
      </w:r>
    </w:p>
    <w:p>
      <w:pPr>
        <w:pStyle w:val="17"/>
        <w:spacing w:before="93" w:line="312" w:lineRule="auto"/>
        <w:ind w:left="764" w:right="178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a.招标人在开标前开启投标文件并将有关信息泄露给其他投标人; </w:t>
      </w:r>
    </w:p>
    <w:p>
      <w:pPr>
        <w:pStyle w:val="17"/>
        <w:spacing w:before="93" w:line="312" w:lineRule="auto"/>
        <w:ind w:left="764" w:right="1782"/>
        <w:rPr>
          <w:rFonts w:hint="eastAsia" w:ascii="宋体" w:hAnsi="宋体" w:eastAsia="宋体" w:cs="宋体"/>
          <w:color w:val="auto"/>
          <w:spacing w:val="-1"/>
          <w:sz w:val="21"/>
          <w:szCs w:val="21"/>
          <w:highlight w:val="none"/>
        </w:rPr>
      </w:pPr>
      <w:r>
        <w:rPr>
          <w:rFonts w:hint="eastAsia" w:ascii="宋体" w:hAnsi="宋体" w:eastAsia="宋体" w:cs="宋体"/>
          <w:color w:val="auto"/>
          <w:sz w:val="21"/>
          <w:szCs w:val="21"/>
          <w:highlight w:val="none"/>
        </w:rPr>
        <w:t>b.</w:t>
      </w:r>
      <w:r>
        <w:rPr>
          <w:rFonts w:hint="eastAsia" w:ascii="宋体" w:hAnsi="宋体" w:eastAsia="宋体" w:cs="宋体"/>
          <w:color w:val="auto"/>
          <w:spacing w:val="-1"/>
          <w:sz w:val="21"/>
          <w:szCs w:val="21"/>
          <w:highlight w:val="none"/>
        </w:rPr>
        <w:t xml:space="preserve">招标人直接或间接向投标人泄露标底、评标委员会成员等信息； </w:t>
      </w:r>
    </w:p>
    <w:p>
      <w:pPr>
        <w:pStyle w:val="17"/>
        <w:spacing w:before="93" w:line="312" w:lineRule="auto"/>
        <w:ind w:left="764" w:right="178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c.招标人明示或暗示投标人压低或抬高投标报价；</w:t>
      </w:r>
    </w:p>
    <w:p>
      <w:pPr>
        <w:pStyle w:val="17"/>
        <w:spacing w:before="93" w:line="312" w:lineRule="auto"/>
        <w:ind w:left="764" w:right="1782"/>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d.</w:t>
      </w:r>
      <w:r>
        <w:rPr>
          <w:rFonts w:hint="eastAsia" w:ascii="宋体" w:hAnsi="宋体" w:eastAsia="宋体" w:cs="宋体"/>
          <w:color w:val="auto"/>
          <w:sz w:val="21"/>
          <w:szCs w:val="21"/>
          <w:highlight w:val="none"/>
        </w:rPr>
        <w:t>招标人授意投标人撤换、修改投标文件；</w:t>
      </w:r>
    </w:p>
    <w:p>
      <w:pPr>
        <w:pStyle w:val="79"/>
        <w:numPr>
          <w:ilvl w:val="0"/>
          <w:numId w:val="0"/>
        </w:numPr>
        <w:tabs>
          <w:tab w:val="left" w:pos="931"/>
        </w:tabs>
        <w:spacing w:before="91"/>
        <w:ind w:left="763" w:leftChars="0"/>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E.</w:t>
      </w:r>
      <w:r>
        <w:rPr>
          <w:rFonts w:hint="eastAsia" w:ascii="宋体" w:hAnsi="宋体" w:eastAsia="宋体" w:cs="宋体"/>
          <w:color w:val="auto"/>
          <w:sz w:val="21"/>
          <w:szCs w:val="21"/>
          <w:highlight w:val="none"/>
        </w:rPr>
        <w:t>招标人明示或暗示投标人为特定投标人中标提供方便；</w:t>
      </w:r>
    </w:p>
    <w:p>
      <w:pPr>
        <w:pStyle w:val="79"/>
        <w:numPr>
          <w:ilvl w:val="0"/>
          <w:numId w:val="0"/>
        </w:numPr>
        <w:tabs>
          <w:tab w:val="left" w:pos="905"/>
        </w:tabs>
        <w:spacing w:before="93"/>
        <w:ind w:left="763" w:leftChars="0"/>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F.</w:t>
      </w:r>
      <w:r>
        <w:rPr>
          <w:rFonts w:hint="eastAsia" w:ascii="宋体" w:hAnsi="宋体" w:eastAsia="宋体" w:cs="宋体"/>
          <w:color w:val="auto"/>
          <w:sz w:val="21"/>
          <w:szCs w:val="21"/>
          <w:highlight w:val="none"/>
        </w:rPr>
        <w:t>招标人与投标人为谋求特定投标人中标而采取的其他串通行为。</w:t>
      </w:r>
    </w:p>
    <w:p>
      <w:pPr>
        <w:pStyle w:val="79"/>
        <w:numPr>
          <w:ilvl w:val="0"/>
          <w:numId w:val="0"/>
        </w:numPr>
        <w:tabs>
          <w:tab w:val="left" w:pos="1365"/>
        </w:tabs>
        <w:spacing w:before="94"/>
        <w:ind w:left="764" w:leftChars="0"/>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rPr>
        <w:t>投标人有下列情形之一的，属于弄虚作假的行为：</w:t>
      </w:r>
    </w:p>
    <w:p>
      <w:pPr>
        <w:pStyle w:val="17"/>
        <w:spacing w:before="90" w:line="312" w:lineRule="auto"/>
        <w:ind w:left="764" w:right="249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a.使用通过受让或租借等方式获取的资格、资质证书投标； </w:t>
      </w:r>
    </w:p>
    <w:p>
      <w:pPr>
        <w:pStyle w:val="17"/>
        <w:spacing w:before="90" w:line="312" w:lineRule="auto"/>
        <w:ind w:left="764" w:right="249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b.使用伪造、变造的许可证件；</w:t>
      </w:r>
    </w:p>
    <w:p>
      <w:pPr>
        <w:pStyle w:val="79"/>
        <w:numPr>
          <w:ilvl w:val="0"/>
          <w:numId w:val="31"/>
        </w:numPr>
        <w:tabs>
          <w:tab w:val="left" w:pos="931"/>
        </w:tabs>
        <w:spacing w:before="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提供虚假的财务状况或业绩；</w:t>
      </w:r>
    </w:p>
    <w:p>
      <w:pPr>
        <w:pStyle w:val="79"/>
        <w:numPr>
          <w:ilvl w:val="0"/>
          <w:numId w:val="31"/>
        </w:numPr>
        <w:tabs>
          <w:tab w:val="left" w:pos="945"/>
        </w:tabs>
        <w:spacing w:before="90" w:line="312" w:lineRule="auto"/>
        <w:ind w:left="764" w:right="2022" w:firstLine="0"/>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 xml:space="preserve">提供虚假的项目负责人或主要技术人员简历、劳动关系证明； </w:t>
      </w:r>
    </w:p>
    <w:p>
      <w:pPr>
        <w:pStyle w:val="79"/>
        <w:numPr>
          <w:ilvl w:val="0"/>
          <w:numId w:val="0"/>
        </w:numPr>
        <w:tabs>
          <w:tab w:val="left" w:pos="945"/>
        </w:tabs>
        <w:spacing w:before="90" w:line="312" w:lineRule="auto"/>
        <w:ind w:left="764" w:leftChars="0" w:right="2022" w:righ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e.提供虚假的信用状况；</w:t>
      </w:r>
    </w:p>
    <w:p>
      <w:pPr>
        <w:pStyle w:val="17"/>
        <w:spacing w:before="3"/>
        <w:ind w:left="76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f.其他弄虚作假的行为。</w:t>
      </w:r>
    </w:p>
    <w:p>
      <w:pPr>
        <w:pStyle w:val="17"/>
        <w:spacing w:before="10"/>
        <w:rPr>
          <w:rFonts w:hint="eastAsia" w:ascii="宋体" w:hAnsi="宋体" w:eastAsia="宋体" w:cs="宋体"/>
          <w:color w:val="auto"/>
          <w:sz w:val="10"/>
          <w:szCs w:val="10"/>
          <w:highlight w:val="none"/>
        </w:rPr>
      </w:pPr>
    </w:p>
    <w:p>
      <w:pPr>
        <w:pStyle w:val="79"/>
        <w:tabs>
          <w:tab w:val="left" w:pos="704"/>
        </w:tabs>
        <w:ind w:left="221" w:firstLine="0"/>
        <w:rPr>
          <w:rFonts w:hint="eastAsia" w:ascii="宋体" w:hAnsi="宋体" w:eastAsia="宋体" w:cs="宋体"/>
          <w:color w:val="auto"/>
          <w:sz w:val="21"/>
          <w:szCs w:val="21"/>
          <w:highlight w:val="none"/>
        </w:rPr>
      </w:pPr>
      <w:bookmarkStart w:id="9" w:name="3.6_投标文件的澄清和说明"/>
      <w:bookmarkEnd w:id="9"/>
      <w:r>
        <w:rPr>
          <w:rFonts w:hint="eastAsia" w:ascii="宋体" w:hAnsi="宋体" w:eastAsia="宋体" w:cs="宋体"/>
          <w:color w:val="auto"/>
          <w:sz w:val="21"/>
          <w:szCs w:val="21"/>
          <w:highlight w:val="none"/>
          <w:lang w:val="en-US"/>
        </w:rPr>
        <w:t xml:space="preserve">3.6 </w:t>
      </w:r>
      <w:r>
        <w:rPr>
          <w:rFonts w:hint="eastAsia" w:ascii="宋体" w:hAnsi="宋体" w:eastAsia="宋体" w:cs="宋体"/>
          <w:color w:val="auto"/>
          <w:sz w:val="21"/>
          <w:szCs w:val="21"/>
          <w:highlight w:val="none"/>
        </w:rPr>
        <w:t>投标文件的澄清和说明</w:t>
      </w:r>
    </w:p>
    <w:p>
      <w:pPr>
        <w:pStyle w:val="17"/>
        <w:rPr>
          <w:rFonts w:hint="eastAsia" w:ascii="宋体" w:hAnsi="宋体" w:eastAsia="宋体" w:cs="宋体"/>
          <w:color w:val="auto"/>
          <w:sz w:val="10"/>
          <w:szCs w:val="10"/>
          <w:highlight w:val="none"/>
        </w:rPr>
      </w:pPr>
    </w:p>
    <w:p>
      <w:pPr>
        <w:pStyle w:val="17"/>
        <w:spacing w:line="312" w:lineRule="auto"/>
        <w:ind w:left="284" w:right="486" w:firstLine="48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3.6.1 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pPr>
        <w:pStyle w:val="17"/>
        <w:spacing w:line="312" w:lineRule="auto"/>
        <w:ind w:left="284" w:right="486" w:firstLine="48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3.6.2 </w:t>
      </w:r>
      <w:r>
        <w:rPr>
          <w:rFonts w:hint="eastAsia" w:ascii="宋体" w:hAnsi="宋体" w:eastAsia="宋体" w:cs="宋体"/>
          <w:color w:val="auto"/>
          <w:sz w:val="21"/>
          <w:szCs w:val="21"/>
          <w:highlight w:val="none"/>
        </w:rPr>
        <w:t>澄清和说明不得超出投标文件的范围或改变投标文件的实质性内容（算术性错误的修正除外）。投标人的书面澄清、说明属于投标文件的组成部分。</w:t>
      </w:r>
    </w:p>
    <w:p>
      <w:pPr>
        <w:pStyle w:val="17"/>
        <w:spacing w:line="312" w:lineRule="auto"/>
        <w:ind w:left="284" w:right="486" w:firstLine="48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3.6.3 </w:t>
      </w:r>
      <w:r>
        <w:rPr>
          <w:rFonts w:hint="eastAsia" w:ascii="宋体" w:hAnsi="宋体" w:eastAsia="宋体" w:cs="宋体"/>
          <w:color w:val="auto"/>
          <w:sz w:val="21"/>
          <w:szCs w:val="21"/>
          <w:highlight w:val="none"/>
        </w:rPr>
        <w:t>评标委员会不得暗示或诱导投标人作出澄清、说明，对投标人提交的澄清、说明有疑问的，可以要求投标人进一步澄清或说明，直至满足评标委员会的要求。</w:t>
      </w:r>
    </w:p>
    <w:p>
      <w:pPr>
        <w:pStyle w:val="17"/>
        <w:spacing w:line="312" w:lineRule="auto"/>
        <w:ind w:left="284" w:right="486" w:firstLine="48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3.6.4 </w:t>
      </w:r>
      <w:r>
        <w:rPr>
          <w:rFonts w:hint="eastAsia" w:ascii="宋体" w:hAnsi="宋体" w:eastAsia="宋体" w:cs="宋体"/>
          <w:color w:val="auto"/>
          <w:sz w:val="21"/>
          <w:szCs w:val="21"/>
          <w:highlight w:val="none"/>
        </w:rPr>
        <w:t>凡超出招标文件规定的或给发包人带来未曾要求的利益的变化、偏差或其他因素在评标时不予考虑。</w:t>
      </w:r>
    </w:p>
    <w:p>
      <w:pPr>
        <w:pStyle w:val="17"/>
        <w:rPr>
          <w:rFonts w:hint="eastAsia" w:ascii="宋体" w:hAnsi="宋体" w:eastAsia="宋体" w:cs="宋体"/>
          <w:color w:val="auto"/>
          <w:sz w:val="10"/>
          <w:szCs w:val="10"/>
          <w:highlight w:val="none"/>
        </w:rPr>
      </w:pPr>
    </w:p>
    <w:p>
      <w:pPr>
        <w:pStyle w:val="79"/>
        <w:tabs>
          <w:tab w:val="left" w:pos="704"/>
        </w:tabs>
        <w:ind w:left="221" w:firstLine="0"/>
        <w:rPr>
          <w:rFonts w:hint="eastAsia" w:ascii="宋体" w:hAnsi="宋体" w:eastAsia="宋体" w:cs="宋体"/>
          <w:color w:val="auto"/>
          <w:sz w:val="21"/>
          <w:szCs w:val="21"/>
          <w:highlight w:val="none"/>
        </w:rPr>
      </w:pPr>
      <w:bookmarkStart w:id="10" w:name="3.7_不得否决投标的情形"/>
      <w:bookmarkEnd w:id="10"/>
      <w:r>
        <w:rPr>
          <w:rFonts w:hint="eastAsia" w:ascii="宋体" w:hAnsi="宋体" w:eastAsia="宋体" w:cs="宋体"/>
          <w:color w:val="auto"/>
          <w:sz w:val="21"/>
          <w:szCs w:val="21"/>
          <w:highlight w:val="none"/>
          <w:lang w:val="en-US"/>
        </w:rPr>
        <w:t xml:space="preserve">3.7 </w:t>
      </w:r>
      <w:r>
        <w:rPr>
          <w:rFonts w:hint="eastAsia" w:ascii="宋体" w:hAnsi="宋体" w:eastAsia="宋体" w:cs="宋体"/>
          <w:color w:val="auto"/>
          <w:sz w:val="21"/>
          <w:szCs w:val="21"/>
          <w:highlight w:val="none"/>
        </w:rPr>
        <w:t>不得否决投标的情形</w:t>
      </w:r>
    </w:p>
    <w:p>
      <w:pPr>
        <w:pStyle w:val="17"/>
        <w:spacing w:before="11"/>
        <w:rPr>
          <w:rFonts w:hint="eastAsia" w:ascii="宋体" w:hAnsi="宋体" w:eastAsia="宋体" w:cs="宋体"/>
          <w:color w:val="auto"/>
          <w:sz w:val="10"/>
          <w:szCs w:val="10"/>
          <w:highlight w:val="none"/>
        </w:rPr>
      </w:pPr>
    </w:p>
    <w:p>
      <w:pPr>
        <w:pStyle w:val="17"/>
        <w:spacing w:line="312" w:lineRule="auto"/>
        <w:ind w:left="284" w:right="486" w:firstLine="48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投标文件存在第二章“投标人须知”第 1.12.3 项所列情形的，均视为细微偏差，评标委员会不得否决投标人的投标，应按照第二章“投标人须知”第 1.12.4 项规定的原则处理。</w:t>
      </w:r>
    </w:p>
    <w:p>
      <w:pPr>
        <w:pStyle w:val="79"/>
        <w:tabs>
          <w:tab w:val="left" w:pos="704"/>
        </w:tabs>
        <w:spacing w:before="151"/>
        <w:ind w:left="221" w:firstLine="0"/>
        <w:rPr>
          <w:rFonts w:hint="eastAsia" w:ascii="宋体" w:hAnsi="宋体" w:eastAsia="宋体" w:cs="宋体"/>
          <w:color w:val="auto"/>
          <w:sz w:val="21"/>
          <w:szCs w:val="21"/>
          <w:highlight w:val="none"/>
        </w:rPr>
      </w:pPr>
      <w:bookmarkStart w:id="11" w:name="3.8_评标结果"/>
      <w:bookmarkEnd w:id="11"/>
      <w:r>
        <w:rPr>
          <w:rFonts w:hint="eastAsia" w:ascii="宋体" w:hAnsi="宋体" w:eastAsia="宋体" w:cs="宋体"/>
          <w:color w:val="auto"/>
          <w:sz w:val="21"/>
          <w:szCs w:val="21"/>
          <w:highlight w:val="none"/>
          <w:lang w:val="en-US"/>
        </w:rPr>
        <w:t xml:space="preserve">3.8 </w:t>
      </w:r>
      <w:r>
        <w:rPr>
          <w:rFonts w:hint="eastAsia" w:ascii="宋体" w:hAnsi="宋体" w:eastAsia="宋体" w:cs="宋体"/>
          <w:color w:val="auto"/>
          <w:sz w:val="21"/>
          <w:szCs w:val="21"/>
          <w:highlight w:val="none"/>
        </w:rPr>
        <w:t>评标结果</w:t>
      </w:r>
    </w:p>
    <w:p>
      <w:pPr>
        <w:pStyle w:val="17"/>
        <w:rPr>
          <w:rFonts w:hint="eastAsia" w:ascii="宋体" w:hAnsi="宋体" w:eastAsia="宋体" w:cs="宋体"/>
          <w:color w:val="auto"/>
          <w:sz w:val="10"/>
          <w:szCs w:val="10"/>
          <w:highlight w:val="none"/>
        </w:rPr>
      </w:pPr>
    </w:p>
    <w:p>
      <w:pPr>
        <w:pStyle w:val="17"/>
        <w:spacing w:line="312" w:lineRule="auto"/>
        <w:ind w:left="284" w:right="486" w:firstLine="48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 xml:space="preserve">3.8.1 </w:t>
      </w:r>
      <w:r>
        <w:rPr>
          <w:rFonts w:hint="eastAsia" w:ascii="宋体" w:hAnsi="宋体" w:eastAsia="宋体" w:cs="宋体"/>
          <w:color w:val="auto"/>
          <w:sz w:val="21"/>
          <w:szCs w:val="21"/>
          <w:highlight w:val="none"/>
        </w:rPr>
        <w:t>除第二章“投标人须知”前附表授权直接确定中标人外，评标委员会按照得分由高到低的顺序推荐中标候选人，并标明排序。</w:t>
      </w:r>
    </w:p>
    <w:p>
      <w:pPr>
        <w:pStyle w:val="17"/>
        <w:spacing w:line="312" w:lineRule="auto"/>
        <w:ind w:left="284" w:right="486" w:firstLine="48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 xml:space="preserve">3.8.2  </w:t>
      </w:r>
      <w:r>
        <w:rPr>
          <w:rFonts w:hint="eastAsia" w:ascii="宋体" w:hAnsi="宋体" w:eastAsia="宋体" w:cs="宋体"/>
          <w:color w:val="auto"/>
          <w:sz w:val="21"/>
          <w:szCs w:val="21"/>
          <w:highlight w:val="none"/>
        </w:rPr>
        <w:t>评标委员会完成评标后，应向招标人提交书面评标报告。</w:t>
      </w:r>
    </w:p>
    <w:p>
      <w:pPr>
        <w:pStyle w:val="17"/>
        <w:spacing w:line="312" w:lineRule="auto"/>
        <w:ind w:left="284" w:right="486" w:firstLine="480"/>
        <w:jc w:val="both"/>
        <w:rPr>
          <w:rFonts w:ascii="Times New Roman" w:eastAsia="Times New Roman"/>
          <w:color w:val="auto"/>
          <w:highlight w:val="none"/>
        </w:rPr>
      </w:pPr>
    </w:p>
    <w:p>
      <w:pPr>
        <w:pStyle w:val="80"/>
        <w:keepNext/>
        <w:keepLines/>
        <w:pageBreakBefore w:val="0"/>
        <w:widowControl w:val="0"/>
        <w:kinsoku/>
        <w:wordWrap/>
        <w:overflowPunct/>
        <w:topLinePunct w:val="0"/>
        <w:autoSpaceDE w:val="0"/>
        <w:autoSpaceDN w:val="0"/>
        <w:bidi w:val="0"/>
        <w:adjustRightInd/>
        <w:snapToGrid/>
        <w:spacing w:line="360" w:lineRule="auto"/>
        <w:jc w:val="center"/>
        <w:textAlignment w:val="auto"/>
        <w:rPr>
          <w:rStyle w:val="74"/>
          <w:color w:val="auto"/>
          <w:highlight w:val="none"/>
        </w:rPr>
      </w:pPr>
      <w:r>
        <w:rPr>
          <w:rStyle w:val="74"/>
          <w:color w:val="auto"/>
          <w:highlight w:val="none"/>
        </w:rPr>
        <w:t>第四章 合同条款及格式</w:t>
      </w:r>
    </w:p>
    <w:p>
      <w:pPr>
        <w:spacing w:line="400" w:lineRule="atLeast"/>
        <w:jc w:val="center"/>
        <w:rPr>
          <w:rStyle w:val="74"/>
          <w:rFonts w:ascii="宋体"/>
          <w:color w:val="auto"/>
          <w:spacing w:val="30"/>
          <w:sz w:val="24"/>
          <w:highlight w:val="none"/>
        </w:rPr>
      </w:pPr>
    </w:p>
    <w:p>
      <w:pPr>
        <w:pStyle w:val="77"/>
        <w:spacing w:line="640" w:lineRule="exact"/>
        <w:jc w:val="center"/>
        <w:rPr>
          <w:rStyle w:val="74"/>
          <w:rFonts w:ascii="宋体"/>
          <w:color w:val="auto"/>
          <w:sz w:val="44"/>
          <w:szCs w:val="44"/>
          <w:highlight w:val="none"/>
        </w:rPr>
      </w:pPr>
    </w:p>
    <w:p>
      <w:pPr>
        <w:pStyle w:val="77"/>
        <w:numPr>
          <w:ilvl w:val="0"/>
          <w:numId w:val="32"/>
        </w:numPr>
        <w:spacing w:line="640" w:lineRule="exact"/>
        <w:jc w:val="center"/>
        <w:rPr>
          <w:rStyle w:val="74"/>
          <w:rFonts w:ascii="宋体"/>
          <w:color w:val="auto"/>
          <w:sz w:val="44"/>
          <w:szCs w:val="44"/>
          <w:highlight w:val="none"/>
        </w:rPr>
      </w:pPr>
      <w:r>
        <w:rPr>
          <w:rStyle w:val="74"/>
          <w:rFonts w:ascii="宋体"/>
          <w:color w:val="auto"/>
          <w:sz w:val="44"/>
          <w:szCs w:val="44"/>
          <w:highlight w:val="none"/>
        </w:rPr>
        <w:t>通用合同条款</w:t>
      </w:r>
    </w:p>
    <w:p>
      <w:pPr>
        <w:spacing w:line="440" w:lineRule="exact"/>
        <w:rPr>
          <w:rStyle w:val="74"/>
          <w:color w:val="auto"/>
          <w:sz w:val="28"/>
          <w:szCs w:val="28"/>
          <w:highlight w:val="none"/>
        </w:rPr>
      </w:pPr>
      <w:r>
        <w:rPr>
          <w:rStyle w:val="78"/>
          <w:rFonts w:ascii="仿宋" w:eastAsia="仿宋"/>
          <w:bCs/>
          <w:color w:val="auto"/>
          <w:spacing w:val="20"/>
          <w:sz w:val="28"/>
          <w:highlight w:val="none"/>
        </w:rPr>
        <w:t>（见交通运输部《公路工程标准施工招标文件（2019年版）》）</w:t>
      </w:r>
    </w:p>
    <w:p>
      <w:pPr>
        <w:pStyle w:val="77"/>
        <w:spacing w:line="640" w:lineRule="exact"/>
        <w:ind w:left="755" w:leftChars="343" w:firstLine="1350" w:firstLineChars="450"/>
        <w:rPr>
          <w:rStyle w:val="74"/>
          <w:rFonts w:ascii="宋体"/>
          <w:color w:val="auto"/>
          <w:sz w:val="44"/>
          <w:szCs w:val="44"/>
          <w:highlight w:val="none"/>
        </w:rPr>
      </w:pPr>
      <w:r>
        <w:rPr>
          <w:rStyle w:val="74"/>
          <w:rFonts w:ascii="宋体"/>
          <w:color w:val="auto"/>
          <w:spacing w:val="30"/>
          <w:sz w:val="24"/>
          <w:highlight w:val="none"/>
        </w:rPr>
        <w:br w:type="page"/>
      </w:r>
      <w:r>
        <w:rPr>
          <w:rStyle w:val="74"/>
          <w:rFonts w:ascii="宋体"/>
          <w:color w:val="auto"/>
          <w:sz w:val="44"/>
          <w:szCs w:val="44"/>
          <w:highlight w:val="none"/>
        </w:rPr>
        <w:t>二、专用合同条款</w:t>
      </w:r>
    </w:p>
    <w:p>
      <w:pPr>
        <w:spacing w:line="640" w:lineRule="exact"/>
        <w:ind w:left="376" w:leftChars="171" w:firstLine="2340" w:firstLineChars="650"/>
        <w:rPr>
          <w:rStyle w:val="74"/>
          <w:rFonts w:ascii="黑体" w:eastAsia="黑体"/>
          <w:color w:val="auto"/>
          <w:sz w:val="36"/>
          <w:szCs w:val="36"/>
          <w:highlight w:val="none"/>
        </w:rPr>
      </w:pPr>
      <w:r>
        <w:rPr>
          <w:rStyle w:val="74"/>
          <w:rFonts w:ascii="黑体" w:eastAsia="黑体"/>
          <w:color w:val="auto"/>
          <w:sz w:val="36"/>
          <w:szCs w:val="36"/>
          <w:highlight w:val="none"/>
        </w:rPr>
        <w:t>A.公路工程专用合同条款</w:t>
      </w:r>
    </w:p>
    <w:p>
      <w:pPr>
        <w:spacing w:line="440" w:lineRule="exact"/>
        <w:rPr>
          <w:rStyle w:val="74"/>
          <w:color w:val="auto"/>
          <w:sz w:val="28"/>
          <w:szCs w:val="28"/>
          <w:highlight w:val="none"/>
        </w:rPr>
      </w:pPr>
      <w:r>
        <w:rPr>
          <w:rStyle w:val="78"/>
          <w:rFonts w:ascii="仿宋" w:eastAsia="仿宋"/>
          <w:bCs/>
          <w:color w:val="auto"/>
          <w:spacing w:val="20"/>
          <w:sz w:val="28"/>
          <w:highlight w:val="none"/>
        </w:rPr>
        <w:t>（见交通运输部《公路工程标准施工招标文件（2019年版）》）</w:t>
      </w:r>
    </w:p>
    <w:p>
      <w:pPr>
        <w:spacing w:line="640" w:lineRule="exact"/>
        <w:ind w:left="376" w:leftChars="171" w:firstLine="2340" w:firstLineChars="650"/>
        <w:rPr>
          <w:rStyle w:val="74"/>
          <w:rFonts w:ascii="黑体" w:eastAsia="黑体"/>
          <w:color w:val="auto"/>
          <w:sz w:val="36"/>
          <w:szCs w:val="36"/>
          <w:highlight w:val="none"/>
        </w:rPr>
      </w:pPr>
    </w:p>
    <w:p>
      <w:pPr>
        <w:ind w:left="755" w:leftChars="343" w:firstLine="1980" w:firstLineChars="550"/>
        <w:rPr>
          <w:rStyle w:val="74"/>
          <w:rFonts w:ascii="黑体" w:eastAsia="黑体"/>
          <w:color w:val="auto"/>
          <w:sz w:val="36"/>
          <w:szCs w:val="36"/>
          <w:highlight w:val="none"/>
        </w:rPr>
      </w:pPr>
      <w:r>
        <w:rPr>
          <w:rStyle w:val="74"/>
          <w:rFonts w:ascii="黑体" w:eastAsia="黑体"/>
          <w:color w:val="auto"/>
          <w:sz w:val="36"/>
          <w:szCs w:val="36"/>
          <w:highlight w:val="none"/>
        </w:rPr>
        <w:t>B.项目专用合同条款</w:t>
      </w:r>
    </w:p>
    <w:p>
      <w:pPr>
        <w:pStyle w:val="8"/>
        <w:tabs>
          <w:tab w:val="left" w:pos="2239"/>
        </w:tabs>
        <w:ind w:right="162"/>
        <w:jc w:val="center"/>
        <w:rPr>
          <w:rFonts w:hint="default"/>
          <w:color w:val="auto"/>
          <w:highlight w:val="none"/>
        </w:rPr>
      </w:pPr>
    </w:p>
    <w:p>
      <w:pPr>
        <w:rPr>
          <w:color w:val="auto"/>
          <w:highlight w:val="none"/>
        </w:rPr>
        <w:sectPr>
          <w:headerReference r:id="rId14" w:type="default"/>
          <w:footerReference r:id="rId15" w:type="default"/>
          <w:pgSz w:w="11911" w:h="16849"/>
          <w:pgMar w:top="1162" w:right="998" w:bottom="1281" w:left="1219" w:header="884" w:footer="850" w:gutter="0"/>
          <w:pgNumType w:fmt="decimal"/>
          <w:cols w:space="0" w:num="1"/>
          <w:rtlGutter w:val="0"/>
          <w:docGrid w:linePitch="0" w:charSpace="0"/>
        </w:sectPr>
      </w:pPr>
    </w:p>
    <w:p>
      <w:pPr>
        <w:pStyle w:val="17"/>
        <w:rPr>
          <w:rFonts w:ascii="黑体"/>
          <w:color w:val="auto"/>
          <w:highlight w:val="none"/>
        </w:rPr>
      </w:pPr>
    </w:p>
    <w:p>
      <w:pPr>
        <w:pStyle w:val="12"/>
        <w:ind w:right="160"/>
        <w:rPr>
          <w:color w:val="auto"/>
          <w:highlight w:val="none"/>
        </w:rPr>
      </w:pPr>
      <w:r>
        <w:rPr>
          <w:color w:val="auto"/>
          <w:highlight w:val="none"/>
        </w:rPr>
        <w:t>项目专用合同条款数据表</w:t>
      </w:r>
    </w:p>
    <w:p>
      <w:pPr>
        <w:pStyle w:val="17"/>
        <w:spacing w:before="1"/>
        <w:rPr>
          <w:rFonts w:hint="eastAsia" w:ascii="宋体" w:hAnsi="宋体" w:eastAsia="宋体" w:cs="宋体"/>
          <w:color w:val="auto"/>
          <w:sz w:val="21"/>
          <w:szCs w:val="21"/>
          <w:highlight w:val="none"/>
        </w:rPr>
      </w:pPr>
    </w:p>
    <w:p>
      <w:pPr>
        <w:pStyle w:val="17"/>
        <w:spacing w:line="312" w:lineRule="auto"/>
        <w:ind w:left="424" w:right="584"/>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说明：本数据表是项目专用合同条款中适用于本项目的信息和数据的归纳与提示， </w:t>
      </w:r>
      <w:r>
        <w:rPr>
          <w:rFonts w:hint="eastAsia" w:ascii="宋体" w:hAnsi="宋体" w:eastAsia="宋体" w:cs="宋体"/>
          <w:color w:val="auto"/>
          <w:spacing w:val="-6"/>
          <w:sz w:val="21"/>
          <w:szCs w:val="21"/>
          <w:highlight w:val="none"/>
        </w:rPr>
        <w:t>是项目专用合同条款的组成部分。第九章</w:t>
      </w:r>
      <w:r>
        <w:rPr>
          <w:rFonts w:hint="eastAsia" w:ascii="宋体" w:hAnsi="宋体" w:eastAsia="宋体" w:cs="宋体"/>
          <w:color w:val="auto"/>
          <w:sz w:val="21"/>
          <w:szCs w:val="21"/>
          <w:highlight w:val="none"/>
        </w:rPr>
        <w:t>“投标文件格式”</w:t>
      </w:r>
      <w:r>
        <w:rPr>
          <w:rFonts w:hint="eastAsia" w:ascii="宋体" w:hAnsi="宋体" w:eastAsia="宋体" w:cs="宋体"/>
          <w:color w:val="auto"/>
          <w:spacing w:val="-9"/>
          <w:sz w:val="21"/>
          <w:szCs w:val="21"/>
          <w:highlight w:val="none"/>
        </w:rPr>
        <w:t>的投标函附录中的数据</w:t>
      </w:r>
      <w:r>
        <w:rPr>
          <w:rFonts w:hint="eastAsia" w:ascii="宋体" w:hAnsi="宋体" w:eastAsia="宋体" w:cs="宋体"/>
          <w:color w:val="auto"/>
          <w:sz w:val="21"/>
          <w:szCs w:val="21"/>
          <w:highlight w:val="none"/>
        </w:rPr>
        <w:t>（</w:t>
      </w:r>
      <w:r>
        <w:rPr>
          <w:rFonts w:hint="eastAsia" w:ascii="宋体" w:hAnsi="宋体" w:eastAsia="宋体" w:cs="宋体"/>
          <w:color w:val="auto"/>
          <w:spacing w:val="-14"/>
          <w:sz w:val="21"/>
          <w:szCs w:val="21"/>
          <w:highlight w:val="none"/>
        </w:rPr>
        <w:t>供</w:t>
      </w:r>
      <w:r>
        <w:rPr>
          <w:rFonts w:hint="eastAsia" w:ascii="宋体" w:hAnsi="宋体" w:eastAsia="宋体" w:cs="宋体"/>
          <w:color w:val="auto"/>
          <w:sz w:val="21"/>
          <w:szCs w:val="21"/>
          <w:highlight w:val="none"/>
        </w:rPr>
        <w:t>投标人确认）与本表所列有重复。编写招标文件的单位应仔细校核，不使数据出现差错或不一致。</w:t>
      </w:r>
    </w:p>
    <w:p>
      <w:pPr>
        <w:pStyle w:val="17"/>
        <w:spacing w:before="4"/>
        <w:rPr>
          <w:color w:val="auto"/>
          <w:highlight w:val="none"/>
        </w:rPr>
      </w:pPr>
    </w:p>
    <w:tbl>
      <w:tblPr>
        <w:tblStyle w:val="30"/>
        <w:tblW w:w="0" w:type="auto"/>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9"/>
        <w:gridCol w:w="1111"/>
        <w:gridCol w:w="73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75"/>
              <w:spacing w:before="89" w:line="250" w:lineRule="exact"/>
              <w:ind w:left="83" w:right="74"/>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1111" w:type="dxa"/>
          </w:tcPr>
          <w:p>
            <w:pPr>
              <w:pStyle w:val="75"/>
              <w:spacing w:before="89" w:line="250" w:lineRule="exact"/>
              <w:ind w:left="84" w:right="78"/>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条目号</w:t>
            </w:r>
          </w:p>
        </w:tc>
        <w:tc>
          <w:tcPr>
            <w:tcW w:w="7305" w:type="dxa"/>
          </w:tcPr>
          <w:p>
            <w:pPr>
              <w:pStyle w:val="75"/>
              <w:spacing w:before="89" w:line="250" w:lineRule="exact"/>
              <w:ind w:left="3106" w:right="3094"/>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信息或数据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629" w:type="dxa"/>
          </w:tcPr>
          <w:p>
            <w:pPr>
              <w:pStyle w:val="75"/>
              <w:spacing w:before="12"/>
              <w:rPr>
                <w:rFonts w:hint="eastAsia" w:ascii="宋体" w:hAnsi="宋体" w:eastAsia="宋体" w:cs="宋体"/>
                <w:color w:val="auto"/>
                <w:sz w:val="21"/>
                <w:szCs w:val="21"/>
                <w:highlight w:val="none"/>
              </w:rPr>
            </w:pPr>
          </w:p>
          <w:p>
            <w:pPr>
              <w:pStyle w:val="75"/>
              <w:ind w:left="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111" w:type="dxa"/>
          </w:tcPr>
          <w:p>
            <w:pPr>
              <w:pStyle w:val="75"/>
              <w:spacing w:before="12"/>
              <w:rPr>
                <w:rFonts w:hint="eastAsia" w:ascii="宋体" w:hAnsi="宋体" w:eastAsia="宋体" w:cs="宋体"/>
                <w:color w:val="auto"/>
                <w:sz w:val="21"/>
                <w:szCs w:val="21"/>
                <w:highlight w:val="none"/>
              </w:rPr>
            </w:pPr>
          </w:p>
          <w:p>
            <w:pPr>
              <w:pStyle w:val="75"/>
              <w:ind w:left="89" w:right="7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1.1.2.2</w:t>
            </w:r>
          </w:p>
        </w:tc>
        <w:tc>
          <w:tcPr>
            <w:tcW w:w="7305" w:type="dxa"/>
          </w:tcPr>
          <w:p>
            <w:pPr>
              <w:pStyle w:val="75"/>
              <w:spacing w:before="90"/>
              <w:ind w:left="34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 包 人：</w:t>
            </w:r>
          </w:p>
          <w:p>
            <w:pPr>
              <w:pStyle w:val="75"/>
              <w:tabs>
                <w:tab w:val="left" w:pos="979"/>
                <w:tab w:val="left" w:pos="3394"/>
              </w:tabs>
              <w:spacing w:before="91" w:line="250" w:lineRule="exact"/>
              <w:ind w:left="34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址：</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邮</w:t>
            </w:r>
            <w:r>
              <w:rPr>
                <w:rFonts w:hint="eastAsia" w:ascii="宋体" w:hAnsi="宋体" w:eastAsia="宋体" w:cs="宋体"/>
                <w:color w:val="auto"/>
                <w:spacing w:val="-3"/>
                <w:sz w:val="21"/>
                <w:szCs w:val="21"/>
                <w:highlight w:val="none"/>
              </w:rPr>
              <w:t>政</w:t>
            </w:r>
            <w:r>
              <w:rPr>
                <w:rFonts w:hint="eastAsia" w:ascii="宋体" w:hAnsi="宋体" w:eastAsia="宋体" w:cs="宋体"/>
                <w:color w:val="auto"/>
                <w:sz w:val="21"/>
                <w:szCs w:val="21"/>
                <w:highlight w:val="none"/>
              </w:rPr>
              <w:t>编</w:t>
            </w:r>
            <w:r>
              <w:rPr>
                <w:rFonts w:hint="eastAsia" w:ascii="宋体" w:hAnsi="宋体" w:eastAsia="宋体" w:cs="宋体"/>
                <w:color w:val="auto"/>
                <w:spacing w:val="-3"/>
                <w:sz w:val="21"/>
                <w:szCs w:val="21"/>
                <w:highlight w:val="none"/>
              </w:rPr>
              <w:t>码</w:t>
            </w:r>
            <w:r>
              <w:rPr>
                <w:rFonts w:hint="eastAsia" w:ascii="宋体" w:hAnsi="宋体" w:eastAsia="宋体" w:cs="宋体"/>
                <w:color w:val="auto"/>
                <w:sz w:val="21"/>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29" w:type="dxa"/>
          </w:tcPr>
          <w:p>
            <w:pPr>
              <w:pStyle w:val="75"/>
              <w:spacing w:before="11"/>
              <w:rPr>
                <w:rFonts w:hint="eastAsia" w:ascii="宋体" w:hAnsi="宋体" w:eastAsia="宋体" w:cs="宋体"/>
                <w:color w:val="auto"/>
                <w:sz w:val="21"/>
                <w:szCs w:val="21"/>
                <w:highlight w:val="none"/>
              </w:rPr>
            </w:pPr>
          </w:p>
          <w:p>
            <w:pPr>
              <w:pStyle w:val="75"/>
              <w:ind w:left="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111" w:type="dxa"/>
          </w:tcPr>
          <w:p>
            <w:pPr>
              <w:pStyle w:val="75"/>
              <w:spacing w:before="11"/>
              <w:rPr>
                <w:rFonts w:hint="eastAsia" w:ascii="宋体" w:hAnsi="宋体" w:eastAsia="宋体" w:cs="宋体"/>
                <w:color w:val="auto"/>
                <w:sz w:val="21"/>
                <w:szCs w:val="21"/>
                <w:highlight w:val="none"/>
              </w:rPr>
            </w:pPr>
          </w:p>
          <w:p>
            <w:pPr>
              <w:pStyle w:val="75"/>
              <w:ind w:left="89" w:right="7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1.1.2.6</w:t>
            </w:r>
          </w:p>
        </w:tc>
        <w:tc>
          <w:tcPr>
            <w:tcW w:w="7305" w:type="dxa"/>
          </w:tcPr>
          <w:p>
            <w:pPr>
              <w:pStyle w:val="75"/>
              <w:spacing w:before="89"/>
              <w:ind w:left="34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 理 人：</w:t>
            </w:r>
          </w:p>
          <w:p>
            <w:pPr>
              <w:pStyle w:val="75"/>
              <w:tabs>
                <w:tab w:val="left" w:pos="979"/>
                <w:tab w:val="left" w:pos="3394"/>
              </w:tabs>
              <w:spacing w:before="91" w:line="250" w:lineRule="exact"/>
              <w:ind w:left="34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址：</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邮</w:t>
            </w:r>
            <w:r>
              <w:rPr>
                <w:rFonts w:hint="eastAsia" w:ascii="宋体" w:hAnsi="宋体" w:eastAsia="宋体" w:cs="宋体"/>
                <w:color w:val="auto"/>
                <w:spacing w:val="-3"/>
                <w:sz w:val="21"/>
                <w:szCs w:val="21"/>
                <w:highlight w:val="none"/>
              </w:rPr>
              <w:t>政</w:t>
            </w:r>
            <w:r>
              <w:rPr>
                <w:rFonts w:hint="eastAsia" w:ascii="宋体" w:hAnsi="宋体" w:eastAsia="宋体" w:cs="宋体"/>
                <w:color w:val="auto"/>
                <w:sz w:val="21"/>
                <w:szCs w:val="21"/>
                <w:highlight w:val="none"/>
              </w:rPr>
              <w:t>编</w:t>
            </w:r>
            <w:r>
              <w:rPr>
                <w:rFonts w:hint="eastAsia" w:ascii="宋体" w:hAnsi="宋体" w:eastAsia="宋体" w:cs="宋体"/>
                <w:color w:val="auto"/>
                <w:spacing w:val="-3"/>
                <w:sz w:val="21"/>
                <w:szCs w:val="21"/>
                <w:highlight w:val="none"/>
              </w:rPr>
              <w:t>码</w:t>
            </w:r>
            <w:r>
              <w:rPr>
                <w:rFonts w:hint="eastAsia" w:ascii="宋体" w:hAnsi="宋体" w:eastAsia="宋体" w:cs="宋体"/>
                <w:color w:val="auto"/>
                <w:sz w:val="21"/>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629" w:type="dxa"/>
          </w:tcPr>
          <w:p>
            <w:pPr>
              <w:pStyle w:val="75"/>
              <w:spacing w:before="115" w:line="226" w:lineRule="exact"/>
              <w:ind w:left="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111" w:type="dxa"/>
          </w:tcPr>
          <w:p>
            <w:pPr>
              <w:pStyle w:val="75"/>
              <w:spacing w:before="115" w:line="226" w:lineRule="exact"/>
              <w:ind w:left="89" w:right="7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1.1.4.5</w:t>
            </w:r>
          </w:p>
        </w:tc>
        <w:tc>
          <w:tcPr>
            <w:tcW w:w="7305" w:type="dxa"/>
          </w:tcPr>
          <w:p>
            <w:pPr>
              <w:pStyle w:val="75"/>
              <w:tabs>
                <w:tab w:val="left" w:pos="4025"/>
              </w:tabs>
              <w:spacing w:before="92" w:line="250" w:lineRule="exact"/>
              <w:ind w:left="34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w:t>
            </w:r>
            <w:r>
              <w:rPr>
                <w:rFonts w:hint="eastAsia" w:ascii="宋体" w:hAnsi="宋体" w:eastAsia="宋体" w:cs="宋体"/>
                <w:color w:val="auto"/>
                <w:spacing w:val="-3"/>
                <w:sz w:val="21"/>
                <w:szCs w:val="21"/>
                <w:highlight w:val="none"/>
              </w:rPr>
              <w:t>责</w:t>
            </w:r>
            <w:r>
              <w:rPr>
                <w:rFonts w:hint="eastAsia" w:ascii="宋体" w:hAnsi="宋体" w:eastAsia="宋体" w:cs="宋体"/>
                <w:color w:val="auto"/>
                <w:sz w:val="21"/>
                <w:szCs w:val="21"/>
                <w:highlight w:val="none"/>
              </w:rPr>
              <w:t>任</w:t>
            </w:r>
            <w:r>
              <w:rPr>
                <w:rFonts w:hint="eastAsia" w:ascii="宋体" w:hAnsi="宋体" w:eastAsia="宋体" w:cs="宋体"/>
                <w:color w:val="auto"/>
                <w:spacing w:val="-3"/>
                <w:sz w:val="21"/>
                <w:szCs w:val="21"/>
                <w:highlight w:val="none"/>
              </w:rPr>
              <w:t>期</w:t>
            </w:r>
            <w:r>
              <w:rPr>
                <w:rFonts w:hint="eastAsia" w:ascii="宋体" w:hAnsi="宋体" w:eastAsia="宋体" w:cs="宋体"/>
                <w:color w:val="auto"/>
                <w:sz w:val="21"/>
                <w:szCs w:val="21"/>
                <w:highlight w:val="none"/>
              </w:rPr>
              <w:t>：</w:t>
            </w:r>
            <w:r>
              <w:rPr>
                <w:rFonts w:hint="eastAsia" w:ascii="宋体" w:hAnsi="宋体" w:eastAsia="宋体" w:cs="宋体"/>
                <w:color w:val="auto"/>
                <w:spacing w:val="-3"/>
                <w:sz w:val="21"/>
                <w:szCs w:val="21"/>
                <w:highlight w:val="none"/>
              </w:rPr>
              <w:t>自</w:t>
            </w:r>
            <w:r>
              <w:rPr>
                <w:rFonts w:hint="eastAsia" w:ascii="宋体" w:hAnsi="宋体" w:eastAsia="宋体" w:cs="宋体"/>
                <w:color w:val="auto"/>
                <w:sz w:val="21"/>
                <w:szCs w:val="21"/>
                <w:highlight w:val="none"/>
              </w:rPr>
              <w:t>实</w:t>
            </w:r>
            <w:r>
              <w:rPr>
                <w:rFonts w:hint="eastAsia" w:ascii="宋体" w:hAnsi="宋体" w:eastAsia="宋体" w:cs="宋体"/>
                <w:color w:val="auto"/>
                <w:spacing w:val="-3"/>
                <w:sz w:val="21"/>
                <w:szCs w:val="21"/>
                <w:highlight w:val="none"/>
              </w:rPr>
              <w:t>际</w:t>
            </w:r>
            <w:r>
              <w:rPr>
                <w:rFonts w:hint="eastAsia" w:ascii="宋体" w:hAnsi="宋体" w:eastAsia="宋体" w:cs="宋体"/>
                <w:color w:val="auto"/>
                <w:sz w:val="21"/>
                <w:szCs w:val="21"/>
                <w:highlight w:val="none"/>
              </w:rPr>
              <w:t>交</w:t>
            </w:r>
            <w:r>
              <w:rPr>
                <w:rFonts w:hint="eastAsia" w:ascii="宋体" w:hAnsi="宋体" w:eastAsia="宋体" w:cs="宋体"/>
                <w:color w:val="auto"/>
                <w:spacing w:val="-3"/>
                <w:sz w:val="21"/>
                <w:szCs w:val="21"/>
                <w:highlight w:val="none"/>
              </w:rPr>
              <w:t>工</w:t>
            </w:r>
            <w:r>
              <w:rPr>
                <w:rFonts w:hint="eastAsia" w:ascii="宋体" w:hAnsi="宋体" w:eastAsia="宋体" w:cs="宋体"/>
                <w:color w:val="auto"/>
                <w:sz w:val="21"/>
                <w:szCs w:val="21"/>
                <w:highlight w:val="none"/>
              </w:rPr>
              <w:t>日期</w:t>
            </w:r>
            <w:r>
              <w:rPr>
                <w:rFonts w:hint="eastAsia" w:ascii="宋体" w:hAnsi="宋体" w:eastAsia="宋体" w:cs="宋体"/>
                <w:color w:val="auto"/>
                <w:spacing w:val="-3"/>
                <w:sz w:val="21"/>
                <w:szCs w:val="21"/>
                <w:highlight w:val="none"/>
              </w:rPr>
              <w:t>起</w:t>
            </w:r>
            <w:r>
              <w:rPr>
                <w:rFonts w:hint="eastAsia" w:ascii="宋体" w:hAnsi="宋体" w:eastAsia="宋体" w:cs="宋体"/>
                <w:color w:val="auto"/>
                <w:sz w:val="21"/>
                <w:szCs w:val="21"/>
                <w:highlight w:val="none"/>
              </w:rPr>
              <w:t>计</w:t>
            </w:r>
            <w:r>
              <w:rPr>
                <w:rFonts w:hint="eastAsia" w:ascii="宋体" w:hAnsi="宋体" w:eastAsia="宋体" w:cs="宋体"/>
                <w:color w:val="auto"/>
                <w:spacing w:val="-3"/>
                <w:sz w:val="21"/>
                <w:szCs w:val="21"/>
                <w:highlight w:val="none"/>
              </w:rPr>
              <w:t>算</w:t>
            </w:r>
            <w:r>
              <w:rPr>
                <w:rFonts w:hint="eastAsia" w:ascii="宋体" w:hAnsi="宋体" w:eastAsia="宋体" w:cs="宋体"/>
                <w:color w:val="auto"/>
                <w:spacing w:val="-3"/>
                <w:sz w:val="21"/>
                <w:szCs w:val="21"/>
                <w:highlight w:val="none"/>
                <w:u w:val="single"/>
                <w:lang w:val="en-US"/>
              </w:rPr>
              <w:t>2</w:t>
            </w:r>
            <w:r>
              <w:rPr>
                <w:rFonts w:hint="eastAsia" w:ascii="宋体" w:hAnsi="宋体" w:eastAsia="宋体" w:cs="宋体"/>
                <w:color w:val="auto"/>
                <w:spacing w:val="-3"/>
                <w:sz w:val="21"/>
                <w:szCs w:val="21"/>
                <w:highlight w:val="none"/>
              </w:rPr>
              <w:t>年</w:t>
            </w:r>
            <w:r>
              <w:rPr>
                <w:rFonts w:hint="eastAsia" w:ascii="宋体" w:hAnsi="宋体" w:eastAsia="宋体" w:cs="宋体"/>
                <w:color w:val="auto"/>
                <w:position w:val="10"/>
                <w:sz w:val="21"/>
                <w:szCs w:val="21"/>
                <w:highlight w:val="none"/>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29" w:type="dxa"/>
          </w:tcPr>
          <w:p>
            <w:pPr>
              <w:pStyle w:val="75"/>
              <w:spacing w:before="11"/>
              <w:rPr>
                <w:rFonts w:hint="eastAsia" w:ascii="宋体" w:hAnsi="宋体" w:eastAsia="宋体" w:cs="宋体"/>
                <w:color w:val="auto"/>
                <w:sz w:val="21"/>
                <w:szCs w:val="21"/>
                <w:highlight w:val="none"/>
              </w:rPr>
            </w:pPr>
          </w:p>
          <w:p>
            <w:pPr>
              <w:pStyle w:val="75"/>
              <w:ind w:left="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111" w:type="dxa"/>
          </w:tcPr>
          <w:p>
            <w:pPr>
              <w:pStyle w:val="75"/>
              <w:spacing w:before="11"/>
              <w:rPr>
                <w:rFonts w:hint="eastAsia" w:ascii="宋体" w:hAnsi="宋体" w:eastAsia="宋体" w:cs="宋体"/>
                <w:color w:val="auto"/>
                <w:sz w:val="21"/>
                <w:szCs w:val="21"/>
                <w:highlight w:val="none"/>
              </w:rPr>
            </w:pPr>
          </w:p>
          <w:p>
            <w:pPr>
              <w:pStyle w:val="75"/>
              <w:ind w:left="89" w:right="7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1.6.3</w:t>
            </w:r>
          </w:p>
        </w:tc>
        <w:tc>
          <w:tcPr>
            <w:tcW w:w="7305" w:type="dxa"/>
          </w:tcPr>
          <w:p>
            <w:pPr>
              <w:pStyle w:val="75"/>
              <w:tabs>
                <w:tab w:val="left" w:pos="1893"/>
              </w:tabs>
              <w:spacing w:before="11" w:line="360" w:lineRule="exact"/>
              <w:ind w:left="107" w:right="91" w:firstLine="24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图纸</w:t>
            </w:r>
            <w:r>
              <w:rPr>
                <w:rFonts w:hint="eastAsia" w:ascii="宋体" w:hAnsi="宋体" w:eastAsia="宋体" w:cs="宋体"/>
                <w:color w:val="auto"/>
                <w:spacing w:val="-3"/>
                <w:sz w:val="21"/>
                <w:szCs w:val="21"/>
                <w:highlight w:val="none"/>
              </w:rPr>
              <w:t>需</w:t>
            </w:r>
            <w:r>
              <w:rPr>
                <w:rFonts w:hint="eastAsia" w:ascii="宋体" w:hAnsi="宋体" w:eastAsia="宋体" w:cs="宋体"/>
                <w:color w:val="auto"/>
                <w:sz w:val="21"/>
                <w:szCs w:val="21"/>
                <w:highlight w:val="none"/>
              </w:rPr>
              <w:t>要</w:t>
            </w:r>
            <w:r>
              <w:rPr>
                <w:rFonts w:hint="eastAsia" w:ascii="宋体" w:hAnsi="宋体" w:eastAsia="宋体" w:cs="宋体"/>
                <w:color w:val="auto"/>
                <w:spacing w:val="-3"/>
                <w:sz w:val="21"/>
                <w:szCs w:val="21"/>
                <w:highlight w:val="none"/>
              </w:rPr>
              <w:t>修</w:t>
            </w:r>
            <w:r>
              <w:rPr>
                <w:rFonts w:hint="eastAsia" w:ascii="宋体" w:hAnsi="宋体" w:eastAsia="宋体" w:cs="宋体"/>
                <w:color w:val="auto"/>
                <w:sz w:val="21"/>
                <w:szCs w:val="21"/>
                <w:highlight w:val="none"/>
              </w:rPr>
              <w:t>改</w:t>
            </w:r>
            <w:r>
              <w:rPr>
                <w:rFonts w:hint="eastAsia" w:ascii="宋体" w:hAnsi="宋体" w:eastAsia="宋体" w:cs="宋体"/>
                <w:color w:val="auto"/>
                <w:spacing w:val="-3"/>
                <w:sz w:val="21"/>
                <w:szCs w:val="21"/>
                <w:highlight w:val="none"/>
              </w:rPr>
              <w:t>和</w:t>
            </w:r>
            <w:r>
              <w:rPr>
                <w:rFonts w:hint="eastAsia" w:ascii="宋体" w:hAnsi="宋体" w:eastAsia="宋体" w:cs="宋体"/>
                <w:color w:val="auto"/>
                <w:sz w:val="21"/>
                <w:szCs w:val="21"/>
                <w:highlight w:val="none"/>
              </w:rPr>
              <w:t>补</w:t>
            </w:r>
            <w:r>
              <w:rPr>
                <w:rFonts w:hint="eastAsia" w:ascii="宋体" w:hAnsi="宋体" w:eastAsia="宋体" w:cs="宋体"/>
                <w:color w:val="auto"/>
                <w:spacing w:val="-3"/>
                <w:sz w:val="21"/>
                <w:szCs w:val="21"/>
                <w:highlight w:val="none"/>
              </w:rPr>
              <w:t>充</w:t>
            </w:r>
            <w:r>
              <w:rPr>
                <w:rFonts w:hint="eastAsia" w:ascii="宋体" w:hAnsi="宋体" w:eastAsia="宋体" w:cs="宋体"/>
                <w:color w:val="auto"/>
                <w:sz w:val="21"/>
                <w:szCs w:val="21"/>
                <w:highlight w:val="none"/>
              </w:rPr>
              <w:t>的</w:t>
            </w:r>
            <w:r>
              <w:rPr>
                <w:rFonts w:hint="eastAsia" w:ascii="宋体" w:hAnsi="宋体" w:eastAsia="宋体" w:cs="宋体"/>
                <w:color w:val="auto"/>
                <w:spacing w:val="-44"/>
                <w:sz w:val="21"/>
                <w:szCs w:val="21"/>
                <w:highlight w:val="none"/>
              </w:rPr>
              <w:t>，</w:t>
            </w:r>
            <w:r>
              <w:rPr>
                <w:rFonts w:hint="eastAsia" w:ascii="宋体" w:hAnsi="宋体" w:eastAsia="宋体" w:cs="宋体"/>
                <w:color w:val="auto"/>
                <w:sz w:val="21"/>
                <w:szCs w:val="21"/>
                <w:highlight w:val="none"/>
              </w:rPr>
              <w:t>应由</w:t>
            </w:r>
            <w:r>
              <w:rPr>
                <w:rFonts w:hint="eastAsia" w:ascii="宋体" w:hAnsi="宋体" w:eastAsia="宋体" w:cs="宋体"/>
                <w:color w:val="auto"/>
                <w:spacing w:val="-3"/>
                <w:sz w:val="21"/>
                <w:szCs w:val="21"/>
                <w:highlight w:val="none"/>
              </w:rPr>
              <w:t>监</w:t>
            </w:r>
            <w:r>
              <w:rPr>
                <w:rFonts w:hint="eastAsia" w:ascii="宋体" w:hAnsi="宋体" w:eastAsia="宋体" w:cs="宋体"/>
                <w:color w:val="auto"/>
                <w:sz w:val="21"/>
                <w:szCs w:val="21"/>
                <w:highlight w:val="none"/>
              </w:rPr>
              <w:t>理</w:t>
            </w:r>
            <w:r>
              <w:rPr>
                <w:rFonts w:hint="eastAsia" w:ascii="宋体" w:hAnsi="宋体" w:eastAsia="宋体" w:cs="宋体"/>
                <w:color w:val="auto"/>
                <w:spacing w:val="-3"/>
                <w:sz w:val="21"/>
                <w:szCs w:val="21"/>
                <w:highlight w:val="none"/>
              </w:rPr>
              <w:t>人</w:t>
            </w:r>
            <w:r>
              <w:rPr>
                <w:rFonts w:hint="eastAsia" w:ascii="宋体" w:hAnsi="宋体" w:eastAsia="宋体" w:cs="宋体"/>
                <w:color w:val="auto"/>
                <w:sz w:val="21"/>
                <w:szCs w:val="21"/>
                <w:highlight w:val="none"/>
              </w:rPr>
              <w:t>取</w:t>
            </w:r>
            <w:r>
              <w:rPr>
                <w:rFonts w:hint="eastAsia" w:ascii="宋体" w:hAnsi="宋体" w:eastAsia="宋体" w:cs="宋体"/>
                <w:color w:val="auto"/>
                <w:spacing w:val="-3"/>
                <w:sz w:val="21"/>
                <w:szCs w:val="21"/>
                <w:highlight w:val="none"/>
              </w:rPr>
              <w:t>得</w:t>
            </w:r>
            <w:r>
              <w:rPr>
                <w:rFonts w:hint="eastAsia" w:ascii="宋体" w:hAnsi="宋体" w:eastAsia="宋体" w:cs="宋体"/>
                <w:color w:val="auto"/>
                <w:sz w:val="21"/>
                <w:szCs w:val="21"/>
                <w:highlight w:val="none"/>
              </w:rPr>
              <w:t>发</w:t>
            </w:r>
            <w:r>
              <w:rPr>
                <w:rFonts w:hint="eastAsia" w:ascii="宋体" w:hAnsi="宋体" w:eastAsia="宋体" w:cs="宋体"/>
                <w:color w:val="auto"/>
                <w:spacing w:val="-3"/>
                <w:sz w:val="21"/>
                <w:szCs w:val="21"/>
                <w:highlight w:val="none"/>
              </w:rPr>
              <w:t>包</w:t>
            </w:r>
            <w:r>
              <w:rPr>
                <w:rFonts w:hint="eastAsia" w:ascii="宋体" w:hAnsi="宋体" w:eastAsia="宋体" w:cs="宋体"/>
                <w:color w:val="auto"/>
                <w:sz w:val="21"/>
                <w:szCs w:val="21"/>
                <w:highlight w:val="none"/>
              </w:rPr>
              <w:t>人</w:t>
            </w:r>
            <w:r>
              <w:rPr>
                <w:rFonts w:hint="eastAsia" w:ascii="宋体" w:hAnsi="宋体" w:eastAsia="宋体" w:cs="宋体"/>
                <w:color w:val="auto"/>
                <w:spacing w:val="-3"/>
                <w:sz w:val="21"/>
                <w:szCs w:val="21"/>
                <w:highlight w:val="none"/>
              </w:rPr>
              <w:t>同</w:t>
            </w:r>
            <w:r>
              <w:rPr>
                <w:rFonts w:hint="eastAsia" w:ascii="宋体" w:hAnsi="宋体" w:eastAsia="宋体" w:cs="宋体"/>
                <w:color w:val="auto"/>
                <w:sz w:val="21"/>
                <w:szCs w:val="21"/>
                <w:highlight w:val="none"/>
              </w:rPr>
              <w:t>意后</w:t>
            </w:r>
            <w:r>
              <w:rPr>
                <w:rFonts w:hint="eastAsia" w:ascii="宋体" w:hAnsi="宋体" w:eastAsia="宋体" w:cs="宋体"/>
                <w:color w:val="auto"/>
                <w:spacing w:val="-44"/>
                <w:sz w:val="21"/>
                <w:szCs w:val="21"/>
                <w:highlight w:val="none"/>
              </w:rPr>
              <w:t>，</w:t>
            </w:r>
            <w:r>
              <w:rPr>
                <w:rFonts w:hint="eastAsia" w:ascii="宋体" w:hAnsi="宋体" w:eastAsia="宋体" w:cs="宋体"/>
                <w:color w:val="auto"/>
                <w:sz w:val="21"/>
                <w:szCs w:val="21"/>
                <w:highlight w:val="none"/>
              </w:rPr>
              <w:t>在</w:t>
            </w:r>
            <w:r>
              <w:rPr>
                <w:rFonts w:hint="eastAsia" w:ascii="宋体" w:hAnsi="宋体" w:eastAsia="宋体" w:cs="宋体"/>
                <w:color w:val="auto"/>
                <w:spacing w:val="-3"/>
                <w:sz w:val="21"/>
                <w:szCs w:val="21"/>
                <w:highlight w:val="none"/>
              </w:rPr>
              <w:t>该</w:t>
            </w:r>
            <w:r>
              <w:rPr>
                <w:rFonts w:hint="eastAsia" w:ascii="宋体" w:hAnsi="宋体" w:eastAsia="宋体" w:cs="宋体"/>
                <w:color w:val="auto"/>
                <w:sz w:val="21"/>
                <w:szCs w:val="21"/>
                <w:highlight w:val="none"/>
              </w:rPr>
              <w:t>工</w:t>
            </w:r>
            <w:r>
              <w:rPr>
                <w:rFonts w:hint="eastAsia" w:ascii="宋体" w:hAnsi="宋体" w:eastAsia="宋体" w:cs="宋体"/>
                <w:color w:val="auto"/>
                <w:spacing w:val="-3"/>
                <w:sz w:val="21"/>
                <w:szCs w:val="21"/>
                <w:highlight w:val="none"/>
              </w:rPr>
              <w:t>程</w:t>
            </w:r>
            <w:r>
              <w:rPr>
                <w:rFonts w:hint="eastAsia" w:ascii="宋体" w:hAnsi="宋体" w:eastAsia="宋体" w:cs="宋体"/>
                <w:color w:val="auto"/>
                <w:sz w:val="21"/>
                <w:szCs w:val="21"/>
                <w:highlight w:val="none"/>
              </w:rPr>
              <w:t>或</w:t>
            </w:r>
            <w:r>
              <w:rPr>
                <w:rFonts w:hint="eastAsia" w:ascii="宋体" w:hAnsi="宋体" w:eastAsia="宋体" w:cs="宋体"/>
                <w:color w:val="auto"/>
                <w:spacing w:val="-3"/>
                <w:sz w:val="21"/>
                <w:szCs w:val="21"/>
                <w:highlight w:val="none"/>
              </w:rPr>
              <w:t>工程</w:t>
            </w:r>
            <w:r>
              <w:rPr>
                <w:rFonts w:hint="eastAsia" w:ascii="宋体" w:hAnsi="宋体" w:eastAsia="宋体" w:cs="宋体"/>
                <w:color w:val="auto"/>
                <w:sz w:val="21"/>
                <w:szCs w:val="21"/>
                <w:highlight w:val="none"/>
              </w:rPr>
              <w:t>相应部</w:t>
            </w:r>
            <w:r>
              <w:rPr>
                <w:rFonts w:hint="eastAsia" w:ascii="宋体" w:hAnsi="宋体" w:eastAsia="宋体" w:cs="宋体"/>
                <w:color w:val="auto"/>
                <w:spacing w:val="-3"/>
                <w:sz w:val="21"/>
                <w:szCs w:val="21"/>
                <w:highlight w:val="none"/>
              </w:rPr>
              <w:t>位</w:t>
            </w:r>
            <w:r>
              <w:rPr>
                <w:rFonts w:hint="eastAsia" w:ascii="宋体" w:hAnsi="宋体" w:eastAsia="宋体" w:cs="宋体"/>
                <w:color w:val="auto"/>
                <w:sz w:val="21"/>
                <w:szCs w:val="21"/>
                <w:highlight w:val="none"/>
              </w:rPr>
              <w:t>施</w:t>
            </w:r>
            <w:r>
              <w:rPr>
                <w:rFonts w:hint="eastAsia" w:ascii="宋体" w:hAnsi="宋体" w:eastAsia="宋体" w:cs="宋体"/>
                <w:color w:val="auto"/>
                <w:spacing w:val="-3"/>
                <w:sz w:val="21"/>
                <w:szCs w:val="21"/>
                <w:highlight w:val="none"/>
              </w:rPr>
              <w:t>工</w:t>
            </w:r>
            <w:r>
              <w:rPr>
                <w:rFonts w:hint="eastAsia" w:ascii="宋体" w:hAnsi="宋体" w:eastAsia="宋体" w:cs="宋体"/>
                <w:color w:val="auto"/>
                <w:sz w:val="21"/>
                <w:szCs w:val="21"/>
                <w:highlight w:val="none"/>
              </w:rPr>
              <w:t>前</w:t>
            </w:r>
            <w:r>
              <w:rPr>
                <w:rFonts w:hint="eastAsia" w:ascii="宋体" w:hAnsi="宋体" w:eastAsia="宋体" w:cs="宋体"/>
                <w:color w:val="auto"/>
                <w:sz w:val="21"/>
                <w:szCs w:val="21"/>
                <w:highlight w:val="none"/>
                <w:lang w:val="en-US"/>
              </w:rPr>
              <w:t xml:space="preserve">  </w:t>
            </w:r>
            <w:r>
              <w:rPr>
                <w:rFonts w:hint="eastAsia" w:ascii="宋体" w:hAnsi="宋体" w:eastAsia="宋体" w:cs="宋体"/>
                <w:color w:val="auto"/>
                <w:sz w:val="21"/>
                <w:szCs w:val="21"/>
                <w:highlight w:val="none"/>
                <w:u w:val="single"/>
                <w:lang w:val="en-US"/>
              </w:rPr>
              <w:t xml:space="preserve">  3  </w:t>
            </w:r>
            <w:r>
              <w:rPr>
                <w:rFonts w:hint="eastAsia" w:ascii="宋体" w:hAnsi="宋体" w:eastAsia="宋体" w:cs="宋体"/>
                <w:color w:val="auto"/>
                <w:sz w:val="21"/>
                <w:szCs w:val="21"/>
                <w:highlight w:val="none"/>
              </w:rPr>
              <w:t>天</w:t>
            </w:r>
            <w:r>
              <w:rPr>
                <w:rFonts w:hint="eastAsia" w:ascii="宋体" w:hAnsi="宋体" w:eastAsia="宋体" w:cs="宋体"/>
                <w:color w:val="auto"/>
                <w:spacing w:val="-3"/>
                <w:sz w:val="21"/>
                <w:szCs w:val="21"/>
                <w:highlight w:val="none"/>
              </w:rPr>
              <w:t>签发</w:t>
            </w:r>
            <w:r>
              <w:rPr>
                <w:rFonts w:hint="eastAsia" w:ascii="宋体" w:hAnsi="宋体" w:eastAsia="宋体" w:cs="宋体"/>
                <w:color w:val="auto"/>
                <w:sz w:val="21"/>
                <w:szCs w:val="21"/>
                <w:highlight w:val="none"/>
              </w:rPr>
              <w:t>图纸</w:t>
            </w:r>
            <w:r>
              <w:rPr>
                <w:rFonts w:hint="eastAsia" w:ascii="宋体" w:hAnsi="宋体" w:eastAsia="宋体" w:cs="宋体"/>
                <w:color w:val="auto"/>
                <w:spacing w:val="-3"/>
                <w:sz w:val="21"/>
                <w:szCs w:val="21"/>
                <w:highlight w:val="none"/>
              </w:rPr>
              <w:t>修</w:t>
            </w:r>
            <w:r>
              <w:rPr>
                <w:rFonts w:hint="eastAsia" w:ascii="宋体" w:hAnsi="宋体" w:eastAsia="宋体" w:cs="宋体"/>
                <w:color w:val="auto"/>
                <w:sz w:val="21"/>
                <w:szCs w:val="21"/>
                <w:highlight w:val="none"/>
              </w:rPr>
              <w:t>改</w:t>
            </w:r>
            <w:r>
              <w:rPr>
                <w:rFonts w:hint="eastAsia" w:ascii="宋体" w:hAnsi="宋体" w:eastAsia="宋体" w:cs="宋体"/>
                <w:color w:val="auto"/>
                <w:spacing w:val="-3"/>
                <w:sz w:val="21"/>
                <w:szCs w:val="21"/>
                <w:highlight w:val="none"/>
              </w:rPr>
              <w:t>图</w:t>
            </w:r>
            <w:r>
              <w:rPr>
                <w:rFonts w:hint="eastAsia" w:ascii="宋体" w:hAnsi="宋体" w:eastAsia="宋体" w:cs="宋体"/>
                <w:color w:val="auto"/>
                <w:sz w:val="21"/>
                <w:szCs w:val="21"/>
                <w:highlight w:val="none"/>
              </w:rPr>
              <w:t>给</w:t>
            </w:r>
            <w:r>
              <w:rPr>
                <w:rFonts w:hint="eastAsia" w:ascii="宋体" w:hAnsi="宋体" w:eastAsia="宋体" w:cs="宋体"/>
                <w:color w:val="auto"/>
                <w:spacing w:val="-3"/>
                <w:sz w:val="21"/>
                <w:szCs w:val="21"/>
                <w:highlight w:val="none"/>
              </w:rPr>
              <w:t>承</w:t>
            </w:r>
            <w:r>
              <w:rPr>
                <w:rFonts w:hint="eastAsia" w:ascii="宋体" w:hAnsi="宋体" w:eastAsia="宋体" w:cs="宋体"/>
                <w:color w:val="auto"/>
                <w:sz w:val="21"/>
                <w:szCs w:val="21"/>
                <w:highlight w:val="none"/>
              </w:rPr>
              <w:t>包人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9" w:hRule="atLeast"/>
        </w:trPr>
        <w:tc>
          <w:tcPr>
            <w:tcW w:w="629" w:type="dxa"/>
          </w:tcPr>
          <w:p>
            <w:pPr>
              <w:pStyle w:val="75"/>
              <w:rPr>
                <w:rFonts w:hint="eastAsia" w:ascii="宋体" w:hAnsi="宋体" w:eastAsia="宋体" w:cs="宋体"/>
                <w:color w:val="auto"/>
                <w:sz w:val="21"/>
                <w:szCs w:val="21"/>
                <w:highlight w:val="none"/>
              </w:rPr>
            </w:pPr>
          </w:p>
          <w:p>
            <w:pPr>
              <w:pStyle w:val="75"/>
              <w:spacing w:before="180"/>
              <w:ind w:left="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1111" w:type="dxa"/>
          </w:tcPr>
          <w:p>
            <w:pPr>
              <w:pStyle w:val="75"/>
              <w:rPr>
                <w:rFonts w:hint="eastAsia" w:ascii="宋体" w:hAnsi="宋体" w:eastAsia="宋体" w:cs="宋体"/>
                <w:color w:val="auto"/>
                <w:sz w:val="21"/>
                <w:szCs w:val="21"/>
                <w:highlight w:val="none"/>
              </w:rPr>
            </w:pPr>
          </w:p>
          <w:p>
            <w:pPr>
              <w:pStyle w:val="75"/>
              <w:spacing w:before="180"/>
              <w:ind w:left="89" w:right="7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w:t>
            </w:r>
          </w:p>
        </w:tc>
        <w:tc>
          <w:tcPr>
            <w:tcW w:w="7305" w:type="dxa"/>
          </w:tcPr>
          <w:p>
            <w:pPr>
              <w:pStyle w:val="75"/>
              <w:spacing w:before="78"/>
              <w:ind w:left="34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监理人在行使下列权力前需要经发包人事先批准：</w:t>
            </w:r>
          </w:p>
          <w:p>
            <w:pPr>
              <w:pStyle w:val="75"/>
              <w:spacing w:before="13" w:line="360" w:lineRule="exact"/>
              <w:ind w:left="107" w:right="83" w:firstLine="226"/>
              <w:rPr>
                <w:rFonts w:hint="eastAsia" w:ascii="宋体" w:hAnsi="宋体" w:eastAsia="宋体" w:cs="宋体"/>
                <w:color w:val="auto"/>
                <w:sz w:val="21"/>
                <w:szCs w:val="21"/>
                <w:highlight w:val="none"/>
              </w:rPr>
            </w:pPr>
            <w:r>
              <w:rPr>
                <w:rFonts w:hint="eastAsia" w:ascii="宋体" w:hAnsi="宋体" w:eastAsia="宋体" w:cs="宋体"/>
                <w:color w:val="auto"/>
                <w:spacing w:val="-15"/>
                <w:sz w:val="21"/>
                <w:szCs w:val="21"/>
                <w:highlight w:val="none"/>
              </w:rPr>
              <w:t>（6）</w:t>
            </w:r>
            <w:r>
              <w:rPr>
                <w:rFonts w:hint="eastAsia" w:ascii="宋体" w:hAnsi="宋体" w:eastAsia="宋体" w:cs="宋体"/>
                <w:color w:val="auto"/>
                <w:spacing w:val="2"/>
                <w:sz w:val="21"/>
                <w:szCs w:val="21"/>
                <w:highlight w:val="none"/>
              </w:rPr>
              <w:t>根据第</w:t>
            </w:r>
            <w:r>
              <w:rPr>
                <w:rFonts w:hint="eastAsia" w:ascii="宋体" w:hAnsi="宋体" w:eastAsia="宋体" w:cs="宋体"/>
                <w:color w:val="auto"/>
                <w:spacing w:val="-6"/>
                <w:sz w:val="21"/>
                <w:szCs w:val="21"/>
                <w:highlight w:val="none"/>
              </w:rPr>
              <w:t xml:space="preserve">15.3 </w:t>
            </w:r>
            <w:r>
              <w:rPr>
                <w:rFonts w:hint="eastAsia" w:ascii="宋体" w:hAnsi="宋体" w:eastAsia="宋体" w:cs="宋体"/>
                <w:color w:val="auto"/>
                <w:spacing w:val="-16"/>
                <w:sz w:val="21"/>
                <w:szCs w:val="21"/>
                <w:highlight w:val="none"/>
              </w:rPr>
              <w:t>款发出的变更指示，其单项工程变更涉及的金额超过了该单项</w:t>
            </w:r>
            <w:r>
              <w:rPr>
                <w:rFonts w:hint="eastAsia" w:ascii="宋体" w:hAnsi="宋体" w:eastAsia="宋体" w:cs="宋体"/>
                <w:color w:val="auto"/>
                <w:spacing w:val="-6"/>
                <w:sz w:val="21"/>
                <w:szCs w:val="21"/>
                <w:highlight w:val="none"/>
              </w:rPr>
              <w:t xml:space="preserve">工程签约时合同价的 </w:t>
            </w:r>
            <w:r>
              <w:rPr>
                <w:rFonts w:hint="eastAsia" w:ascii="宋体" w:hAnsi="宋体" w:eastAsia="宋体" w:cs="宋体"/>
                <w:color w:val="auto"/>
                <w:spacing w:val="-6"/>
                <w:sz w:val="21"/>
                <w:szCs w:val="21"/>
                <w:highlight w:val="none"/>
                <w:lang w:val="en-US"/>
              </w:rPr>
              <w:t>3</w:t>
            </w:r>
            <w:r>
              <w:rPr>
                <w:rFonts w:hint="eastAsia" w:ascii="宋体" w:hAnsi="宋体" w:eastAsia="宋体" w:cs="宋体"/>
                <w:color w:val="auto"/>
                <w:spacing w:val="-6"/>
                <w:sz w:val="21"/>
                <w:szCs w:val="21"/>
                <w:highlight w:val="none"/>
              </w:rPr>
              <w:t>%</w:t>
            </w:r>
            <w:r>
              <w:rPr>
                <w:rFonts w:hint="eastAsia" w:ascii="宋体" w:hAnsi="宋体" w:eastAsia="宋体" w:cs="宋体"/>
                <w:color w:val="auto"/>
                <w:spacing w:val="-15"/>
                <w:sz w:val="21"/>
                <w:szCs w:val="21"/>
                <w:highlight w:val="none"/>
              </w:rPr>
              <w:t xml:space="preserve">或累计变更超过了签约合同价的 </w:t>
            </w:r>
            <w:r>
              <w:rPr>
                <w:rFonts w:hint="eastAsia" w:ascii="宋体" w:hAnsi="宋体" w:eastAsia="宋体" w:cs="宋体"/>
                <w:color w:val="auto"/>
                <w:spacing w:val="-15"/>
                <w:sz w:val="21"/>
                <w:szCs w:val="21"/>
                <w:highlight w:val="none"/>
                <w:lang w:val="en-US"/>
              </w:rPr>
              <w:t>3</w:t>
            </w:r>
            <w:r>
              <w:rPr>
                <w:rFonts w:hint="eastAsia" w:ascii="宋体" w:hAnsi="宋体" w:eastAsia="宋体" w:cs="宋体"/>
                <w:color w:val="auto"/>
                <w:sz w:val="21"/>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629" w:type="dxa"/>
          </w:tcPr>
          <w:p>
            <w:pPr>
              <w:pStyle w:val="75"/>
              <w:rPr>
                <w:rFonts w:hint="eastAsia" w:ascii="宋体" w:hAnsi="宋体" w:eastAsia="宋体" w:cs="宋体"/>
                <w:color w:val="auto"/>
                <w:sz w:val="21"/>
                <w:szCs w:val="21"/>
                <w:highlight w:val="none"/>
              </w:rPr>
            </w:pPr>
          </w:p>
          <w:p>
            <w:pPr>
              <w:pStyle w:val="75"/>
              <w:ind w:left="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1111" w:type="dxa"/>
          </w:tcPr>
          <w:p>
            <w:pPr>
              <w:pStyle w:val="75"/>
              <w:rPr>
                <w:rFonts w:hint="eastAsia" w:ascii="宋体" w:hAnsi="宋体" w:eastAsia="宋体" w:cs="宋体"/>
                <w:color w:val="auto"/>
                <w:sz w:val="21"/>
                <w:szCs w:val="21"/>
                <w:highlight w:val="none"/>
              </w:rPr>
            </w:pPr>
          </w:p>
          <w:p>
            <w:pPr>
              <w:pStyle w:val="75"/>
              <w:ind w:left="89" w:right="7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5.2.1</w:t>
            </w:r>
          </w:p>
        </w:tc>
        <w:tc>
          <w:tcPr>
            <w:tcW w:w="7305" w:type="dxa"/>
          </w:tcPr>
          <w:p>
            <w:pPr>
              <w:pStyle w:val="75"/>
              <w:tabs>
                <w:tab w:val="left" w:pos="4445"/>
              </w:tabs>
              <w:spacing w:before="78"/>
              <w:ind w:left="34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w:t>
            </w:r>
            <w:r>
              <w:rPr>
                <w:rFonts w:hint="eastAsia" w:ascii="宋体" w:hAnsi="宋体" w:eastAsia="宋体" w:cs="宋体"/>
                <w:color w:val="auto"/>
                <w:spacing w:val="-3"/>
                <w:sz w:val="21"/>
                <w:szCs w:val="21"/>
                <w:highlight w:val="none"/>
              </w:rPr>
              <w:t>人</w:t>
            </w:r>
            <w:r>
              <w:rPr>
                <w:rFonts w:hint="eastAsia" w:ascii="宋体" w:hAnsi="宋体" w:eastAsia="宋体" w:cs="宋体"/>
                <w:color w:val="auto"/>
                <w:sz w:val="21"/>
                <w:szCs w:val="21"/>
                <w:highlight w:val="none"/>
              </w:rPr>
              <w:t>是</w:t>
            </w:r>
            <w:r>
              <w:rPr>
                <w:rFonts w:hint="eastAsia" w:ascii="宋体" w:hAnsi="宋体" w:eastAsia="宋体" w:cs="宋体"/>
                <w:color w:val="auto"/>
                <w:spacing w:val="-3"/>
                <w:sz w:val="21"/>
                <w:szCs w:val="21"/>
                <w:highlight w:val="none"/>
              </w:rPr>
              <w:t>否</w:t>
            </w:r>
            <w:r>
              <w:rPr>
                <w:rFonts w:hint="eastAsia" w:ascii="宋体" w:hAnsi="宋体" w:eastAsia="宋体" w:cs="宋体"/>
                <w:color w:val="auto"/>
                <w:sz w:val="21"/>
                <w:szCs w:val="21"/>
                <w:highlight w:val="none"/>
              </w:rPr>
              <w:t>提</w:t>
            </w:r>
            <w:r>
              <w:rPr>
                <w:rFonts w:hint="eastAsia" w:ascii="宋体" w:hAnsi="宋体" w:eastAsia="宋体" w:cs="宋体"/>
                <w:color w:val="auto"/>
                <w:spacing w:val="-3"/>
                <w:sz w:val="21"/>
                <w:szCs w:val="21"/>
                <w:highlight w:val="none"/>
              </w:rPr>
              <w:t>供</w:t>
            </w:r>
            <w:r>
              <w:rPr>
                <w:rFonts w:hint="eastAsia" w:ascii="宋体" w:hAnsi="宋体" w:eastAsia="宋体" w:cs="宋体"/>
                <w:color w:val="auto"/>
                <w:sz w:val="21"/>
                <w:szCs w:val="21"/>
                <w:highlight w:val="none"/>
              </w:rPr>
              <w:t>材</w:t>
            </w:r>
            <w:r>
              <w:rPr>
                <w:rFonts w:hint="eastAsia" w:ascii="宋体" w:hAnsi="宋体" w:eastAsia="宋体" w:cs="宋体"/>
                <w:color w:val="auto"/>
                <w:spacing w:val="-3"/>
                <w:sz w:val="21"/>
                <w:szCs w:val="21"/>
                <w:highlight w:val="none"/>
              </w:rPr>
              <w:t>料</w:t>
            </w:r>
            <w:r>
              <w:rPr>
                <w:rFonts w:hint="eastAsia" w:ascii="宋体" w:hAnsi="宋体" w:eastAsia="宋体" w:cs="宋体"/>
                <w:color w:val="auto"/>
                <w:sz w:val="21"/>
                <w:szCs w:val="21"/>
                <w:highlight w:val="none"/>
              </w:rPr>
              <w:t>或</w:t>
            </w:r>
            <w:r>
              <w:rPr>
                <w:rFonts w:hint="eastAsia" w:ascii="宋体" w:hAnsi="宋体" w:eastAsia="宋体" w:cs="宋体"/>
                <w:color w:val="auto"/>
                <w:spacing w:val="-3"/>
                <w:sz w:val="21"/>
                <w:szCs w:val="21"/>
                <w:highlight w:val="none"/>
              </w:rPr>
              <w:t>工</w:t>
            </w:r>
            <w:r>
              <w:rPr>
                <w:rFonts w:hint="eastAsia" w:ascii="宋体" w:hAnsi="宋体" w:eastAsia="宋体" w:cs="宋体"/>
                <w:color w:val="auto"/>
                <w:sz w:val="21"/>
                <w:szCs w:val="21"/>
                <w:highlight w:val="none"/>
              </w:rPr>
              <w:t>程设</w:t>
            </w:r>
            <w:r>
              <w:rPr>
                <w:rFonts w:hint="eastAsia" w:ascii="宋体" w:hAnsi="宋体" w:eastAsia="宋体" w:cs="宋体"/>
                <w:color w:val="auto"/>
                <w:spacing w:val="-3"/>
                <w:sz w:val="21"/>
                <w:szCs w:val="21"/>
                <w:highlight w:val="none"/>
              </w:rPr>
              <w:t>备</w:t>
            </w:r>
            <w:r>
              <w:rPr>
                <w:rFonts w:hint="eastAsia" w:ascii="宋体" w:hAnsi="宋体" w:eastAsia="宋体" w:cs="宋体"/>
                <w:color w:val="auto"/>
                <w:sz w:val="21"/>
                <w:szCs w:val="21"/>
                <w:highlight w:val="none"/>
              </w:rPr>
              <w:t>：</w:t>
            </w:r>
            <w:r>
              <w:rPr>
                <w:rFonts w:hint="eastAsia" w:ascii="宋体" w:hAnsi="宋体" w:eastAsia="宋体" w:cs="宋体"/>
                <w:color w:val="auto"/>
                <w:spacing w:val="17"/>
                <w:sz w:val="21"/>
                <w:szCs w:val="21"/>
                <w:highlight w:val="none"/>
                <w:u w:val="single"/>
              </w:rPr>
              <w:t xml:space="preserve"> </w:t>
            </w:r>
            <w:r>
              <w:rPr>
                <w:rFonts w:hint="eastAsia" w:ascii="宋体" w:hAnsi="宋体" w:eastAsia="宋体" w:cs="宋体"/>
                <w:color w:val="auto"/>
                <w:sz w:val="21"/>
                <w:szCs w:val="21"/>
                <w:highlight w:val="none"/>
                <w:u w:val="single"/>
              </w:rPr>
              <w:t>否</w:t>
            </w:r>
            <w:r>
              <w:rPr>
                <w:rFonts w:hint="eastAsia" w:ascii="宋体" w:hAnsi="宋体" w:eastAsia="宋体" w:cs="宋体"/>
                <w:color w:val="auto"/>
                <w:sz w:val="21"/>
                <w:szCs w:val="21"/>
                <w:highlight w:val="none"/>
                <w:u w:val="single"/>
              </w:rPr>
              <w:tab/>
            </w:r>
          </w:p>
          <w:p>
            <w:pPr>
              <w:pStyle w:val="75"/>
              <w:tabs>
                <w:tab w:val="left" w:pos="7244"/>
              </w:tabs>
              <w:spacing w:before="91" w:line="250" w:lineRule="exact"/>
              <w:ind w:left="34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如发</w:t>
            </w:r>
            <w:r>
              <w:rPr>
                <w:rFonts w:hint="eastAsia" w:ascii="宋体" w:hAnsi="宋体" w:eastAsia="宋体" w:cs="宋体"/>
                <w:color w:val="auto"/>
                <w:spacing w:val="-3"/>
                <w:sz w:val="21"/>
                <w:szCs w:val="21"/>
                <w:highlight w:val="none"/>
              </w:rPr>
              <w:t>包</w:t>
            </w:r>
            <w:r>
              <w:rPr>
                <w:rFonts w:hint="eastAsia" w:ascii="宋体" w:hAnsi="宋体" w:eastAsia="宋体" w:cs="宋体"/>
                <w:color w:val="auto"/>
                <w:sz w:val="21"/>
                <w:szCs w:val="21"/>
                <w:highlight w:val="none"/>
              </w:rPr>
              <w:t>人</w:t>
            </w:r>
            <w:r>
              <w:rPr>
                <w:rFonts w:hint="eastAsia" w:ascii="宋体" w:hAnsi="宋体" w:eastAsia="宋体" w:cs="宋体"/>
                <w:color w:val="auto"/>
                <w:spacing w:val="-3"/>
                <w:sz w:val="21"/>
                <w:szCs w:val="21"/>
                <w:highlight w:val="none"/>
              </w:rPr>
              <w:t>负</w:t>
            </w:r>
            <w:r>
              <w:rPr>
                <w:rFonts w:hint="eastAsia" w:ascii="宋体" w:hAnsi="宋体" w:eastAsia="宋体" w:cs="宋体"/>
                <w:color w:val="auto"/>
                <w:sz w:val="21"/>
                <w:szCs w:val="21"/>
                <w:highlight w:val="none"/>
              </w:rPr>
              <w:t>责</w:t>
            </w:r>
            <w:r>
              <w:rPr>
                <w:rFonts w:hint="eastAsia" w:ascii="宋体" w:hAnsi="宋体" w:eastAsia="宋体" w:cs="宋体"/>
                <w:color w:val="auto"/>
                <w:spacing w:val="-3"/>
                <w:sz w:val="21"/>
                <w:szCs w:val="21"/>
                <w:highlight w:val="none"/>
              </w:rPr>
              <w:t>提</w:t>
            </w:r>
            <w:r>
              <w:rPr>
                <w:rFonts w:hint="eastAsia" w:ascii="宋体" w:hAnsi="宋体" w:eastAsia="宋体" w:cs="宋体"/>
                <w:color w:val="auto"/>
                <w:sz w:val="21"/>
                <w:szCs w:val="21"/>
                <w:highlight w:val="none"/>
              </w:rPr>
              <w:t>供</w:t>
            </w:r>
            <w:r>
              <w:rPr>
                <w:rFonts w:hint="eastAsia" w:ascii="宋体" w:hAnsi="宋体" w:eastAsia="宋体" w:cs="宋体"/>
                <w:color w:val="auto"/>
                <w:spacing w:val="-3"/>
                <w:sz w:val="21"/>
                <w:szCs w:val="21"/>
                <w:highlight w:val="none"/>
              </w:rPr>
              <w:t>部</w:t>
            </w:r>
            <w:r>
              <w:rPr>
                <w:rFonts w:hint="eastAsia" w:ascii="宋体" w:hAnsi="宋体" w:eastAsia="宋体" w:cs="宋体"/>
                <w:color w:val="auto"/>
                <w:sz w:val="21"/>
                <w:szCs w:val="21"/>
                <w:highlight w:val="none"/>
              </w:rPr>
              <w:t>分</w:t>
            </w:r>
            <w:r>
              <w:rPr>
                <w:rFonts w:hint="eastAsia" w:ascii="宋体" w:hAnsi="宋体" w:eastAsia="宋体" w:cs="宋体"/>
                <w:color w:val="auto"/>
                <w:spacing w:val="-3"/>
                <w:sz w:val="21"/>
                <w:szCs w:val="21"/>
                <w:highlight w:val="none"/>
              </w:rPr>
              <w:t>材</w:t>
            </w:r>
            <w:r>
              <w:rPr>
                <w:rFonts w:hint="eastAsia" w:ascii="宋体" w:hAnsi="宋体" w:eastAsia="宋体" w:cs="宋体"/>
                <w:color w:val="auto"/>
                <w:sz w:val="21"/>
                <w:szCs w:val="21"/>
                <w:highlight w:val="none"/>
              </w:rPr>
              <w:t>料或</w:t>
            </w:r>
            <w:r>
              <w:rPr>
                <w:rFonts w:hint="eastAsia" w:ascii="宋体" w:hAnsi="宋体" w:eastAsia="宋体" w:cs="宋体"/>
                <w:color w:val="auto"/>
                <w:spacing w:val="-3"/>
                <w:sz w:val="21"/>
                <w:szCs w:val="21"/>
                <w:highlight w:val="none"/>
              </w:rPr>
              <w:t>工</w:t>
            </w:r>
            <w:r>
              <w:rPr>
                <w:rFonts w:hint="eastAsia" w:ascii="宋体" w:hAnsi="宋体" w:eastAsia="宋体" w:cs="宋体"/>
                <w:color w:val="auto"/>
                <w:sz w:val="21"/>
                <w:szCs w:val="21"/>
                <w:highlight w:val="none"/>
              </w:rPr>
              <w:t>程</w:t>
            </w:r>
            <w:r>
              <w:rPr>
                <w:rFonts w:hint="eastAsia" w:ascii="宋体" w:hAnsi="宋体" w:eastAsia="宋体" w:cs="宋体"/>
                <w:color w:val="auto"/>
                <w:spacing w:val="-3"/>
                <w:sz w:val="21"/>
                <w:szCs w:val="21"/>
                <w:highlight w:val="none"/>
              </w:rPr>
              <w:t>设</w:t>
            </w:r>
            <w:r>
              <w:rPr>
                <w:rFonts w:hint="eastAsia" w:ascii="宋体" w:hAnsi="宋体" w:eastAsia="宋体" w:cs="宋体"/>
                <w:color w:val="auto"/>
                <w:sz w:val="21"/>
                <w:szCs w:val="21"/>
                <w:highlight w:val="none"/>
              </w:rPr>
              <w:t>备</w:t>
            </w:r>
            <w:r>
              <w:rPr>
                <w:rFonts w:hint="eastAsia" w:ascii="宋体" w:hAnsi="宋体" w:eastAsia="宋体" w:cs="宋体"/>
                <w:color w:val="auto"/>
                <w:spacing w:val="-3"/>
                <w:sz w:val="21"/>
                <w:szCs w:val="21"/>
                <w:highlight w:val="none"/>
              </w:rPr>
              <w:t>，</w:t>
            </w:r>
            <w:r>
              <w:rPr>
                <w:rFonts w:hint="eastAsia" w:ascii="宋体" w:hAnsi="宋体" w:eastAsia="宋体" w:cs="宋体"/>
                <w:color w:val="auto"/>
                <w:sz w:val="21"/>
                <w:szCs w:val="21"/>
                <w:highlight w:val="none"/>
              </w:rPr>
              <w:t>相</w:t>
            </w:r>
            <w:r>
              <w:rPr>
                <w:rFonts w:hint="eastAsia" w:ascii="宋体" w:hAnsi="宋体" w:eastAsia="宋体" w:cs="宋体"/>
                <w:color w:val="auto"/>
                <w:spacing w:val="-3"/>
                <w:sz w:val="21"/>
                <w:szCs w:val="21"/>
                <w:highlight w:val="none"/>
              </w:rPr>
              <w:t>关</w:t>
            </w:r>
            <w:r>
              <w:rPr>
                <w:rFonts w:hint="eastAsia" w:ascii="宋体" w:hAnsi="宋体" w:eastAsia="宋体" w:cs="宋体"/>
                <w:color w:val="auto"/>
                <w:sz w:val="21"/>
                <w:szCs w:val="21"/>
                <w:highlight w:val="none"/>
              </w:rPr>
              <w:t>规</w:t>
            </w:r>
            <w:r>
              <w:rPr>
                <w:rFonts w:hint="eastAsia" w:ascii="宋体" w:hAnsi="宋体" w:eastAsia="宋体" w:cs="宋体"/>
                <w:color w:val="auto"/>
                <w:spacing w:val="-3"/>
                <w:sz w:val="21"/>
                <w:szCs w:val="21"/>
                <w:highlight w:val="none"/>
              </w:rPr>
              <w:t>定</w:t>
            </w:r>
            <w:r>
              <w:rPr>
                <w:rFonts w:hint="eastAsia" w:ascii="宋体" w:hAnsi="宋体" w:eastAsia="宋体" w:cs="宋体"/>
                <w:color w:val="auto"/>
                <w:sz w:val="21"/>
                <w:szCs w:val="21"/>
                <w:highlight w:val="none"/>
              </w:rPr>
              <w:t>如下</w:t>
            </w:r>
            <w:r>
              <w:rPr>
                <w:rFonts w:hint="eastAsia" w:ascii="宋体" w:hAnsi="宋体" w:eastAsia="宋体" w:cs="宋体"/>
                <w:color w:val="auto"/>
                <w:spacing w:val="-3"/>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29" w:type="dxa"/>
          </w:tcPr>
          <w:p>
            <w:pPr>
              <w:pStyle w:val="75"/>
              <w:spacing w:before="11"/>
              <w:rPr>
                <w:rFonts w:hint="eastAsia" w:ascii="宋体" w:hAnsi="宋体" w:eastAsia="宋体" w:cs="宋体"/>
                <w:color w:val="auto"/>
                <w:sz w:val="21"/>
                <w:szCs w:val="21"/>
                <w:highlight w:val="none"/>
              </w:rPr>
            </w:pPr>
          </w:p>
          <w:p>
            <w:pPr>
              <w:pStyle w:val="75"/>
              <w:ind w:left="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c>
          <w:tcPr>
            <w:tcW w:w="1111" w:type="dxa"/>
          </w:tcPr>
          <w:p>
            <w:pPr>
              <w:pStyle w:val="75"/>
              <w:spacing w:before="11"/>
              <w:rPr>
                <w:rFonts w:hint="eastAsia" w:ascii="宋体" w:hAnsi="宋体" w:eastAsia="宋体" w:cs="宋体"/>
                <w:color w:val="auto"/>
                <w:sz w:val="21"/>
                <w:szCs w:val="21"/>
                <w:highlight w:val="none"/>
              </w:rPr>
            </w:pPr>
          </w:p>
          <w:p>
            <w:pPr>
              <w:pStyle w:val="75"/>
              <w:ind w:left="89" w:right="7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w:t>
            </w:r>
          </w:p>
        </w:tc>
        <w:tc>
          <w:tcPr>
            <w:tcW w:w="7305" w:type="dxa"/>
          </w:tcPr>
          <w:p>
            <w:pPr>
              <w:pStyle w:val="75"/>
              <w:tabs>
                <w:tab w:val="left" w:pos="4865"/>
              </w:tabs>
              <w:spacing w:before="89"/>
              <w:ind w:left="34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w:t>
            </w:r>
            <w:r>
              <w:rPr>
                <w:rFonts w:hint="eastAsia" w:ascii="宋体" w:hAnsi="宋体" w:eastAsia="宋体" w:cs="宋体"/>
                <w:color w:val="auto"/>
                <w:spacing w:val="-3"/>
                <w:sz w:val="21"/>
                <w:szCs w:val="21"/>
                <w:highlight w:val="none"/>
              </w:rPr>
              <w:t>人</w:t>
            </w:r>
            <w:r>
              <w:rPr>
                <w:rFonts w:hint="eastAsia" w:ascii="宋体" w:hAnsi="宋体" w:eastAsia="宋体" w:cs="宋体"/>
                <w:color w:val="auto"/>
                <w:sz w:val="21"/>
                <w:szCs w:val="21"/>
                <w:highlight w:val="none"/>
              </w:rPr>
              <w:t>是</w:t>
            </w:r>
            <w:r>
              <w:rPr>
                <w:rFonts w:hint="eastAsia" w:ascii="宋体" w:hAnsi="宋体" w:eastAsia="宋体" w:cs="宋体"/>
                <w:color w:val="auto"/>
                <w:spacing w:val="-3"/>
                <w:sz w:val="21"/>
                <w:szCs w:val="21"/>
                <w:highlight w:val="none"/>
              </w:rPr>
              <w:t>否</w:t>
            </w:r>
            <w:r>
              <w:rPr>
                <w:rFonts w:hint="eastAsia" w:ascii="宋体" w:hAnsi="宋体" w:eastAsia="宋体" w:cs="宋体"/>
                <w:color w:val="auto"/>
                <w:sz w:val="21"/>
                <w:szCs w:val="21"/>
                <w:highlight w:val="none"/>
              </w:rPr>
              <w:t>提</w:t>
            </w:r>
            <w:r>
              <w:rPr>
                <w:rFonts w:hint="eastAsia" w:ascii="宋体" w:hAnsi="宋体" w:eastAsia="宋体" w:cs="宋体"/>
                <w:color w:val="auto"/>
                <w:spacing w:val="-3"/>
                <w:sz w:val="21"/>
                <w:szCs w:val="21"/>
                <w:highlight w:val="none"/>
              </w:rPr>
              <w:t>供</w:t>
            </w:r>
            <w:r>
              <w:rPr>
                <w:rFonts w:hint="eastAsia" w:ascii="宋体" w:hAnsi="宋体" w:eastAsia="宋体" w:cs="宋体"/>
                <w:color w:val="auto"/>
                <w:sz w:val="21"/>
                <w:szCs w:val="21"/>
                <w:highlight w:val="none"/>
              </w:rPr>
              <w:t>施</w:t>
            </w:r>
            <w:r>
              <w:rPr>
                <w:rFonts w:hint="eastAsia" w:ascii="宋体" w:hAnsi="宋体" w:eastAsia="宋体" w:cs="宋体"/>
                <w:color w:val="auto"/>
                <w:spacing w:val="-3"/>
                <w:sz w:val="21"/>
                <w:szCs w:val="21"/>
                <w:highlight w:val="none"/>
              </w:rPr>
              <w:t>工</w:t>
            </w:r>
            <w:r>
              <w:rPr>
                <w:rFonts w:hint="eastAsia" w:ascii="宋体" w:hAnsi="宋体" w:eastAsia="宋体" w:cs="宋体"/>
                <w:color w:val="auto"/>
                <w:sz w:val="21"/>
                <w:szCs w:val="21"/>
                <w:highlight w:val="none"/>
              </w:rPr>
              <w:t>设</w:t>
            </w:r>
            <w:r>
              <w:rPr>
                <w:rFonts w:hint="eastAsia" w:ascii="宋体" w:hAnsi="宋体" w:eastAsia="宋体" w:cs="宋体"/>
                <w:color w:val="auto"/>
                <w:spacing w:val="-3"/>
                <w:sz w:val="21"/>
                <w:szCs w:val="21"/>
                <w:highlight w:val="none"/>
              </w:rPr>
              <w:t>备</w:t>
            </w:r>
            <w:r>
              <w:rPr>
                <w:rFonts w:hint="eastAsia" w:ascii="宋体" w:hAnsi="宋体" w:eastAsia="宋体" w:cs="宋体"/>
                <w:color w:val="auto"/>
                <w:sz w:val="21"/>
                <w:szCs w:val="21"/>
                <w:highlight w:val="none"/>
              </w:rPr>
              <w:t>和临</w:t>
            </w:r>
            <w:r>
              <w:rPr>
                <w:rFonts w:hint="eastAsia" w:ascii="宋体" w:hAnsi="宋体" w:eastAsia="宋体" w:cs="宋体"/>
                <w:color w:val="auto"/>
                <w:spacing w:val="-3"/>
                <w:sz w:val="21"/>
                <w:szCs w:val="21"/>
                <w:highlight w:val="none"/>
              </w:rPr>
              <w:t>时</w:t>
            </w:r>
            <w:r>
              <w:rPr>
                <w:rFonts w:hint="eastAsia" w:ascii="宋体" w:hAnsi="宋体" w:eastAsia="宋体" w:cs="宋体"/>
                <w:color w:val="auto"/>
                <w:sz w:val="21"/>
                <w:szCs w:val="21"/>
                <w:highlight w:val="none"/>
              </w:rPr>
              <w:t>设</w:t>
            </w:r>
            <w:r>
              <w:rPr>
                <w:rFonts w:hint="eastAsia" w:ascii="宋体" w:hAnsi="宋体" w:eastAsia="宋体" w:cs="宋体"/>
                <w:color w:val="auto"/>
                <w:spacing w:val="-3"/>
                <w:sz w:val="21"/>
                <w:szCs w:val="21"/>
                <w:highlight w:val="none"/>
              </w:rPr>
              <w:t>施</w:t>
            </w:r>
            <w:r>
              <w:rPr>
                <w:rFonts w:hint="eastAsia" w:ascii="宋体" w:hAnsi="宋体" w:eastAsia="宋体" w:cs="宋体"/>
                <w:color w:val="auto"/>
                <w:sz w:val="21"/>
                <w:szCs w:val="21"/>
                <w:highlight w:val="none"/>
              </w:rPr>
              <w:t>：</w:t>
            </w:r>
            <w:r>
              <w:rPr>
                <w:rFonts w:hint="eastAsia" w:ascii="宋体" w:hAnsi="宋体" w:eastAsia="宋体" w:cs="宋体"/>
                <w:color w:val="auto"/>
                <w:spacing w:val="20"/>
                <w:sz w:val="21"/>
                <w:szCs w:val="21"/>
                <w:highlight w:val="none"/>
                <w:u w:val="single"/>
              </w:rPr>
              <w:t xml:space="preserve"> </w:t>
            </w:r>
            <w:r>
              <w:rPr>
                <w:rFonts w:hint="eastAsia" w:ascii="宋体" w:hAnsi="宋体" w:eastAsia="宋体" w:cs="宋体"/>
                <w:color w:val="auto"/>
                <w:sz w:val="21"/>
                <w:szCs w:val="21"/>
                <w:highlight w:val="none"/>
                <w:u w:val="single"/>
              </w:rPr>
              <w:t>否</w:t>
            </w:r>
            <w:r>
              <w:rPr>
                <w:rFonts w:hint="eastAsia" w:ascii="宋体" w:hAnsi="宋体" w:eastAsia="宋体" w:cs="宋体"/>
                <w:color w:val="auto"/>
                <w:sz w:val="21"/>
                <w:szCs w:val="21"/>
                <w:highlight w:val="none"/>
                <w:u w:val="single"/>
              </w:rPr>
              <w:tab/>
            </w:r>
          </w:p>
          <w:p>
            <w:pPr>
              <w:pStyle w:val="75"/>
              <w:tabs>
                <w:tab w:val="left" w:pos="7244"/>
              </w:tabs>
              <w:spacing w:before="91" w:line="250" w:lineRule="exact"/>
              <w:ind w:left="34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如发</w:t>
            </w:r>
            <w:r>
              <w:rPr>
                <w:rFonts w:hint="eastAsia" w:ascii="宋体" w:hAnsi="宋体" w:eastAsia="宋体" w:cs="宋体"/>
                <w:color w:val="auto"/>
                <w:spacing w:val="-3"/>
                <w:sz w:val="21"/>
                <w:szCs w:val="21"/>
                <w:highlight w:val="none"/>
              </w:rPr>
              <w:t>包</w:t>
            </w:r>
            <w:r>
              <w:rPr>
                <w:rFonts w:hint="eastAsia" w:ascii="宋体" w:hAnsi="宋体" w:eastAsia="宋体" w:cs="宋体"/>
                <w:color w:val="auto"/>
                <w:sz w:val="21"/>
                <w:szCs w:val="21"/>
                <w:highlight w:val="none"/>
              </w:rPr>
              <w:t>人</w:t>
            </w:r>
            <w:r>
              <w:rPr>
                <w:rFonts w:hint="eastAsia" w:ascii="宋体" w:hAnsi="宋体" w:eastAsia="宋体" w:cs="宋体"/>
                <w:color w:val="auto"/>
                <w:spacing w:val="-3"/>
                <w:sz w:val="21"/>
                <w:szCs w:val="21"/>
                <w:highlight w:val="none"/>
              </w:rPr>
              <w:t>负</w:t>
            </w:r>
            <w:r>
              <w:rPr>
                <w:rFonts w:hint="eastAsia" w:ascii="宋体" w:hAnsi="宋体" w:eastAsia="宋体" w:cs="宋体"/>
                <w:color w:val="auto"/>
                <w:sz w:val="21"/>
                <w:szCs w:val="21"/>
                <w:highlight w:val="none"/>
              </w:rPr>
              <w:t>责</w:t>
            </w:r>
            <w:r>
              <w:rPr>
                <w:rFonts w:hint="eastAsia" w:ascii="宋体" w:hAnsi="宋体" w:eastAsia="宋体" w:cs="宋体"/>
                <w:color w:val="auto"/>
                <w:spacing w:val="-3"/>
                <w:sz w:val="21"/>
                <w:szCs w:val="21"/>
                <w:highlight w:val="none"/>
              </w:rPr>
              <w:t>提</w:t>
            </w:r>
            <w:r>
              <w:rPr>
                <w:rFonts w:hint="eastAsia" w:ascii="宋体" w:hAnsi="宋体" w:eastAsia="宋体" w:cs="宋体"/>
                <w:color w:val="auto"/>
                <w:sz w:val="21"/>
                <w:szCs w:val="21"/>
                <w:highlight w:val="none"/>
              </w:rPr>
              <w:t>供</w:t>
            </w:r>
            <w:r>
              <w:rPr>
                <w:rFonts w:hint="eastAsia" w:ascii="宋体" w:hAnsi="宋体" w:eastAsia="宋体" w:cs="宋体"/>
                <w:color w:val="auto"/>
                <w:spacing w:val="-3"/>
                <w:sz w:val="21"/>
                <w:szCs w:val="21"/>
                <w:highlight w:val="none"/>
              </w:rPr>
              <w:t>部</w:t>
            </w:r>
            <w:r>
              <w:rPr>
                <w:rFonts w:hint="eastAsia" w:ascii="宋体" w:hAnsi="宋体" w:eastAsia="宋体" w:cs="宋体"/>
                <w:color w:val="auto"/>
                <w:sz w:val="21"/>
                <w:szCs w:val="21"/>
                <w:highlight w:val="none"/>
              </w:rPr>
              <w:t>分</w:t>
            </w:r>
            <w:r>
              <w:rPr>
                <w:rFonts w:hint="eastAsia" w:ascii="宋体" w:hAnsi="宋体" w:eastAsia="宋体" w:cs="宋体"/>
                <w:color w:val="auto"/>
                <w:spacing w:val="-3"/>
                <w:sz w:val="21"/>
                <w:szCs w:val="21"/>
                <w:highlight w:val="none"/>
              </w:rPr>
              <w:t>施</w:t>
            </w:r>
            <w:r>
              <w:rPr>
                <w:rFonts w:hint="eastAsia" w:ascii="宋体" w:hAnsi="宋体" w:eastAsia="宋体" w:cs="宋体"/>
                <w:color w:val="auto"/>
                <w:sz w:val="21"/>
                <w:szCs w:val="21"/>
                <w:highlight w:val="none"/>
              </w:rPr>
              <w:t>工设</w:t>
            </w:r>
            <w:r>
              <w:rPr>
                <w:rFonts w:hint="eastAsia" w:ascii="宋体" w:hAnsi="宋体" w:eastAsia="宋体" w:cs="宋体"/>
                <w:color w:val="auto"/>
                <w:spacing w:val="-3"/>
                <w:sz w:val="21"/>
                <w:szCs w:val="21"/>
                <w:highlight w:val="none"/>
              </w:rPr>
              <w:t>备</w:t>
            </w:r>
            <w:r>
              <w:rPr>
                <w:rFonts w:hint="eastAsia" w:ascii="宋体" w:hAnsi="宋体" w:eastAsia="宋体" w:cs="宋体"/>
                <w:color w:val="auto"/>
                <w:sz w:val="21"/>
                <w:szCs w:val="21"/>
                <w:highlight w:val="none"/>
              </w:rPr>
              <w:t>和</w:t>
            </w:r>
            <w:r>
              <w:rPr>
                <w:rFonts w:hint="eastAsia" w:ascii="宋体" w:hAnsi="宋体" w:eastAsia="宋体" w:cs="宋体"/>
                <w:color w:val="auto"/>
                <w:spacing w:val="-3"/>
                <w:sz w:val="21"/>
                <w:szCs w:val="21"/>
                <w:highlight w:val="none"/>
              </w:rPr>
              <w:t>临</w:t>
            </w:r>
            <w:r>
              <w:rPr>
                <w:rFonts w:hint="eastAsia" w:ascii="宋体" w:hAnsi="宋体" w:eastAsia="宋体" w:cs="宋体"/>
                <w:color w:val="auto"/>
                <w:sz w:val="21"/>
                <w:szCs w:val="21"/>
                <w:highlight w:val="none"/>
              </w:rPr>
              <w:t>时</w:t>
            </w:r>
            <w:r>
              <w:rPr>
                <w:rFonts w:hint="eastAsia" w:ascii="宋体" w:hAnsi="宋体" w:eastAsia="宋体" w:cs="宋体"/>
                <w:color w:val="auto"/>
                <w:spacing w:val="-3"/>
                <w:sz w:val="21"/>
                <w:szCs w:val="21"/>
                <w:highlight w:val="none"/>
              </w:rPr>
              <w:t>设</w:t>
            </w:r>
            <w:r>
              <w:rPr>
                <w:rFonts w:hint="eastAsia" w:ascii="宋体" w:hAnsi="宋体" w:eastAsia="宋体" w:cs="宋体"/>
                <w:color w:val="auto"/>
                <w:sz w:val="21"/>
                <w:szCs w:val="21"/>
                <w:highlight w:val="none"/>
              </w:rPr>
              <w:t>施</w:t>
            </w:r>
            <w:r>
              <w:rPr>
                <w:rFonts w:hint="eastAsia" w:ascii="宋体" w:hAnsi="宋体" w:eastAsia="宋体" w:cs="宋体"/>
                <w:color w:val="auto"/>
                <w:spacing w:val="-3"/>
                <w:sz w:val="21"/>
                <w:szCs w:val="21"/>
                <w:highlight w:val="none"/>
              </w:rPr>
              <w:t>，</w:t>
            </w:r>
            <w:r>
              <w:rPr>
                <w:rFonts w:hint="eastAsia" w:ascii="宋体" w:hAnsi="宋体" w:eastAsia="宋体" w:cs="宋体"/>
                <w:color w:val="auto"/>
                <w:sz w:val="21"/>
                <w:szCs w:val="21"/>
                <w:highlight w:val="none"/>
              </w:rPr>
              <w:t>相</w:t>
            </w:r>
            <w:r>
              <w:rPr>
                <w:rFonts w:hint="eastAsia" w:ascii="宋体" w:hAnsi="宋体" w:eastAsia="宋体" w:cs="宋体"/>
                <w:color w:val="auto"/>
                <w:spacing w:val="-3"/>
                <w:sz w:val="21"/>
                <w:szCs w:val="21"/>
                <w:highlight w:val="none"/>
              </w:rPr>
              <w:t>关</w:t>
            </w:r>
            <w:r>
              <w:rPr>
                <w:rFonts w:hint="eastAsia" w:ascii="宋体" w:hAnsi="宋体" w:eastAsia="宋体" w:cs="宋体"/>
                <w:color w:val="auto"/>
                <w:sz w:val="21"/>
                <w:szCs w:val="21"/>
                <w:highlight w:val="none"/>
              </w:rPr>
              <w:t>规定</w:t>
            </w:r>
            <w:r>
              <w:rPr>
                <w:rFonts w:hint="eastAsia" w:ascii="宋体" w:hAnsi="宋体" w:eastAsia="宋体" w:cs="宋体"/>
                <w:color w:val="auto"/>
                <w:spacing w:val="-3"/>
                <w:sz w:val="21"/>
                <w:szCs w:val="21"/>
                <w:highlight w:val="none"/>
              </w:rPr>
              <w:t>如</w:t>
            </w:r>
            <w:r>
              <w:rPr>
                <w:rFonts w:hint="eastAsia" w:ascii="宋体" w:hAnsi="宋体" w:eastAsia="宋体" w:cs="宋体"/>
                <w:color w:val="auto"/>
                <w:sz w:val="21"/>
                <w:szCs w:val="21"/>
                <w:highlight w:val="none"/>
              </w:rPr>
              <w:t>下</w:t>
            </w:r>
            <w:r>
              <w:rPr>
                <w:rFonts w:hint="eastAsia" w:ascii="宋体" w:hAnsi="宋体" w:eastAsia="宋体" w:cs="宋体"/>
                <w:color w:val="auto"/>
                <w:spacing w:val="-3"/>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29" w:type="dxa"/>
          </w:tcPr>
          <w:p>
            <w:pPr>
              <w:pStyle w:val="75"/>
              <w:spacing w:before="11"/>
              <w:rPr>
                <w:rFonts w:hint="eastAsia" w:ascii="宋体" w:hAnsi="宋体" w:eastAsia="宋体" w:cs="宋体"/>
                <w:color w:val="auto"/>
                <w:sz w:val="21"/>
                <w:szCs w:val="21"/>
                <w:highlight w:val="none"/>
              </w:rPr>
            </w:pPr>
          </w:p>
          <w:p>
            <w:pPr>
              <w:pStyle w:val="75"/>
              <w:ind w:left="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1111" w:type="dxa"/>
          </w:tcPr>
          <w:p>
            <w:pPr>
              <w:pStyle w:val="75"/>
              <w:spacing w:before="11"/>
              <w:rPr>
                <w:rFonts w:hint="eastAsia" w:ascii="宋体" w:hAnsi="宋体" w:eastAsia="宋体" w:cs="宋体"/>
                <w:color w:val="auto"/>
                <w:sz w:val="21"/>
                <w:szCs w:val="21"/>
                <w:highlight w:val="none"/>
              </w:rPr>
            </w:pPr>
          </w:p>
          <w:p>
            <w:pPr>
              <w:pStyle w:val="75"/>
              <w:ind w:left="89" w:right="7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8.1.1</w:t>
            </w:r>
          </w:p>
        </w:tc>
        <w:tc>
          <w:tcPr>
            <w:tcW w:w="7305" w:type="dxa"/>
          </w:tcPr>
          <w:p>
            <w:pPr>
              <w:pStyle w:val="75"/>
              <w:tabs>
                <w:tab w:val="left" w:pos="6908"/>
                <w:tab w:val="left" w:pos="7244"/>
              </w:tabs>
              <w:spacing w:before="11" w:line="360" w:lineRule="exact"/>
              <w:ind w:left="348" w:right="48"/>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发包</w:t>
            </w:r>
            <w:r>
              <w:rPr>
                <w:rFonts w:hint="eastAsia" w:ascii="宋体" w:hAnsi="宋体" w:eastAsia="宋体" w:cs="宋体"/>
                <w:color w:val="auto"/>
                <w:spacing w:val="-3"/>
                <w:sz w:val="21"/>
                <w:szCs w:val="21"/>
                <w:highlight w:val="none"/>
              </w:rPr>
              <w:t>人</w:t>
            </w:r>
            <w:r>
              <w:rPr>
                <w:rFonts w:hint="eastAsia" w:ascii="宋体" w:hAnsi="宋体" w:eastAsia="宋体" w:cs="宋体"/>
                <w:color w:val="auto"/>
                <w:sz w:val="21"/>
                <w:szCs w:val="21"/>
                <w:highlight w:val="none"/>
              </w:rPr>
              <w:t>提</w:t>
            </w:r>
            <w:r>
              <w:rPr>
                <w:rFonts w:hint="eastAsia" w:ascii="宋体" w:hAnsi="宋体" w:eastAsia="宋体" w:cs="宋体"/>
                <w:color w:val="auto"/>
                <w:spacing w:val="-3"/>
                <w:sz w:val="21"/>
                <w:szCs w:val="21"/>
                <w:highlight w:val="none"/>
              </w:rPr>
              <w:t>供</w:t>
            </w:r>
            <w:r>
              <w:rPr>
                <w:rFonts w:hint="eastAsia" w:ascii="宋体" w:hAnsi="宋体" w:eastAsia="宋体" w:cs="宋体"/>
                <w:color w:val="auto"/>
                <w:sz w:val="21"/>
                <w:szCs w:val="21"/>
                <w:highlight w:val="none"/>
              </w:rPr>
              <w:t>测</w:t>
            </w:r>
            <w:r>
              <w:rPr>
                <w:rFonts w:hint="eastAsia" w:ascii="宋体" w:hAnsi="宋体" w:eastAsia="宋体" w:cs="宋体"/>
                <w:color w:val="auto"/>
                <w:spacing w:val="-3"/>
                <w:sz w:val="21"/>
                <w:szCs w:val="21"/>
                <w:highlight w:val="none"/>
              </w:rPr>
              <w:t>量</w:t>
            </w:r>
            <w:r>
              <w:rPr>
                <w:rFonts w:hint="eastAsia" w:ascii="宋体" w:hAnsi="宋体" w:eastAsia="宋体" w:cs="宋体"/>
                <w:color w:val="auto"/>
                <w:sz w:val="21"/>
                <w:szCs w:val="21"/>
                <w:highlight w:val="none"/>
              </w:rPr>
              <w:t>基</w:t>
            </w:r>
            <w:r>
              <w:rPr>
                <w:rFonts w:hint="eastAsia" w:ascii="宋体" w:hAnsi="宋体" w:eastAsia="宋体" w:cs="宋体"/>
                <w:color w:val="auto"/>
                <w:spacing w:val="-3"/>
                <w:sz w:val="21"/>
                <w:szCs w:val="21"/>
                <w:highlight w:val="none"/>
              </w:rPr>
              <w:t>准</w:t>
            </w:r>
            <w:r>
              <w:rPr>
                <w:rFonts w:hint="eastAsia" w:ascii="宋体" w:hAnsi="宋体" w:eastAsia="宋体" w:cs="宋体"/>
                <w:color w:val="auto"/>
                <w:sz w:val="21"/>
                <w:szCs w:val="21"/>
                <w:highlight w:val="none"/>
              </w:rPr>
              <w:t>点</w:t>
            </w:r>
            <w:r>
              <w:rPr>
                <w:rFonts w:hint="eastAsia" w:ascii="宋体" w:hAnsi="宋体" w:eastAsia="宋体" w:cs="宋体"/>
                <w:color w:val="auto"/>
                <w:spacing w:val="-3"/>
                <w:sz w:val="21"/>
                <w:szCs w:val="21"/>
                <w:highlight w:val="none"/>
              </w:rPr>
              <w:t>、</w:t>
            </w:r>
            <w:r>
              <w:rPr>
                <w:rFonts w:hint="eastAsia" w:ascii="宋体" w:hAnsi="宋体" w:eastAsia="宋体" w:cs="宋体"/>
                <w:color w:val="auto"/>
                <w:sz w:val="21"/>
                <w:szCs w:val="21"/>
                <w:highlight w:val="none"/>
              </w:rPr>
              <w:t>基准</w:t>
            </w:r>
            <w:r>
              <w:rPr>
                <w:rFonts w:hint="eastAsia" w:ascii="宋体" w:hAnsi="宋体" w:eastAsia="宋体" w:cs="宋体"/>
                <w:color w:val="auto"/>
                <w:spacing w:val="-3"/>
                <w:sz w:val="21"/>
                <w:szCs w:val="21"/>
                <w:highlight w:val="none"/>
              </w:rPr>
              <w:t>线</w:t>
            </w:r>
            <w:r>
              <w:rPr>
                <w:rFonts w:hint="eastAsia" w:ascii="宋体" w:hAnsi="宋体" w:eastAsia="宋体" w:cs="宋体"/>
                <w:color w:val="auto"/>
                <w:sz w:val="21"/>
                <w:szCs w:val="21"/>
                <w:highlight w:val="none"/>
              </w:rPr>
              <w:t>和</w:t>
            </w:r>
            <w:r>
              <w:rPr>
                <w:rFonts w:hint="eastAsia" w:ascii="宋体" w:hAnsi="宋体" w:eastAsia="宋体" w:cs="宋体"/>
                <w:color w:val="auto"/>
                <w:spacing w:val="-3"/>
                <w:sz w:val="21"/>
                <w:szCs w:val="21"/>
                <w:highlight w:val="none"/>
              </w:rPr>
              <w:t>水</w:t>
            </w:r>
            <w:r>
              <w:rPr>
                <w:rFonts w:hint="eastAsia" w:ascii="宋体" w:hAnsi="宋体" w:eastAsia="宋体" w:cs="宋体"/>
                <w:color w:val="auto"/>
                <w:sz w:val="21"/>
                <w:szCs w:val="21"/>
                <w:highlight w:val="none"/>
              </w:rPr>
              <w:t>准</w:t>
            </w:r>
            <w:r>
              <w:rPr>
                <w:rFonts w:hint="eastAsia" w:ascii="宋体" w:hAnsi="宋体" w:eastAsia="宋体" w:cs="宋体"/>
                <w:color w:val="auto"/>
                <w:spacing w:val="-3"/>
                <w:sz w:val="21"/>
                <w:szCs w:val="21"/>
                <w:highlight w:val="none"/>
              </w:rPr>
              <w:t>点</w:t>
            </w:r>
            <w:r>
              <w:rPr>
                <w:rFonts w:hint="eastAsia" w:ascii="宋体" w:hAnsi="宋体" w:eastAsia="宋体" w:cs="宋体"/>
                <w:color w:val="auto"/>
                <w:sz w:val="21"/>
                <w:szCs w:val="21"/>
                <w:highlight w:val="none"/>
              </w:rPr>
              <w:t>及</w:t>
            </w:r>
            <w:r>
              <w:rPr>
                <w:rFonts w:hint="eastAsia" w:ascii="宋体" w:hAnsi="宋体" w:eastAsia="宋体" w:cs="宋体"/>
                <w:color w:val="auto"/>
                <w:spacing w:val="-3"/>
                <w:sz w:val="21"/>
                <w:szCs w:val="21"/>
                <w:highlight w:val="none"/>
              </w:rPr>
              <w:t>其</w:t>
            </w:r>
            <w:r>
              <w:rPr>
                <w:rFonts w:hint="eastAsia" w:ascii="宋体" w:hAnsi="宋体" w:eastAsia="宋体" w:cs="宋体"/>
                <w:color w:val="auto"/>
                <w:sz w:val="21"/>
                <w:szCs w:val="21"/>
                <w:highlight w:val="none"/>
              </w:rPr>
              <w:t>书</w:t>
            </w:r>
            <w:r>
              <w:rPr>
                <w:rFonts w:hint="eastAsia" w:ascii="宋体" w:hAnsi="宋体" w:eastAsia="宋体" w:cs="宋体"/>
                <w:color w:val="auto"/>
                <w:spacing w:val="-3"/>
                <w:sz w:val="21"/>
                <w:szCs w:val="21"/>
                <w:highlight w:val="none"/>
              </w:rPr>
              <w:t>面</w:t>
            </w:r>
            <w:r>
              <w:rPr>
                <w:rFonts w:hint="eastAsia" w:ascii="宋体" w:hAnsi="宋体" w:eastAsia="宋体" w:cs="宋体"/>
                <w:color w:val="auto"/>
                <w:sz w:val="21"/>
                <w:szCs w:val="21"/>
                <w:highlight w:val="none"/>
              </w:rPr>
              <w:t>资料</w:t>
            </w:r>
            <w:r>
              <w:rPr>
                <w:rFonts w:hint="eastAsia" w:ascii="宋体" w:hAnsi="宋体" w:eastAsia="宋体" w:cs="宋体"/>
                <w:color w:val="auto"/>
                <w:spacing w:val="-3"/>
                <w:sz w:val="21"/>
                <w:szCs w:val="21"/>
                <w:highlight w:val="none"/>
              </w:rPr>
              <w:t>的</w:t>
            </w:r>
            <w:r>
              <w:rPr>
                <w:rFonts w:hint="eastAsia" w:ascii="宋体" w:hAnsi="宋体" w:eastAsia="宋体" w:cs="宋体"/>
                <w:color w:val="auto"/>
                <w:sz w:val="21"/>
                <w:szCs w:val="21"/>
                <w:highlight w:val="none"/>
              </w:rPr>
              <w:t>期</w:t>
            </w:r>
            <w:r>
              <w:rPr>
                <w:rFonts w:hint="eastAsia" w:ascii="宋体" w:hAnsi="宋体" w:eastAsia="宋体" w:cs="宋体"/>
                <w:color w:val="auto"/>
                <w:spacing w:val="-3"/>
                <w:sz w:val="21"/>
                <w:szCs w:val="21"/>
                <w:highlight w:val="none"/>
              </w:rPr>
              <w:t>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签约</w:t>
            </w:r>
            <w:r>
              <w:rPr>
                <w:rFonts w:hint="eastAsia" w:ascii="宋体" w:hAnsi="宋体" w:eastAsia="宋体" w:cs="宋体"/>
                <w:color w:val="auto"/>
                <w:sz w:val="21"/>
                <w:szCs w:val="21"/>
                <w:highlight w:val="none"/>
                <w:u w:val="single"/>
                <w:lang w:val="en-US"/>
              </w:rPr>
              <w:t>3天内</w:t>
            </w:r>
          </w:p>
          <w:p>
            <w:pPr>
              <w:pStyle w:val="75"/>
              <w:tabs>
                <w:tab w:val="left" w:pos="6908"/>
                <w:tab w:val="left" w:pos="7244"/>
              </w:tabs>
              <w:spacing w:before="11" w:line="360" w:lineRule="exact"/>
              <w:ind w:left="348" w:right="4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w:t>
            </w:r>
            <w:r>
              <w:rPr>
                <w:rFonts w:hint="eastAsia" w:ascii="宋体" w:hAnsi="宋体" w:eastAsia="宋体" w:cs="宋体"/>
                <w:color w:val="auto"/>
                <w:spacing w:val="-3"/>
                <w:sz w:val="21"/>
                <w:szCs w:val="21"/>
                <w:highlight w:val="none"/>
              </w:rPr>
              <w:t>人</w:t>
            </w:r>
            <w:r>
              <w:rPr>
                <w:rFonts w:hint="eastAsia" w:ascii="宋体" w:hAnsi="宋体" w:eastAsia="宋体" w:cs="宋体"/>
                <w:color w:val="auto"/>
                <w:sz w:val="21"/>
                <w:szCs w:val="21"/>
                <w:highlight w:val="none"/>
              </w:rPr>
              <w:t>将</w:t>
            </w:r>
            <w:r>
              <w:rPr>
                <w:rFonts w:hint="eastAsia" w:ascii="宋体" w:hAnsi="宋体" w:eastAsia="宋体" w:cs="宋体"/>
                <w:color w:val="auto"/>
                <w:spacing w:val="-3"/>
                <w:sz w:val="21"/>
                <w:szCs w:val="21"/>
                <w:highlight w:val="none"/>
              </w:rPr>
              <w:t>施</w:t>
            </w:r>
            <w:r>
              <w:rPr>
                <w:rFonts w:hint="eastAsia" w:ascii="宋体" w:hAnsi="宋体" w:eastAsia="宋体" w:cs="宋体"/>
                <w:color w:val="auto"/>
                <w:sz w:val="21"/>
                <w:szCs w:val="21"/>
                <w:highlight w:val="none"/>
              </w:rPr>
              <w:t>工</w:t>
            </w:r>
            <w:r>
              <w:rPr>
                <w:rFonts w:hint="eastAsia" w:ascii="宋体" w:hAnsi="宋体" w:eastAsia="宋体" w:cs="宋体"/>
                <w:color w:val="auto"/>
                <w:spacing w:val="-3"/>
                <w:sz w:val="21"/>
                <w:szCs w:val="21"/>
                <w:highlight w:val="none"/>
              </w:rPr>
              <w:t>控</w:t>
            </w:r>
            <w:r>
              <w:rPr>
                <w:rFonts w:hint="eastAsia" w:ascii="宋体" w:hAnsi="宋体" w:eastAsia="宋体" w:cs="宋体"/>
                <w:color w:val="auto"/>
                <w:sz w:val="21"/>
                <w:szCs w:val="21"/>
                <w:highlight w:val="none"/>
              </w:rPr>
              <w:t>制</w:t>
            </w:r>
            <w:r>
              <w:rPr>
                <w:rFonts w:hint="eastAsia" w:ascii="宋体" w:hAnsi="宋体" w:eastAsia="宋体" w:cs="宋体"/>
                <w:color w:val="auto"/>
                <w:spacing w:val="-3"/>
                <w:sz w:val="21"/>
                <w:szCs w:val="21"/>
                <w:highlight w:val="none"/>
              </w:rPr>
              <w:t>网</w:t>
            </w:r>
            <w:r>
              <w:rPr>
                <w:rFonts w:hint="eastAsia" w:ascii="宋体" w:hAnsi="宋体" w:eastAsia="宋体" w:cs="宋体"/>
                <w:color w:val="auto"/>
                <w:sz w:val="21"/>
                <w:szCs w:val="21"/>
                <w:highlight w:val="none"/>
              </w:rPr>
              <w:t>资</w:t>
            </w:r>
            <w:r>
              <w:rPr>
                <w:rFonts w:hint="eastAsia" w:ascii="宋体" w:hAnsi="宋体" w:eastAsia="宋体" w:cs="宋体"/>
                <w:color w:val="auto"/>
                <w:spacing w:val="-3"/>
                <w:sz w:val="21"/>
                <w:szCs w:val="21"/>
                <w:highlight w:val="none"/>
              </w:rPr>
              <w:t>料</w:t>
            </w:r>
            <w:r>
              <w:rPr>
                <w:rFonts w:hint="eastAsia" w:ascii="宋体" w:hAnsi="宋体" w:eastAsia="宋体" w:cs="宋体"/>
                <w:color w:val="auto"/>
                <w:sz w:val="21"/>
                <w:szCs w:val="21"/>
                <w:highlight w:val="none"/>
              </w:rPr>
              <w:t>报送</w:t>
            </w:r>
            <w:r>
              <w:rPr>
                <w:rFonts w:hint="eastAsia" w:ascii="宋体" w:hAnsi="宋体" w:eastAsia="宋体" w:cs="宋体"/>
                <w:color w:val="auto"/>
                <w:spacing w:val="-3"/>
                <w:sz w:val="21"/>
                <w:szCs w:val="21"/>
                <w:highlight w:val="none"/>
              </w:rPr>
              <w:t>监</w:t>
            </w:r>
            <w:r>
              <w:rPr>
                <w:rFonts w:hint="eastAsia" w:ascii="宋体" w:hAnsi="宋体" w:eastAsia="宋体" w:cs="宋体"/>
                <w:color w:val="auto"/>
                <w:sz w:val="21"/>
                <w:szCs w:val="21"/>
                <w:highlight w:val="none"/>
              </w:rPr>
              <w:t>理</w:t>
            </w:r>
            <w:r>
              <w:rPr>
                <w:rFonts w:hint="eastAsia" w:ascii="宋体" w:hAnsi="宋体" w:eastAsia="宋体" w:cs="宋体"/>
                <w:color w:val="auto"/>
                <w:spacing w:val="-3"/>
                <w:sz w:val="21"/>
                <w:szCs w:val="21"/>
                <w:highlight w:val="none"/>
              </w:rPr>
              <w:t>人</w:t>
            </w:r>
            <w:r>
              <w:rPr>
                <w:rFonts w:hint="eastAsia" w:ascii="宋体" w:hAnsi="宋体" w:eastAsia="宋体" w:cs="宋体"/>
                <w:color w:val="auto"/>
                <w:sz w:val="21"/>
                <w:szCs w:val="21"/>
                <w:highlight w:val="none"/>
              </w:rPr>
              <w:t>审</w:t>
            </w:r>
            <w:r>
              <w:rPr>
                <w:rFonts w:hint="eastAsia" w:ascii="宋体" w:hAnsi="宋体" w:eastAsia="宋体" w:cs="宋体"/>
                <w:color w:val="auto"/>
                <w:spacing w:val="-3"/>
                <w:sz w:val="21"/>
                <w:szCs w:val="21"/>
                <w:highlight w:val="none"/>
              </w:rPr>
              <w:t>批</w:t>
            </w:r>
            <w:r>
              <w:rPr>
                <w:rFonts w:hint="eastAsia" w:ascii="宋体" w:hAnsi="宋体" w:eastAsia="宋体" w:cs="宋体"/>
                <w:color w:val="auto"/>
                <w:sz w:val="21"/>
                <w:szCs w:val="21"/>
                <w:highlight w:val="none"/>
              </w:rPr>
              <w:t>的</w:t>
            </w:r>
            <w:r>
              <w:rPr>
                <w:rFonts w:hint="eastAsia" w:ascii="宋体" w:hAnsi="宋体" w:eastAsia="宋体" w:cs="宋体"/>
                <w:color w:val="auto"/>
                <w:spacing w:val="-3"/>
                <w:sz w:val="21"/>
                <w:szCs w:val="21"/>
                <w:highlight w:val="none"/>
              </w:rPr>
              <w:t>期</w:t>
            </w:r>
            <w:r>
              <w:rPr>
                <w:rFonts w:hint="eastAsia" w:ascii="宋体" w:hAnsi="宋体" w:eastAsia="宋体" w:cs="宋体"/>
                <w:color w:val="auto"/>
                <w:sz w:val="21"/>
                <w:szCs w:val="21"/>
                <w:highlight w:val="none"/>
              </w:rPr>
              <w:t>限</w:t>
            </w:r>
            <w:r>
              <w:rPr>
                <w:rFonts w:hint="eastAsia" w:ascii="宋体" w:hAnsi="宋体" w:eastAsia="宋体" w:cs="宋体"/>
                <w:color w:val="auto"/>
                <w:spacing w:val="-3"/>
                <w:sz w:val="21"/>
                <w:szCs w:val="21"/>
                <w:highlight w:val="none"/>
              </w:rPr>
              <w:t>：</w:t>
            </w:r>
            <w:r>
              <w:rPr>
                <w:rFonts w:hint="eastAsia" w:ascii="宋体" w:hAnsi="宋体" w:eastAsia="宋体" w:cs="宋体"/>
                <w:color w:val="auto"/>
                <w:sz w:val="21"/>
                <w:szCs w:val="21"/>
                <w:highlight w:val="none"/>
                <w:u w:val="single"/>
              </w:rPr>
              <w:t xml:space="preserve"> 报送之日起</w:t>
            </w:r>
            <w:r>
              <w:rPr>
                <w:rFonts w:hint="eastAsia" w:ascii="宋体" w:hAnsi="宋体" w:eastAsia="宋体" w:cs="宋体"/>
                <w:color w:val="auto"/>
                <w:sz w:val="21"/>
                <w:szCs w:val="21"/>
                <w:highlight w:val="none"/>
                <w:u w:val="single"/>
                <w:lang w:val="en-US"/>
              </w:rPr>
              <w:t>5天内</w:t>
            </w:r>
            <w:r>
              <w:rPr>
                <w:rFonts w:hint="eastAsia" w:ascii="宋体" w:hAnsi="宋体" w:eastAsia="宋体" w:cs="宋体"/>
                <w:color w:val="auto"/>
                <w:sz w:val="21"/>
                <w:szCs w:val="21"/>
                <w:highlight w:val="none"/>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29" w:type="dxa"/>
          </w:tcPr>
          <w:p>
            <w:pPr>
              <w:pStyle w:val="75"/>
              <w:spacing w:before="104" w:line="226" w:lineRule="exact"/>
              <w:ind w:left="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p>
        </w:tc>
        <w:tc>
          <w:tcPr>
            <w:tcW w:w="1111" w:type="dxa"/>
          </w:tcPr>
          <w:p>
            <w:pPr>
              <w:pStyle w:val="75"/>
              <w:spacing w:before="81" w:line="250" w:lineRule="exact"/>
              <w:ind w:left="89" w:right="7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11.5（3）</w:t>
            </w:r>
          </w:p>
        </w:tc>
        <w:tc>
          <w:tcPr>
            <w:tcW w:w="7305" w:type="dxa"/>
          </w:tcPr>
          <w:p>
            <w:pPr>
              <w:pStyle w:val="75"/>
              <w:tabs>
                <w:tab w:val="left" w:pos="2450"/>
              </w:tabs>
              <w:spacing w:before="81" w:line="250" w:lineRule="exact"/>
              <w:ind w:left="34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逾期</w:t>
            </w:r>
            <w:r>
              <w:rPr>
                <w:rFonts w:hint="eastAsia" w:ascii="宋体" w:hAnsi="宋体" w:eastAsia="宋体" w:cs="宋体"/>
                <w:color w:val="auto"/>
                <w:spacing w:val="-3"/>
                <w:sz w:val="21"/>
                <w:szCs w:val="21"/>
                <w:highlight w:val="none"/>
              </w:rPr>
              <w:t>交</w:t>
            </w:r>
            <w:r>
              <w:rPr>
                <w:rFonts w:hint="eastAsia" w:ascii="宋体" w:hAnsi="宋体" w:eastAsia="宋体" w:cs="宋体"/>
                <w:color w:val="auto"/>
                <w:sz w:val="21"/>
                <w:szCs w:val="21"/>
                <w:highlight w:val="none"/>
              </w:rPr>
              <w:t>工</w:t>
            </w:r>
            <w:r>
              <w:rPr>
                <w:rFonts w:hint="eastAsia" w:ascii="宋体" w:hAnsi="宋体" w:eastAsia="宋体" w:cs="宋体"/>
                <w:color w:val="auto"/>
                <w:spacing w:val="-3"/>
                <w:sz w:val="21"/>
                <w:szCs w:val="21"/>
                <w:highlight w:val="none"/>
              </w:rPr>
              <w:t>违</w:t>
            </w:r>
            <w:r>
              <w:rPr>
                <w:rFonts w:hint="eastAsia" w:ascii="宋体" w:hAnsi="宋体" w:eastAsia="宋体" w:cs="宋体"/>
                <w:color w:val="auto"/>
                <w:sz w:val="21"/>
                <w:szCs w:val="21"/>
                <w:highlight w:val="none"/>
              </w:rPr>
              <w:t>约</w:t>
            </w:r>
            <w:r>
              <w:rPr>
                <w:rFonts w:hint="eastAsia" w:ascii="宋体" w:hAnsi="宋体" w:eastAsia="宋体" w:cs="宋体"/>
                <w:color w:val="auto"/>
                <w:spacing w:val="-3"/>
                <w:sz w:val="21"/>
                <w:szCs w:val="21"/>
                <w:highlight w:val="none"/>
              </w:rPr>
              <w:t>金</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rPr>
              <w:t>2000</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元</w:t>
            </w:r>
            <w:r>
              <w:rPr>
                <w:rFonts w:hint="eastAsia" w:ascii="宋体" w:hAnsi="宋体" w:eastAsia="宋体" w:cs="宋体"/>
                <w:color w:val="auto"/>
                <w:spacing w:val="-4"/>
                <w:sz w:val="21"/>
                <w:szCs w:val="21"/>
                <w:highlight w:val="none"/>
              </w:rPr>
              <w:t>/</w:t>
            </w:r>
            <w:r>
              <w:rPr>
                <w:rFonts w:hint="eastAsia" w:ascii="宋体" w:hAnsi="宋体" w:eastAsia="宋体" w:cs="宋体"/>
                <w:color w:val="auto"/>
                <w:sz w:val="21"/>
                <w:szCs w:val="21"/>
                <w:highlight w:val="none"/>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75"/>
              <w:spacing w:before="113" w:line="226" w:lineRule="exact"/>
              <w:ind w:left="83" w:right="7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111" w:type="dxa"/>
          </w:tcPr>
          <w:p>
            <w:pPr>
              <w:pStyle w:val="75"/>
              <w:spacing w:before="89" w:line="250" w:lineRule="exact"/>
              <w:ind w:left="89" w:right="7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11.5（3）</w:t>
            </w:r>
          </w:p>
        </w:tc>
        <w:tc>
          <w:tcPr>
            <w:tcW w:w="7305" w:type="dxa"/>
          </w:tcPr>
          <w:p>
            <w:pPr>
              <w:pStyle w:val="75"/>
              <w:tabs>
                <w:tab w:val="left" w:pos="2868"/>
              </w:tabs>
              <w:spacing w:before="89" w:line="250" w:lineRule="exact"/>
              <w:ind w:left="34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逾期</w:t>
            </w:r>
            <w:r>
              <w:rPr>
                <w:rFonts w:hint="eastAsia" w:ascii="宋体" w:hAnsi="宋体" w:eastAsia="宋体" w:cs="宋体"/>
                <w:color w:val="auto"/>
                <w:spacing w:val="-3"/>
                <w:sz w:val="21"/>
                <w:szCs w:val="21"/>
                <w:highlight w:val="none"/>
              </w:rPr>
              <w:t>交</w:t>
            </w:r>
            <w:r>
              <w:rPr>
                <w:rFonts w:hint="eastAsia" w:ascii="宋体" w:hAnsi="宋体" w:eastAsia="宋体" w:cs="宋体"/>
                <w:color w:val="auto"/>
                <w:sz w:val="21"/>
                <w:szCs w:val="21"/>
                <w:highlight w:val="none"/>
              </w:rPr>
              <w:t>工</w:t>
            </w:r>
            <w:r>
              <w:rPr>
                <w:rFonts w:hint="eastAsia" w:ascii="宋体" w:hAnsi="宋体" w:eastAsia="宋体" w:cs="宋体"/>
                <w:color w:val="auto"/>
                <w:spacing w:val="-3"/>
                <w:sz w:val="21"/>
                <w:szCs w:val="21"/>
                <w:highlight w:val="none"/>
              </w:rPr>
              <w:t>违</w:t>
            </w:r>
            <w:r>
              <w:rPr>
                <w:rFonts w:hint="eastAsia" w:ascii="宋体" w:hAnsi="宋体" w:eastAsia="宋体" w:cs="宋体"/>
                <w:color w:val="auto"/>
                <w:sz w:val="21"/>
                <w:szCs w:val="21"/>
                <w:highlight w:val="none"/>
              </w:rPr>
              <w:t>约</w:t>
            </w:r>
            <w:r>
              <w:rPr>
                <w:rFonts w:hint="eastAsia" w:ascii="宋体" w:hAnsi="宋体" w:eastAsia="宋体" w:cs="宋体"/>
                <w:color w:val="auto"/>
                <w:spacing w:val="-3"/>
                <w:sz w:val="21"/>
                <w:szCs w:val="21"/>
                <w:highlight w:val="none"/>
              </w:rPr>
              <w:t>金</w:t>
            </w:r>
            <w:r>
              <w:rPr>
                <w:rFonts w:hint="eastAsia" w:ascii="宋体" w:hAnsi="宋体" w:eastAsia="宋体" w:cs="宋体"/>
                <w:color w:val="auto"/>
                <w:sz w:val="21"/>
                <w:szCs w:val="21"/>
                <w:highlight w:val="none"/>
              </w:rPr>
              <w:t>限</w:t>
            </w:r>
            <w:r>
              <w:rPr>
                <w:rFonts w:hint="eastAsia" w:ascii="宋体" w:hAnsi="宋体" w:eastAsia="宋体" w:cs="宋体"/>
                <w:color w:val="auto"/>
                <w:spacing w:val="-3"/>
                <w:sz w:val="21"/>
                <w:szCs w:val="21"/>
                <w:highlight w:val="none"/>
              </w:rPr>
              <w:t>额</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lang w:val="en-US"/>
              </w:rPr>
              <w:t>5</w:t>
            </w:r>
            <w:r>
              <w:rPr>
                <w:rFonts w:hint="eastAsia" w:ascii="宋体" w:hAnsi="宋体" w:eastAsia="宋体" w:cs="宋体"/>
                <w:color w:val="auto"/>
                <w:sz w:val="21"/>
                <w:szCs w:val="21"/>
                <w:highlight w:val="none"/>
              </w:rPr>
              <w:t>%签</w:t>
            </w:r>
            <w:r>
              <w:rPr>
                <w:rFonts w:hint="eastAsia" w:ascii="宋体" w:hAnsi="宋体" w:eastAsia="宋体" w:cs="宋体"/>
                <w:color w:val="auto"/>
                <w:spacing w:val="-3"/>
                <w:sz w:val="21"/>
                <w:szCs w:val="21"/>
                <w:highlight w:val="none"/>
              </w:rPr>
              <w:t>约</w:t>
            </w:r>
            <w:r>
              <w:rPr>
                <w:rFonts w:hint="eastAsia" w:ascii="宋体" w:hAnsi="宋体" w:eastAsia="宋体" w:cs="宋体"/>
                <w:color w:val="auto"/>
                <w:sz w:val="21"/>
                <w:szCs w:val="21"/>
                <w:highlight w:val="none"/>
              </w:rPr>
              <w:t>合</w:t>
            </w:r>
            <w:r>
              <w:rPr>
                <w:rFonts w:hint="eastAsia" w:ascii="宋体" w:hAnsi="宋体" w:eastAsia="宋体" w:cs="宋体"/>
                <w:color w:val="auto"/>
                <w:spacing w:val="-3"/>
                <w:sz w:val="21"/>
                <w:szCs w:val="21"/>
                <w:highlight w:val="none"/>
              </w:rPr>
              <w:t>同价</w:t>
            </w:r>
            <w:r>
              <w:rPr>
                <w:rFonts w:hint="eastAsia" w:ascii="宋体" w:hAnsi="宋体" w:eastAsia="宋体" w:cs="宋体"/>
                <w:color w:val="auto"/>
                <w:position w:val="10"/>
                <w:sz w:val="21"/>
                <w:szCs w:val="21"/>
                <w:highlight w:val="none"/>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629" w:type="dxa"/>
          </w:tcPr>
          <w:p>
            <w:pPr>
              <w:pStyle w:val="75"/>
              <w:spacing w:before="114" w:line="226" w:lineRule="exact"/>
              <w:ind w:left="78" w:right="7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w:t>
            </w:r>
          </w:p>
        </w:tc>
        <w:tc>
          <w:tcPr>
            <w:tcW w:w="1111" w:type="dxa"/>
          </w:tcPr>
          <w:p>
            <w:pPr>
              <w:pStyle w:val="75"/>
              <w:spacing w:before="114" w:line="226" w:lineRule="exact"/>
              <w:ind w:left="87" w:right="7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w:t>
            </w:r>
          </w:p>
        </w:tc>
        <w:tc>
          <w:tcPr>
            <w:tcW w:w="7305" w:type="dxa"/>
          </w:tcPr>
          <w:p>
            <w:pPr>
              <w:pStyle w:val="75"/>
              <w:tabs>
                <w:tab w:val="left" w:pos="2450"/>
              </w:tabs>
              <w:spacing w:before="90" w:line="250" w:lineRule="exact"/>
              <w:ind w:left="34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提前</w:t>
            </w:r>
            <w:r>
              <w:rPr>
                <w:rFonts w:hint="eastAsia" w:ascii="宋体" w:hAnsi="宋体" w:eastAsia="宋体" w:cs="宋体"/>
                <w:color w:val="auto"/>
                <w:spacing w:val="-3"/>
                <w:sz w:val="21"/>
                <w:szCs w:val="21"/>
                <w:highlight w:val="none"/>
              </w:rPr>
              <w:t>交</w:t>
            </w:r>
            <w:r>
              <w:rPr>
                <w:rFonts w:hint="eastAsia" w:ascii="宋体" w:hAnsi="宋体" w:eastAsia="宋体" w:cs="宋体"/>
                <w:color w:val="auto"/>
                <w:sz w:val="21"/>
                <w:szCs w:val="21"/>
                <w:highlight w:val="none"/>
              </w:rPr>
              <w:t>工</w:t>
            </w:r>
            <w:r>
              <w:rPr>
                <w:rFonts w:hint="eastAsia" w:ascii="宋体" w:hAnsi="宋体" w:eastAsia="宋体" w:cs="宋体"/>
                <w:color w:val="auto"/>
                <w:spacing w:val="-3"/>
                <w:sz w:val="21"/>
                <w:szCs w:val="21"/>
                <w:highlight w:val="none"/>
              </w:rPr>
              <w:t>的</w:t>
            </w:r>
            <w:r>
              <w:rPr>
                <w:rFonts w:hint="eastAsia" w:ascii="宋体" w:hAnsi="宋体" w:eastAsia="宋体" w:cs="宋体"/>
                <w:color w:val="auto"/>
                <w:sz w:val="21"/>
                <w:szCs w:val="21"/>
                <w:highlight w:val="none"/>
              </w:rPr>
              <w:t>奖</w:t>
            </w:r>
            <w:r>
              <w:rPr>
                <w:rFonts w:hint="eastAsia" w:ascii="宋体" w:hAnsi="宋体" w:eastAsia="宋体" w:cs="宋体"/>
                <w:color w:val="auto"/>
                <w:spacing w:val="-3"/>
                <w:sz w:val="21"/>
                <w:szCs w:val="21"/>
                <w:highlight w:val="none"/>
              </w:rPr>
              <w:t>金</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lang w:val="en-US"/>
              </w:rPr>
              <w:t>/</w:t>
            </w:r>
            <w:r>
              <w:rPr>
                <w:rFonts w:hint="eastAsia" w:ascii="宋体" w:hAnsi="宋体" w:eastAsia="宋体" w:cs="宋体"/>
                <w:color w:val="auto"/>
                <w:sz w:val="21"/>
                <w:szCs w:val="21"/>
                <w:highlight w:val="none"/>
              </w:rPr>
              <w:t>元</w:t>
            </w:r>
            <w:r>
              <w:rPr>
                <w:rFonts w:hint="eastAsia" w:ascii="宋体" w:hAnsi="宋体" w:eastAsia="宋体" w:cs="宋体"/>
                <w:color w:val="auto"/>
                <w:spacing w:val="-4"/>
                <w:sz w:val="21"/>
                <w:szCs w:val="21"/>
                <w:highlight w:val="none"/>
              </w:rPr>
              <w:t>/</w:t>
            </w:r>
            <w:r>
              <w:rPr>
                <w:rFonts w:hint="eastAsia" w:ascii="宋体" w:hAnsi="宋体" w:eastAsia="宋体" w:cs="宋体"/>
                <w:color w:val="auto"/>
                <w:sz w:val="21"/>
                <w:szCs w:val="21"/>
                <w:highlight w:val="none"/>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75"/>
              <w:spacing w:before="113" w:line="226" w:lineRule="exact"/>
              <w:ind w:left="83" w:right="7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w:t>
            </w:r>
          </w:p>
        </w:tc>
        <w:tc>
          <w:tcPr>
            <w:tcW w:w="1111" w:type="dxa"/>
          </w:tcPr>
          <w:p>
            <w:pPr>
              <w:pStyle w:val="75"/>
              <w:spacing w:before="113" w:line="226" w:lineRule="exact"/>
              <w:ind w:left="87" w:right="7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w:t>
            </w:r>
          </w:p>
        </w:tc>
        <w:tc>
          <w:tcPr>
            <w:tcW w:w="7305" w:type="dxa"/>
          </w:tcPr>
          <w:p>
            <w:pPr>
              <w:pStyle w:val="75"/>
              <w:tabs>
                <w:tab w:val="left" w:pos="2868"/>
              </w:tabs>
              <w:spacing w:before="90" w:line="250" w:lineRule="exact"/>
              <w:ind w:left="34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提前</w:t>
            </w:r>
            <w:r>
              <w:rPr>
                <w:rFonts w:hint="eastAsia" w:ascii="宋体" w:hAnsi="宋体" w:eastAsia="宋体" w:cs="宋体"/>
                <w:color w:val="auto"/>
                <w:spacing w:val="-3"/>
                <w:sz w:val="21"/>
                <w:szCs w:val="21"/>
                <w:highlight w:val="none"/>
              </w:rPr>
              <w:t>交</w:t>
            </w:r>
            <w:r>
              <w:rPr>
                <w:rFonts w:hint="eastAsia" w:ascii="宋体" w:hAnsi="宋体" w:eastAsia="宋体" w:cs="宋体"/>
                <w:color w:val="auto"/>
                <w:sz w:val="21"/>
                <w:szCs w:val="21"/>
                <w:highlight w:val="none"/>
              </w:rPr>
              <w:t>工</w:t>
            </w:r>
            <w:r>
              <w:rPr>
                <w:rFonts w:hint="eastAsia" w:ascii="宋体" w:hAnsi="宋体" w:eastAsia="宋体" w:cs="宋体"/>
                <w:color w:val="auto"/>
                <w:spacing w:val="-3"/>
                <w:sz w:val="21"/>
                <w:szCs w:val="21"/>
                <w:highlight w:val="none"/>
              </w:rPr>
              <w:t>的</w:t>
            </w:r>
            <w:r>
              <w:rPr>
                <w:rFonts w:hint="eastAsia" w:ascii="宋体" w:hAnsi="宋体" w:eastAsia="宋体" w:cs="宋体"/>
                <w:color w:val="auto"/>
                <w:sz w:val="21"/>
                <w:szCs w:val="21"/>
                <w:highlight w:val="none"/>
              </w:rPr>
              <w:t>奖</w:t>
            </w:r>
            <w:r>
              <w:rPr>
                <w:rFonts w:hint="eastAsia" w:ascii="宋体" w:hAnsi="宋体" w:eastAsia="宋体" w:cs="宋体"/>
                <w:color w:val="auto"/>
                <w:spacing w:val="-3"/>
                <w:sz w:val="21"/>
                <w:szCs w:val="21"/>
                <w:highlight w:val="none"/>
              </w:rPr>
              <w:t>金</w:t>
            </w:r>
            <w:r>
              <w:rPr>
                <w:rFonts w:hint="eastAsia" w:ascii="宋体" w:hAnsi="宋体" w:eastAsia="宋体" w:cs="宋体"/>
                <w:color w:val="auto"/>
                <w:sz w:val="21"/>
                <w:szCs w:val="21"/>
                <w:highlight w:val="none"/>
              </w:rPr>
              <w:t>限</w:t>
            </w:r>
            <w:r>
              <w:rPr>
                <w:rFonts w:hint="eastAsia" w:ascii="宋体" w:hAnsi="宋体" w:eastAsia="宋体" w:cs="宋体"/>
                <w:color w:val="auto"/>
                <w:spacing w:val="-3"/>
                <w:sz w:val="21"/>
                <w:szCs w:val="21"/>
                <w:highlight w:val="none"/>
              </w:rPr>
              <w:t>额</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lang w:val="en-US"/>
              </w:rPr>
              <w:t>/</w:t>
            </w:r>
            <w:r>
              <w:rPr>
                <w:rFonts w:hint="eastAsia" w:ascii="宋体" w:hAnsi="宋体" w:eastAsia="宋体" w:cs="宋体"/>
                <w:color w:val="auto"/>
                <w:sz w:val="21"/>
                <w:szCs w:val="21"/>
                <w:highlight w:val="none"/>
              </w:rPr>
              <w:t>%签</w:t>
            </w:r>
            <w:r>
              <w:rPr>
                <w:rFonts w:hint="eastAsia" w:ascii="宋体" w:hAnsi="宋体" w:eastAsia="宋体" w:cs="宋体"/>
                <w:color w:val="auto"/>
                <w:spacing w:val="-3"/>
                <w:sz w:val="21"/>
                <w:szCs w:val="21"/>
                <w:highlight w:val="none"/>
              </w:rPr>
              <w:t>约</w:t>
            </w:r>
            <w:r>
              <w:rPr>
                <w:rFonts w:hint="eastAsia" w:ascii="宋体" w:hAnsi="宋体" w:eastAsia="宋体" w:cs="宋体"/>
                <w:color w:val="auto"/>
                <w:sz w:val="21"/>
                <w:szCs w:val="21"/>
                <w:highlight w:val="none"/>
              </w:rPr>
              <w:t>合</w:t>
            </w:r>
            <w:r>
              <w:rPr>
                <w:rFonts w:hint="eastAsia" w:ascii="宋体" w:hAnsi="宋体" w:eastAsia="宋体" w:cs="宋体"/>
                <w:color w:val="auto"/>
                <w:spacing w:val="-3"/>
                <w:sz w:val="21"/>
                <w:szCs w:val="21"/>
                <w:highlight w:val="none"/>
              </w:rPr>
              <w:t>同</w:t>
            </w:r>
            <w:r>
              <w:rPr>
                <w:rFonts w:hint="eastAsia" w:ascii="宋体" w:hAnsi="宋体" w:eastAsia="宋体" w:cs="宋体"/>
                <w:color w:val="auto"/>
                <w:sz w:val="21"/>
                <w:szCs w:val="21"/>
                <w:highlight w:val="none"/>
              </w:rPr>
              <w:t>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29" w:type="dxa"/>
          </w:tcPr>
          <w:p>
            <w:pPr>
              <w:pStyle w:val="75"/>
              <w:spacing w:before="11"/>
              <w:rPr>
                <w:rFonts w:hint="eastAsia" w:ascii="宋体" w:hAnsi="宋体" w:eastAsia="宋体" w:cs="宋体"/>
                <w:color w:val="auto"/>
                <w:sz w:val="21"/>
                <w:szCs w:val="21"/>
                <w:highlight w:val="none"/>
              </w:rPr>
            </w:pPr>
          </w:p>
          <w:p>
            <w:pPr>
              <w:pStyle w:val="75"/>
              <w:ind w:left="83" w:right="7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w:t>
            </w:r>
          </w:p>
        </w:tc>
        <w:tc>
          <w:tcPr>
            <w:tcW w:w="1111" w:type="dxa"/>
          </w:tcPr>
          <w:p>
            <w:pPr>
              <w:pStyle w:val="75"/>
              <w:spacing w:before="11"/>
              <w:rPr>
                <w:rFonts w:hint="eastAsia" w:ascii="宋体" w:hAnsi="宋体" w:eastAsia="宋体" w:cs="宋体"/>
                <w:color w:val="auto"/>
                <w:sz w:val="21"/>
                <w:szCs w:val="21"/>
                <w:highlight w:val="none"/>
              </w:rPr>
            </w:pPr>
          </w:p>
          <w:p>
            <w:pPr>
              <w:pStyle w:val="75"/>
              <w:ind w:left="89" w:right="7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15.5.2</w:t>
            </w:r>
          </w:p>
        </w:tc>
        <w:tc>
          <w:tcPr>
            <w:tcW w:w="7305" w:type="dxa"/>
          </w:tcPr>
          <w:p>
            <w:pPr>
              <w:pStyle w:val="75"/>
              <w:tabs>
                <w:tab w:val="left" w:pos="2210"/>
                <w:tab w:val="left" w:pos="4066"/>
              </w:tabs>
              <w:spacing w:before="11" w:line="360" w:lineRule="exact"/>
              <w:ind w:left="107" w:right="91" w:firstLine="24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w:t>
            </w:r>
            <w:r>
              <w:rPr>
                <w:rFonts w:hint="eastAsia" w:ascii="宋体" w:hAnsi="宋体" w:eastAsia="宋体" w:cs="宋体"/>
                <w:color w:val="auto"/>
                <w:spacing w:val="-3"/>
                <w:sz w:val="21"/>
                <w:szCs w:val="21"/>
                <w:highlight w:val="none"/>
              </w:rPr>
              <w:t>人</w:t>
            </w:r>
            <w:r>
              <w:rPr>
                <w:rFonts w:hint="eastAsia" w:ascii="宋体" w:hAnsi="宋体" w:eastAsia="宋体" w:cs="宋体"/>
                <w:color w:val="auto"/>
                <w:sz w:val="21"/>
                <w:szCs w:val="21"/>
                <w:highlight w:val="none"/>
              </w:rPr>
              <w:t>提</w:t>
            </w:r>
            <w:r>
              <w:rPr>
                <w:rFonts w:hint="eastAsia" w:ascii="宋体" w:hAnsi="宋体" w:eastAsia="宋体" w:cs="宋体"/>
                <w:color w:val="auto"/>
                <w:spacing w:val="-3"/>
                <w:sz w:val="21"/>
                <w:szCs w:val="21"/>
                <w:highlight w:val="none"/>
              </w:rPr>
              <w:t>出</w:t>
            </w:r>
            <w:r>
              <w:rPr>
                <w:rFonts w:hint="eastAsia" w:ascii="宋体" w:hAnsi="宋体" w:eastAsia="宋体" w:cs="宋体"/>
                <w:color w:val="auto"/>
                <w:sz w:val="21"/>
                <w:szCs w:val="21"/>
                <w:highlight w:val="none"/>
              </w:rPr>
              <w:t>的</w:t>
            </w:r>
            <w:r>
              <w:rPr>
                <w:rFonts w:hint="eastAsia" w:ascii="宋体" w:hAnsi="宋体" w:eastAsia="宋体" w:cs="宋体"/>
                <w:color w:val="auto"/>
                <w:spacing w:val="-3"/>
                <w:sz w:val="21"/>
                <w:szCs w:val="21"/>
                <w:highlight w:val="none"/>
              </w:rPr>
              <w:t>合</w:t>
            </w:r>
            <w:r>
              <w:rPr>
                <w:rFonts w:hint="eastAsia" w:ascii="宋体" w:hAnsi="宋体" w:eastAsia="宋体" w:cs="宋体"/>
                <w:color w:val="auto"/>
                <w:sz w:val="21"/>
                <w:szCs w:val="21"/>
                <w:highlight w:val="none"/>
              </w:rPr>
              <w:t>理</w:t>
            </w:r>
            <w:r>
              <w:rPr>
                <w:rFonts w:hint="eastAsia" w:ascii="宋体" w:hAnsi="宋体" w:eastAsia="宋体" w:cs="宋体"/>
                <w:color w:val="auto"/>
                <w:spacing w:val="-3"/>
                <w:sz w:val="21"/>
                <w:szCs w:val="21"/>
                <w:highlight w:val="none"/>
              </w:rPr>
              <w:t>化</w:t>
            </w:r>
            <w:r>
              <w:rPr>
                <w:rFonts w:hint="eastAsia" w:ascii="宋体" w:hAnsi="宋体" w:eastAsia="宋体" w:cs="宋体"/>
                <w:color w:val="auto"/>
                <w:sz w:val="21"/>
                <w:szCs w:val="21"/>
                <w:highlight w:val="none"/>
              </w:rPr>
              <w:t>建</w:t>
            </w:r>
            <w:r>
              <w:rPr>
                <w:rFonts w:hint="eastAsia" w:ascii="宋体" w:hAnsi="宋体" w:eastAsia="宋体" w:cs="宋体"/>
                <w:color w:val="auto"/>
                <w:spacing w:val="-3"/>
                <w:sz w:val="21"/>
                <w:szCs w:val="21"/>
                <w:highlight w:val="none"/>
              </w:rPr>
              <w:t>议</w:t>
            </w:r>
            <w:r>
              <w:rPr>
                <w:rFonts w:hint="eastAsia" w:ascii="宋体" w:hAnsi="宋体" w:eastAsia="宋体" w:cs="宋体"/>
                <w:color w:val="auto"/>
                <w:sz w:val="21"/>
                <w:szCs w:val="21"/>
                <w:highlight w:val="none"/>
              </w:rPr>
              <w:t>降低</w:t>
            </w:r>
            <w:r>
              <w:rPr>
                <w:rFonts w:hint="eastAsia" w:ascii="宋体" w:hAnsi="宋体" w:eastAsia="宋体" w:cs="宋体"/>
                <w:color w:val="auto"/>
                <w:spacing w:val="-3"/>
                <w:sz w:val="21"/>
                <w:szCs w:val="21"/>
                <w:highlight w:val="none"/>
              </w:rPr>
              <w:t>了</w:t>
            </w:r>
            <w:r>
              <w:rPr>
                <w:rFonts w:hint="eastAsia" w:ascii="宋体" w:hAnsi="宋体" w:eastAsia="宋体" w:cs="宋体"/>
                <w:color w:val="auto"/>
                <w:sz w:val="21"/>
                <w:szCs w:val="21"/>
                <w:highlight w:val="none"/>
              </w:rPr>
              <w:t>合</w:t>
            </w:r>
            <w:r>
              <w:rPr>
                <w:rFonts w:hint="eastAsia" w:ascii="宋体" w:hAnsi="宋体" w:eastAsia="宋体" w:cs="宋体"/>
                <w:color w:val="auto"/>
                <w:spacing w:val="-3"/>
                <w:sz w:val="21"/>
                <w:szCs w:val="21"/>
                <w:highlight w:val="none"/>
              </w:rPr>
              <w:t>同</w:t>
            </w:r>
            <w:r>
              <w:rPr>
                <w:rFonts w:hint="eastAsia" w:ascii="宋体" w:hAnsi="宋体" w:eastAsia="宋体" w:cs="宋体"/>
                <w:color w:val="auto"/>
                <w:sz w:val="21"/>
                <w:szCs w:val="21"/>
                <w:highlight w:val="none"/>
              </w:rPr>
              <w:t>价</w:t>
            </w:r>
            <w:r>
              <w:rPr>
                <w:rFonts w:hint="eastAsia" w:ascii="宋体" w:hAnsi="宋体" w:eastAsia="宋体" w:cs="宋体"/>
                <w:color w:val="auto"/>
                <w:spacing w:val="-3"/>
                <w:sz w:val="21"/>
                <w:szCs w:val="21"/>
                <w:highlight w:val="none"/>
              </w:rPr>
              <w:t>格</w:t>
            </w:r>
            <w:r>
              <w:rPr>
                <w:rFonts w:hint="eastAsia" w:ascii="宋体" w:hAnsi="宋体" w:eastAsia="宋体" w:cs="宋体"/>
                <w:color w:val="auto"/>
                <w:sz w:val="21"/>
                <w:szCs w:val="21"/>
                <w:highlight w:val="none"/>
              </w:rPr>
              <w:t>或</w:t>
            </w:r>
            <w:r>
              <w:rPr>
                <w:rFonts w:hint="eastAsia" w:ascii="宋体" w:hAnsi="宋体" w:eastAsia="宋体" w:cs="宋体"/>
                <w:color w:val="auto"/>
                <w:spacing w:val="-3"/>
                <w:sz w:val="21"/>
                <w:szCs w:val="21"/>
                <w:highlight w:val="none"/>
              </w:rPr>
              <w:t>者</w:t>
            </w:r>
            <w:r>
              <w:rPr>
                <w:rFonts w:hint="eastAsia" w:ascii="宋体" w:hAnsi="宋体" w:eastAsia="宋体" w:cs="宋体"/>
                <w:color w:val="auto"/>
                <w:sz w:val="21"/>
                <w:szCs w:val="21"/>
                <w:highlight w:val="none"/>
              </w:rPr>
              <w:t>提</w:t>
            </w:r>
            <w:r>
              <w:rPr>
                <w:rFonts w:hint="eastAsia" w:ascii="宋体" w:hAnsi="宋体" w:eastAsia="宋体" w:cs="宋体"/>
                <w:color w:val="auto"/>
                <w:spacing w:val="-3"/>
                <w:sz w:val="21"/>
                <w:szCs w:val="21"/>
                <w:highlight w:val="none"/>
              </w:rPr>
              <w:t>高</w:t>
            </w:r>
            <w:r>
              <w:rPr>
                <w:rFonts w:hint="eastAsia" w:ascii="宋体" w:hAnsi="宋体" w:eastAsia="宋体" w:cs="宋体"/>
                <w:color w:val="auto"/>
                <w:sz w:val="21"/>
                <w:szCs w:val="21"/>
                <w:highlight w:val="none"/>
              </w:rPr>
              <w:t>了工</w:t>
            </w:r>
            <w:r>
              <w:rPr>
                <w:rFonts w:hint="eastAsia" w:ascii="宋体" w:hAnsi="宋体" w:eastAsia="宋体" w:cs="宋体"/>
                <w:color w:val="auto"/>
                <w:spacing w:val="-3"/>
                <w:sz w:val="21"/>
                <w:szCs w:val="21"/>
                <w:highlight w:val="none"/>
              </w:rPr>
              <w:t>程</w:t>
            </w:r>
            <w:r>
              <w:rPr>
                <w:rFonts w:hint="eastAsia" w:ascii="宋体" w:hAnsi="宋体" w:eastAsia="宋体" w:cs="宋体"/>
                <w:color w:val="auto"/>
                <w:sz w:val="21"/>
                <w:szCs w:val="21"/>
                <w:highlight w:val="none"/>
              </w:rPr>
              <w:t>经</w:t>
            </w:r>
            <w:r>
              <w:rPr>
                <w:rFonts w:hint="eastAsia" w:ascii="宋体" w:hAnsi="宋体" w:eastAsia="宋体" w:cs="宋体"/>
                <w:color w:val="auto"/>
                <w:spacing w:val="-3"/>
                <w:sz w:val="21"/>
                <w:szCs w:val="21"/>
                <w:highlight w:val="none"/>
              </w:rPr>
              <w:t>济</w:t>
            </w:r>
            <w:r>
              <w:rPr>
                <w:rFonts w:hint="eastAsia" w:ascii="宋体" w:hAnsi="宋体" w:eastAsia="宋体" w:cs="宋体"/>
                <w:color w:val="auto"/>
                <w:sz w:val="21"/>
                <w:szCs w:val="21"/>
                <w:highlight w:val="none"/>
              </w:rPr>
              <w:t>效</w:t>
            </w:r>
            <w:r>
              <w:rPr>
                <w:rFonts w:hint="eastAsia" w:ascii="宋体" w:hAnsi="宋体" w:eastAsia="宋体" w:cs="宋体"/>
                <w:color w:val="auto"/>
                <w:spacing w:val="-3"/>
                <w:sz w:val="21"/>
                <w:szCs w:val="21"/>
                <w:highlight w:val="none"/>
              </w:rPr>
              <w:t>益</w:t>
            </w:r>
            <w:r>
              <w:rPr>
                <w:rFonts w:hint="eastAsia" w:ascii="宋体" w:hAnsi="宋体" w:eastAsia="宋体" w:cs="宋体"/>
                <w:color w:val="auto"/>
                <w:sz w:val="21"/>
                <w:szCs w:val="21"/>
                <w:highlight w:val="none"/>
              </w:rPr>
              <w:t>的</w:t>
            </w:r>
            <w:r>
              <w:rPr>
                <w:rFonts w:hint="eastAsia" w:ascii="宋体" w:hAnsi="宋体" w:eastAsia="宋体" w:cs="宋体"/>
                <w:color w:val="auto"/>
                <w:spacing w:val="-85"/>
                <w:sz w:val="21"/>
                <w:szCs w:val="21"/>
                <w:highlight w:val="none"/>
              </w:rPr>
              <w:t>，</w:t>
            </w:r>
            <w:r>
              <w:rPr>
                <w:rFonts w:hint="eastAsia" w:ascii="宋体" w:hAnsi="宋体" w:eastAsia="宋体" w:cs="宋体"/>
                <w:color w:val="auto"/>
                <w:spacing w:val="-3"/>
                <w:sz w:val="21"/>
                <w:szCs w:val="21"/>
                <w:highlight w:val="none"/>
              </w:rPr>
              <w:t>发</w:t>
            </w:r>
            <w:r>
              <w:rPr>
                <w:rFonts w:hint="eastAsia" w:ascii="宋体" w:hAnsi="宋体" w:eastAsia="宋体" w:cs="宋体"/>
                <w:color w:val="auto"/>
                <w:sz w:val="21"/>
                <w:szCs w:val="21"/>
                <w:highlight w:val="none"/>
              </w:rPr>
              <w:t>包人按</w:t>
            </w:r>
            <w:r>
              <w:rPr>
                <w:rFonts w:hint="eastAsia" w:ascii="宋体" w:hAnsi="宋体" w:eastAsia="宋体" w:cs="宋体"/>
                <w:color w:val="auto"/>
                <w:spacing w:val="-3"/>
                <w:sz w:val="21"/>
                <w:szCs w:val="21"/>
                <w:highlight w:val="none"/>
              </w:rPr>
              <w:t>所</w:t>
            </w:r>
            <w:r>
              <w:rPr>
                <w:rFonts w:hint="eastAsia" w:ascii="宋体" w:hAnsi="宋体" w:eastAsia="宋体" w:cs="宋体"/>
                <w:color w:val="auto"/>
                <w:sz w:val="21"/>
                <w:szCs w:val="21"/>
                <w:highlight w:val="none"/>
              </w:rPr>
              <w:t>节</w:t>
            </w:r>
            <w:r>
              <w:rPr>
                <w:rFonts w:hint="eastAsia" w:ascii="宋体" w:hAnsi="宋体" w:eastAsia="宋体" w:cs="宋体"/>
                <w:color w:val="auto"/>
                <w:spacing w:val="-3"/>
                <w:sz w:val="21"/>
                <w:szCs w:val="21"/>
                <w:highlight w:val="none"/>
              </w:rPr>
              <w:t>约</w:t>
            </w:r>
            <w:r>
              <w:rPr>
                <w:rFonts w:hint="eastAsia" w:ascii="宋体" w:hAnsi="宋体" w:eastAsia="宋体" w:cs="宋体"/>
                <w:color w:val="auto"/>
                <w:sz w:val="21"/>
                <w:szCs w:val="21"/>
                <w:highlight w:val="none"/>
              </w:rPr>
              <w:t>成本的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rPr>
              <w:t>/</w:t>
            </w:r>
            <w:r>
              <w:rPr>
                <w:rFonts w:hint="eastAsia" w:ascii="宋体" w:hAnsi="宋体" w:eastAsia="宋体" w:cs="宋体"/>
                <w:color w:val="auto"/>
                <w:sz w:val="21"/>
                <w:szCs w:val="21"/>
                <w:highlight w:val="none"/>
                <w:u w:val="single"/>
              </w:rPr>
              <w:tab/>
            </w:r>
            <w:r>
              <w:rPr>
                <w:rFonts w:hint="eastAsia" w:ascii="宋体" w:hAnsi="宋体" w:eastAsia="宋体" w:cs="宋体"/>
                <w:color w:val="auto"/>
                <w:spacing w:val="-4"/>
                <w:sz w:val="21"/>
                <w:szCs w:val="21"/>
                <w:highlight w:val="none"/>
              </w:rPr>
              <w:t>%</w:t>
            </w:r>
            <w:r>
              <w:rPr>
                <w:rFonts w:hint="eastAsia" w:ascii="宋体" w:hAnsi="宋体" w:eastAsia="宋体" w:cs="宋体"/>
                <w:color w:val="auto"/>
                <w:sz w:val="21"/>
                <w:szCs w:val="21"/>
                <w:highlight w:val="none"/>
              </w:rPr>
              <w:t>或增</w:t>
            </w:r>
            <w:r>
              <w:rPr>
                <w:rFonts w:hint="eastAsia" w:ascii="宋体" w:hAnsi="宋体" w:eastAsia="宋体" w:cs="宋体"/>
                <w:color w:val="auto"/>
                <w:spacing w:val="-3"/>
                <w:sz w:val="21"/>
                <w:szCs w:val="21"/>
                <w:highlight w:val="none"/>
              </w:rPr>
              <w:t>加</w:t>
            </w:r>
            <w:r>
              <w:rPr>
                <w:rFonts w:hint="eastAsia" w:ascii="宋体" w:hAnsi="宋体" w:eastAsia="宋体" w:cs="宋体"/>
                <w:color w:val="auto"/>
                <w:sz w:val="21"/>
                <w:szCs w:val="21"/>
                <w:highlight w:val="none"/>
              </w:rPr>
              <w:t>收</w:t>
            </w:r>
            <w:r>
              <w:rPr>
                <w:rFonts w:hint="eastAsia" w:ascii="宋体" w:hAnsi="宋体" w:eastAsia="宋体" w:cs="宋体"/>
                <w:color w:val="auto"/>
                <w:spacing w:val="-3"/>
                <w:sz w:val="21"/>
                <w:szCs w:val="21"/>
                <w:highlight w:val="none"/>
              </w:rPr>
              <w:t>益</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rPr>
              <w:t>/</w:t>
            </w:r>
            <w:r>
              <w:rPr>
                <w:rFonts w:hint="eastAsia" w:ascii="宋体" w:hAnsi="宋体" w:eastAsia="宋体" w:cs="宋体"/>
                <w:color w:val="auto"/>
                <w:sz w:val="21"/>
                <w:szCs w:val="21"/>
                <w:highlight w:val="none"/>
                <w:u w:val="single"/>
              </w:rPr>
              <w:tab/>
            </w:r>
            <w:r>
              <w:rPr>
                <w:rFonts w:hint="eastAsia" w:ascii="宋体" w:hAnsi="宋体" w:eastAsia="宋体" w:cs="宋体"/>
                <w:color w:val="auto"/>
                <w:spacing w:val="-4"/>
                <w:sz w:val="21"/>
                <w:szCs w:val="21"/>
                <w:highlight w:val="none"/>
              </w:rPr>
              <w:t>%</w:t>
            </w:r>
            <w:r>
              <w:rPr>
                <w:rFonts w:hint="eastAsia" w:ascii="宋体" w:hAnsi="宋体" w:eastAsia="宋体" w:cs="宋体"/>
                <w:color w:val="auto"/>
                <w:sz w:val="21"/>
                <w:szCs w:val="21"/>
                <w:highlight w:val="none"/>
              </w:rPr>
              <w:t>给</w:t>
            </w:r>
            <w:r>
              <w:rPr>
                <w:rFonts w:hint="eastAsia" w:ascii="宋体" w:hAnsi="宋体" w:eastAsia="宋体" w:cs="宋体"/>
                <w:color w:val="auto"/>
                <w:spacing w:val="-3"/>
                <w:sz w:val="21"/>
                <w:szCs w:val="21"/>
                <w:highlight w:val="none"/>
              </w:rPr>
              <w:t>予</w:t>
            </w:r>
            <w:r>
              <w:rPr>
                <w:rFonts w:hint="eastAsia" w:ascii="宋体" w:hAnsi="宋体" w:eastAsia="宋体" w:cs="宋体"/>
                <w:color w:val="auto"/>
                <w:sz w:val="21"/>
                <w:szCs w:val="21"/>
                <w:highlight w:val="none"/>
              </w:rPr>
              <w:t>奖励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8" w:hRule="atLeast"/>
        </w:trPr>
        <w:tc>
          <w:tcPr>
            <w:tcW w:w="629" w:type="dxa"/>
          </w:tcPr>
          <w:p>
            <w:pPr>
              <w:pStyle w:val="75"/>
              <w:rPr>
                <w:rFonts w:hint="eastAsia" w:ascii="宋体" w:hAnsi="宋体" w:eastAsia="宋体" w:cs="宋体"/>
                <w:color w:val="auto"/>
                <w:sz w:val="21"/>
                <w:szCs w:val="21"/>
                <w:highlight w:val="none"/>
              </w:rPr>
            </w:pPr>
          </w:p>
          <w:p>
            <w:pPr>
              <w:pStyle w:val="75"/>
              <w:spacing w:before="6"/>
              <w:rPr>
                <w:rFonts w:hint="eastAsia" w:ascii="宋体" w:hAnsi="宋体" w:eastAsia="宋体" w:cs="宋体"/>
                <w:color w:val="auto"/>
                <w:sz w:val="21"/>
                <w:szCs w:val="21"/>
                <w:highlight w:val="none"/>
              </w:rPr>
            </w:pPr>
          </w:p>
          <w:p>
            <w:pPr>
              <w:pStyle w:val="75"/>
              <w:ind w:left="83" w:right="7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w:t>
            </w:r>
          </w:p>
        </w:tc>
        <w:tc>
          <w:tcPr>
            <w:tcW w:w="1111" w:type="dxa"/>
          </w:tcPr>
          <w:p>
            <w:pPr>
              <w:pStyle w:val="75"/>
              <w:rPr>
                <w:rFonts w:hint="eastAsia" w:ascii="宋体" w:hAnsi="宋体" w:eastAsia="宋体" w:cs="宋体"/>
                <w:color w:val="auto"/>
                <w:sz w:val="21"/>
                <w:szCs w:val="21"/>
                <w:highlight w:val="none"/>
              </w:rPr>
            </w:pPr>
          </w:p>
          <w:p>
            <w:pPr>
              <w:pStyle w:val="75"/>
              <w:spacing w:before="6"/>
              <w:rPr>
                <w:rFonts w:hint="eastAsia" w:ascii="宋体" w:hAnsi="宋体" w:eastAsia="宋体" w:cs="宋体"/>
                <w:color w:val="auto"/>
                <w:sz w:val="21"/>
                <w:szCs w:val="21"/>
                <w:highlight w:val="none"/>
              </w:rPr>
            </w:pPr>
          </w:p>
          <w:p>
            <w:pPr>
              <w:pStyle w:val="75"/>
              <w:ind w:left="89" w:right="7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w:t>
            </w:r>
          </w:p>
        </w:tc>
        <w:tc>
          <w:tcPr>
            <w:tcW w:w="7305" w:type="dxa"/>
          </w:tcPr>
          <w:p>
            <w:pPr>
              <w:pStyle w:val="75"/>
              <w:spacing w:line="348"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□因物价波动引起的价格调整按照</w:t>
            </w:r>
            <w:r>
              <w:rPr>
                <w:rFonts w:hint="eastAsia" w:ascii="宋体" w:hAnsi="宋体" w:eastAsia="宋体" w:cs="宋体"/>
                <w:color w:val="auto"/>
                <w:sz w:val="21"/>
                <w:szCs w:val="21"/>
                <w:highlight w:val="none"/>
                <w:u w:val="single"/>
              </w:rPr>
              <w:t xml:space="preserve"> 第 16.1.1 项或第 16.1.2 项</w:t>
            </w:r>
            <w:r>
              <w:rPr>
                <w:rFonts w:hint="eastAsia" w:ascii="宋体" w:hAnsi="宋体" w:eastAsia="宋体" w:cs="宋体"/>
                <w:color w:val="auto"/>
                <w:sz w:val="21"/>
                <w:szCs w:val="21"/>
                <w:highlight w:val="none"/>
              </w:rPr>
              <w:t xml:space="preserve"> 约定的原则</w:t>
            </w:r>
          </w:p>
          <w:p>
            <w:pPr>
              <w:pStyle w:val="75"/>
              <w:spacing w:before="100"/>
              <w:ind w:left="107"/>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处理</w:t>
            </w:r>
          </w:p>
          <w:p>
            <w:pPr>
              <w:pStyle w:val="75"/>
              <w:spacing w:line="360" w:lineRule="atLeast"/>
              <w:ind w:right="91"/>
              <w:rPr>
                <w:rFonts w:hint="eastAsia" w:ascii="宋体" w:hAnsi="宋体" w:eastAsia="宋体" w:cs="宋体"/>
                <w:color w:val="auto"/>
                <w:sz w:val="21"/>
                <w:szCs w:val="21"/>
                <w:highlight w:val="none"/>
              </w:rPr>
            </w:pPr>
            <w:r>
              <w:rPr>
                <w:rFonts w:hint="eastAsia" w:ascii="宋体" w:hAnsi="宋体" w:eastAsia="宋体" w:cs="宋体"/>
                <w:color w:val="auto"/>
                <w:spacing w:val="-11"/>
                <w:sz w:val="21"/>
                <w:szCs w:val="21"/>
                <w:highlight w:val="none"/>
              </w:rPr>
              <w:t xml:space="preserve">若按第 </w:t>
            </w:r>
            <w:r>
              <w:rPr>
                <w:rFonts w:hint="eastAsia" w:ascii="宋体" w:hAnsi="宋体" w:eastAsia="宋体" w:cs="宋体"/>
                <w:color w:val="auto"/>
                <w:sz w:val="21"/>
                <w:szCs w:val="21"/>
                <w:highlight w:val="none"/>
              </w:rPr>
              <w:t xml:space="preserve">16.1.1 </w:t>
            </w:r>
            <w:r>
              <w:rPr>
                <w:rFonts w:hint="eastAsia" w:ascii="宋体" w:hAnsi="宋体" w:eastAsia="宋体" w:cs="宋体"/>
                <w:color w:val="auto"/>
                <w:spacing w:val="-8"/>
                <w:sz w:val="21"/>
                <w:szCs w:val="21"/>
                <w:highlight w:val="none"/>
              </w:rPr>
              <w:t>项的约定采用价格调整公式进行调价，</w:t>
            </w:r>
            <w:r>
              <w:rPr>
                <w:rFonts w:hint="eastAsia" w:ascii="宋体" w:hAnsi="宋体" w:eastAsia="宋体" w:cs="宋体"/>
                <w:color w:val="auto"/>
                <w:spacing w:val="-2"/>
                <w:sz w:val="21"/>
                <w:szCs w:val="21"/>
                <w:highlight w:val="none"/>
                <w:u w:val="single"/>
              </w:rPr>
              <w:t>每半年或一年</w:t>
            </w:r>
            <w:r>
              <w:rPr>
                <w:rFonts w:hint="eastAsia" w:ascii="宋体" w:hAnsi="宋体" w:eastAsia="宋体" w:cs="宋体"/>
                <w:color w:val="auto"/>
                <w:spacing w:val="-3"/>
                <w:sz w:val="21"/>
                <w:szCs w:val="21"/>
                <w:highlight w:val="none"/>
              </w:rPr>
              <w:t>按价格调整公式进行一次调整</w:t>
            </w:r>
          </w:p>
        </w:tc>
      </w:tr>
    </w:tbl>
    <w:p>
      <w:pPr>
        <w:rPr>
          <w:color w:val="auto"/>
          <w:sz w:val="18"/>
          <w:highlight w:val="none"/>
        </w:rPr>
        <w:sectPr>
          <w:footerReference r:id="rId16" w:type="default"/>
          <w:pgSz w:w="11911" w:h="16849"/>
          <w:pgMar w:top="1162" w:right="998" w:bottom="1281" w:left="1219" w:header="884" w:footer="850" w:gutter="0"/>
          <w:pgNumType w:fmt="decimal"/>
          <w:cols w:space="0" w:num="1"/>
          <w:rtlGutter w:val="0"/>
          <w:docGrid w:linePitch="0" w:charSpace="0"/>
        </w:sectPr>
      </w:pPr>
    </w:p>
    <w:p>
      <w:pPr>
        <w:pStyle w:val="17"/>
        <w:rPr>
          <w:color w:val="auto"/>
          <w:highlight w:val="none"/>
        </w:rPr>
      </w:pPr>
    </w:p>
    <w:p>
      <w:pPr>
        <w:pStyle w:val="17"/>
        <w:spacing w:before="12"/>
        <w:rPr>
          <w:color w:val="auto"/>
          <w:sz w:val="12"/>
          <w:highlight w:val="none"/>
        </w:rPr>
      </w:pPr>
    </w:p>
    <w:tbl>
      <w:tblPr>
        <w:tblStyle w:val="30"/>
        <w:tblW w:w="0" w:type="auto"/>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9"/>
        <w:gridCol w:w="1111"/>
        <w:gridCol w:w="73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629" w:type="dxa"/>
          </w:tcPr>
          <w:p>
            <w:pPr>
              <w:pStyle w:val="75"/>
              <w:spacing w:before="90" w:line="250" w:lineRule="exact"/>
              <w:ind w:left="83" w:right="74"/>
              <w:jc w:val="center"/>
              <w:rPr>
                <w:b/>
                <w:color w:val="auto"/>
                <w:sz w:val="21"/>
                <w:highlight w:val="none"/>
              </w:rPr>
            </w:pPr>
            <w:r>
              <w:rPr>
                <w:b/>
                <w:color w:val="auto"/>
                <w:sz w:val="21"/>
                <w:highlight w:val="none"/>
              </w:rPr>
              <w:t>序号</w:t>
            </w:r>
          </w:p>
        </w:tc>
        <w:tc>
          <w:tcPr>
            <w:tcW w:w="1111" w:type="dxa"/>
          </w:tcPr>
          <w:p>
            <w:pPr>
              <w:pStyle w:val="75"/>
              <w:spacing w:before="90" w:line="250" w:lineRule="exact"/>
              <w:ind w:left="237"/>
              <w:rPr>
                <w:b/>
                <w:color w:val="auto"/>
                <w:sz w:val="21"/>
                <w:highlight w:val="none"/>
              </w:rPr>
            </w:pPr>
            <w:r>
              <w:rPr>
                <w:b/>
                <w:color w:val="auto"/>
                <w:sz w:val="21"/>
                <w:highlight w:val="none"/>
              </w:rPr>
              <w:t>条目号</w:t>
            </w:r>
          </w:p>
        </w:tc>
        <w:tc>
          <w:tcPr>
            <w:tcW w:w="7305" w:type="dxa"/>
          </w:tcPr>
          <w:p>
            <w:pPr>
              <w:pStyle w:val="75"/>
              <w:spacing w:before="90" w:line="250" w:lineRule="exact"/>
              <w:ind w:left="3106" w:right="3094"/>
              <w:jc w:val="center"/>
              <w:rPr>
                <w:b/>
                <w:color w:val="auto"/>
                <w:sz w:val="21"/>
                <w:highlight w:val="none"/>
              </w:rPr>
            </w:pPr>
            <w:r>
              <w:rPr>
                <w:b/>
                <w:color w:val="auto"/>
                <w:sz w:val="21"/>
                <w:highlight w:val="none"/>
              </w:rPr>
              <w:t>信息或数据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629" w:type="dxa"/>
          </w:tcPr>
          <w:p>
            <w:pPr>
              <w:pStyle w:val="75"/>
              <w:rPr>
                <w:rFonts w:ascii="Times New Roman"/>
                <w:color w:val="auto"/>
                <w:sz w:val="18"/>
                <w:highlight w:val="none"/>
              </w:rPr>
            </w:pPr>
          </w:p>
        </w:tc>
        <w:tc>
          <w:tcPr>
            <w:tcW w:w="1111" w:type="dxa"/>
          </w:tcPr>
          <w:p>
            <w:pPr>
              <w:pStyle w:val="75"/>
              <w:rPr>
                <w:rFonts w:ascii="Times New Roman"/>
                <w:color w:val="auto"/>
                <w:sz w:val="18"/>
                <w:highlight w:val="none"/>
              </w:rPr>
            </w:pPr>
          </w:p>
        </w:tc>
        <w:tc>
          <w:tcPr>
            <w:tcW w:w="7305" w:type="dxa"/>
          </w:tcPr>
          <w:p>
            <w:pPr>
              <w:pStyle w:val="75"/>
              <w:spacing w:line="347" w:lineRule="exact"/>
              <w:ind w:left="473"/>
              <w:rPr>
                <w:color w:val="auto"/>
                <w:sz w:val="11"/>
                <w:highlight w:val="none"/>
              </w:rPr>
            </w:pPr>
            <w:r>
              <w:rPr>
                <w:rFonts w:hint="eastAsia" w:ascii="Times New Roman" w:hAnsi="Times New Roman"/>
                <w:color w:val="auto"/>
                <w:sz w:val="32"/>
                <w:highlight w:val="none"/>
              </w:rPr>
              <w:t>☑</w:t>
            </w:r>
            <w:r>
              <w:rPr>
                <w:color w:val="auto"/>
                <w:sz w:val="21"/>
                <w:highlight w:val="none"/>
              </w:rPr>
              <w:t>合同期内不调价</w:t>
            </w:r>
            <w:r>
              <w:rPr>
                <w:color w:val="auto"/>
                <w:position w:val="10"/>
                <w:sz w:val="11"/>
                <w:highlight w:val="none"/>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75"/>
              <w:spacing w:before="113" w:line="226" w:lineRule="exact"/>
              <w:ind w:left="83" w:right="74"/>
              <w:jc w:val="center"/>
              <w:rPr>
                <w:rFonts w:ascii="Times New Roman"/>
                <w:color w:val="auto"/>
                <w:sz w:val="21"/>
                <w:highlight w:val="none"/>
              </w:rPr>
            </w:pPr>
            <w:r>
              <w:rPr>
                <w:rFonts w:ascii="Times New Roman"/>
                <w:color w:val="auto"/>
                <w:sz w:val="21"/>
                <w:highlight w:val="none"/>
              </w:rPr>
              <w:t>15</w:t>
            </w:r>
          </w:p>
        </w:tc>
        <w:tc>
          <w:tcPr>
            <w:tcW w:w="1111" w:type="dxa"/>
          </w:tcPr>
          <w:p>
            <w:pPr>
              <w:pStyle w:val="75"/>
              <w:spacing w:before="89" w:line="250" w:lineRule="exact"/>
              <w:ind w:left="107" w:right="-15"/>
              <w:rPr>
                <w:color w:val="auto"/>
                <w:sz w:val="21"/>
                <w:highlight w:val="none"/>
              </w:rPr>
            </w:pPr>
            <w:r>
              <w:rPr>
                <w:rFonts w:ascii="Times New Roman" w:eastAsia="Times New Roman"/>
                <w:color w:val="auto"/>
                <w:spacing w:val="-6"/>
                <w:sz w:val="21"/>
                <w:highlight w:val="none"/>
              </w:rPr>
              <w:t>17.2.1</w:t>
            </w:r>
            <w:r>
              <w:rPr>
                <w:color w:val="auto"/>
                <w:spacing w:val="-6"/>
                <w:sz w:val="21"/>
                <w:highlight w:val="none"/>
              </w:rPr>
              <w:t>（</w:t>
            </w:r>
            <w:r>
              <w:rPr>
                <w:rFonts w:ascii="Times New Roman" w:eastAsia="Times New Roman"/>
                <w:color w:val="auto"/>
                <w:spacing w:val="-6"/>
                <w:sz w:val="21"/>
                <w:highlight w:val="none"/>
              </w:rPr>
              <w:t>1</w:t>
            </w:r>
            <w:r>
              <w:rPr>
                <w:color w:val="auto"/>
                <w:spacing w:val="-6"/>
                <w:sz w:val="21"/>
                <w:highlight w:val="none"/>
              </w:rPr>
              <w:t>）</w:t>
            </w:r>
          </w:p>
        </w:tc>
        <w:tc>
          <w:tcPr>
            <w:tcW w:w="7305" w:type="dxa"/>
          </w:tcPr>
          <w:p>
            <w:pPr>
              <w:pStyle w:val="75"/>
              <w:spacing w:before="89" w:line="250" w:lineRule="exact"/>
              <w:ind w:left="348"/>
              <w:rPr>
                <w:color w:val="auto"/>
                <w:sz w:val="11"/>
                <w:highlight w:val="none"/>
              </w:rPr>
            </w:pPr>
            <w:r>
              <w:rPr>
                <w:color w:val="auto"/>
                <w:spacing w:val="-3"/>
                <w:sz w:val="21"/>
                <w:highlight w:val="none"/>
              </w:rPr>
              <w:t>开工预付款金额：</w:t>
            </w:r>
            <w:r>
              <w:rPr>
                <w:color w:val="auto"/>
                <w:spacing w:val="104"/>
                <w:sz w:val="21"/>
                <w:highlight w:val="none"/>
                <w:u w:val="single"/>
              </w:rPr>
              <w:t xml:space="preserve"> </w:t>
            </w:r>
            <w:r>
              <w:rPr>
                <w:rFonts w:hint="eastAsia"/>
                <w:color w:val="auto"/>
                <w:spacing w:val="104"/>
                <w:sz w:val="21"/>
                <w:highlight w:val="none"/>
                <w:u w:val="single"/>
                <w:lang w:val="en-US"/>
              </w:rPr>
              <w:t>/</w:t>
            </w:r>
            <w:r>
              <w:rPr>
                <w:rFonts w:ascii="Times New Roman" w:hAnsi="Times New Roman" w:eastAsia="Times New Roman"/>
                <w:color w:val="auto"/>
                <w:sz w:val="21"/>
                <w:highlight w:val="none"/>
              </w:rPr>
              <w:t>%</w:t>
            </w:r>
            <w:r>
              <w:rPr>
                <w:color w:val="auto"/>
                <w:spacing w:val="-3"/>
                <w:sz w:val="21"/>
                <w:highlight w:val="none"/>
              </w:rPr>
              <w:t>签约合同价</w:t>
            </w:r>
            <w:r>
              <w:rPr>
                <w:color w:val="auto"/>
                <w:position w:val="10"/>
                <w:sz w:val="11"/>
                <w:highlight w:val="none"/>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629" w:type="dxa"/>
          </w:tcPr>
          <w:p>
            <w:pPr>
              <w:pStyle w:val="75"/>
              <w:spacing w:before="115" w:line="226" w:lineRule="exact"/>
              <w:ind w:left="83" w:right="74"/>
              <w:jc w:val="center"/>
              <w:rPr>
                <w:rFonts w:ascii="Times New Roman"/>
                <w:color w:val="auto"/>
                <w:sz w:val="21"/>
                <w:highlight w:val="none"/>
              </w:rPr>
            </w:pPr>
            <w:r>
              <w:rPr>
                <w:rFonts w:ascii="Times New Roman"/>
                <w:color w:val="auto"/>
                <w:sz w:val="21"/>
                <w:highlight w:val="none"/>
              </w:rPr>
              <w:t>16</w:t>
            </w:r>
          </w:p>
        </w:tc>
        <w:tc>
          <w:tcPr>
            <w:tcW w:w="1111" w:type="dxa"/>
          </w:tcPr>
          <w:p>
            <w:pPr>
              <w:pStyle w:val="75"/>
              <w:spacing w:before="92" w:line="250" w:lineRule="exact"/>
              <w:ind w:left="107" w:right="-15"/>
              <w:rPr>
                <w:color w:val="auto"/>
                <w:sz w:val="21"/>
                <w:highlight w:val="none"/>
              </w:rPr>
            </w:pPr>
            <w:r>
              <w:rPr>
                <w:rFonts w:ascii="Times New Roman" w:eastAsia="Times New Roman"/>
                <w:color w:val="auto"/>
                <w:spacing w:val="-6"/>
                <w:sz w:val="21"/>
                <w:highlight w:val="none"/>
              </w:rPr>
              <w:t>17.2.1</w:t>
            </w:r>
            <w:r>
              <w:rPr>
                <w:color w:val="auto"/>
                <w:spacing w:val="-6"/>
                <w:sz w:val="21"/>
                <w:highlight w:val="none"/>
              </w:rPr>
              <w:t>（</w:t>
            </w:r>
            <w:r>
              <w:rPr>
                <w:rFonts w:ascii="Times New Roman" w:eastAsia="Times New Roman"/>
                <w:color w:val="auto"/>
                <w:spacing w:val="-6"/>
                <w:sz w:val="21"/>
                <w:highlight w:val="none"/>
              </w:rPr>
              <w:t>2</w:t>
            </w:r>
            <w:r>
              <w:rPr>
                <w:color w:val="auto"/>
                <w:spacing w:val="-6"/>
                <w:sz w:val="21"/>
                <w:highlight w:val="none"/>
              </w:rPr>
              <w:t>）</w:t>
            </w:r>
          </w:p>
        </w:tc>
        <w:tc>
          <w:tcPr>
            <w:tcW w:w="7305" w:type="dxa"/>
          </w:tcPr>
          <w:p>
            <w:pPr>
              <w:pStyle w:val="75"/>
              <w:tabs>
                <w:tab w:val="left" w:pos="2974"/>
              </w:tabs>
              <w:spacing w:before="92" w:line="250" w:lineRule="exact"/>
              <w:ind w:left="348"/>
              <w:rPr>
                <w:color w:val="auto"/>
                <w:sz w:val="11"/>
                <w:highlight w:val="none"/>
              </w:rPr>
            </w:pPr>
            <w:r>
              <w:rPr>
                <w:color w:val="auto"/>
                <w:sz w:val="21"/>
                <w:highlight w:val="none"/>
              </w:rPr>
              <w:t>材料</w:t>
            </w:r>
            <w:r>
              <w:rPr>
                <w:color w:val="auto"/>
                <w:spacing w:val="-3"/>
                <w:sz w:val="21"/>
                <w:highlight w:val="none"/>
              </w:rPr>
              <w:t>、</w:t>
            </w:r>
            <w:r>
              <w:rPr>
                <w:color w:val="auto"/>
                <w:sz w:val="21"/>
                <w:highlight w:val="none"/>
              </w:rPr>
              <w:t>设</w:t>
            </w:r>
            <w:r>
              <w:rPr>
                <w:color w:val="auto"/>
                <w:spacing w:val="-3"/>
                <w:sz w:val="21"/>
                <w:highlight w:val="none"/>
              </w:rPr>
              <w:t>备</w:t>
            </w:r>
            <w:r>
              <w:rPr>
                <w:color w:val="auto"/>
                <w:sz w:val="21"/>
                <w:highlight w:val="none"/>
              </w:rPr>
              <w:t>预</w:t>
            </w:r>
            <w:r>
              <w:rPr>
                <w:color w:val="auto"/>
                <w:spacing w:val="-3"/>
                <w:sz w:val="21"/>
                <w:highlight w:val="none"/>
              </w:rPr>
              <w:t>付</w:t>
            </w:r>
            <w:r>
              <w:rPr>
                <w:color w:val="auto"/>
                <w:sz w:val="21"/>
                <w:highlight w:val="none"/>
              </w:rPr>
              <w:t>款</w:t>
            </w:r>
            <w:r>
              <w:rPr>
                <w:color w:val="auto"/>
                <w:spacing w:val="-3"/>
                <w:sz w:val="21"/>
                <w:highlight w:val="none"/>
              </w:rPr>
              <w:t>比</w:t>
            </w:r>
            <w:r>
              <w:rPr>
                <w:color w:val="auto"/>
                <w:sz w:val="21"/>
                <w:highlight w:val="none"/>
              </w:rPr>
              <w:t>例</w:t>
            </w:r>
            <w:r>
              <w:rPr>
                <w:color w:val="auto"/>
                <w:spacing w:val="-3"/>
                <w:sz w:val="21"/>
                <w:highlight w:val="none"/>
              </w:rPr>
              <w:t>：</w:t>
            </w:r>
            <w:r>
              <w:rPr>
                <w:color w:val="auto"/>
                <w:spacing w:val="-3"/>
                <w:sz w:val="21"/>
                <w:highlight w:val="none"/>
                <w:u w:val="single"/>
              </w:rPr>
              <w:t xml:space="preserve"> </w:t>
            </w:r>
            <w:r>
              <w:rPr>
                <w:rFonts w:hint="eastAsia"/>
                <w:color w:val="auto"/>
                <w:spacing w:val="-3"/>
                <w:sz w:val="21"/>
                <w:highlight w:val="none"/>
                <w:u w:val="single"/>
                <w:lang w:val="en-US"/>
              </w:rPr>
              <w:t>/</w:t>
            </w:r>
            <w:r>
              <w:rPr>
                <w:color w:val="auto"/>
                <w:sz w:val="21"/>
                <w:highlight w:val="none"/>
              </w:rPr>
              <w:t>等</w:t>
            </w:r>
            <w:r>
              <w:rPr>
                <w:color w:val="auto"/>
                <w:spacing w:val="-3"/>
                <w:sz w:val="21"/>
                <w:highlight w:val="none"/>
              </w:rPr>
              <w:t>主</w:t>
            </w:r>
            <w:r>
              <w:rPr>
                <w:color w:val="auto"/>
                <w:sz w:val="21"/>
                <w:highlight w:val="none"/>
              </w:rPr>
              <w:t>要</w:t>
            </w:r>
            <w:r>
              <w:rPr>
                <w:color w:val="auto"/>
                <w:spacing w:val="-3"/>
                <w:sz w:val="21"/>
                <w:highlight w:val="none"/>
              </w:rPr>
              <w:t>材</w:t>
            </w:r>
            <w:r>
              <w:rPr>
                <w:color w:val="auto"/>
                <w:sz w:val="21"/>
                <w:highlight w:val="none"/>
              </w:rPr>
              <w:t>料</w:t>
            </w:r>
            <w:r>
              <w:rPr>
                <w:color w:val="auto"/>
                <w:spacing w:val="-3"/>
                <w:sz w:val="21"/>
                <w:highlight w:val="none"/>
              </w:rPr>
              <w:t>、</w:t>
            </w:r>
            <w:r>
              <w:rPr>
                <w:color w:val="auto"/>
                <w:sz w:val="21"/>
                <w:highlight w:val="none"/>
              </w:rPr>
              <w:t>设</w:t>
            </w:r>
            <w:r>
              <w:rPr>
                <w:color w:val="auto"/>
                <w:spacing w:val="-3"/>
                <w:sz w:val="21"/>
                <w:highlight w:val="none"/>
              </w:rPr>
              <w:t>备</w:t>
            </w:r>
            <w:r>
              <w:rPr>
                <w:color w:val="auto"/>
                <w:sz w:val="21"/>
                <w:highlight w:val="none"/>
              </w:rPr>
              <w:t>单</w:t>
            </w:r>
            <w:r>
              <w:rPr>
                <w:color w:val="auto"/>
                <w:spacing w:val="-3"/>
                <w:sz w:val="21"/>
                <w:highlight w:val="none"/>
              </w:rPr>
              <w:t>据</w:t>
            </w:r>
            <w:r>
              <w:rPr>
                <w:color w:val="auto"/>
                <w:sz w:val="21"/>
                <w:highlight w:val="none"/>
              </w:rPr>
              <w:t>所列</w:t>
            </w:r>
            <w:r>
              <w:rPr>
                <w:color w:val="auto"/>
                <w:spacing w:val="-3"/>
                <w:sz w:val="21"/>
                <w:highlight w:val="none"/>
              </w:rPr>
              <w:t>费</w:t>
            </w:r>
            <w:r>
              <w:rPr>
                <w:color w:val="auto"/>
                <w:sz w:val="21"/>
                <w:highlight w:val="none"/>
              </w:rPr>
              <w:t>用</w:t>
            </w:r>
            <w:r>
              <w:rPr>
                <w:color w:val="auto"/>
                <w:spacing w:val="-3"/>
                <w:sz w:val="21"/>
                <w:highlight w:val="none"/>
              </w:rPr>
              <w:t>的</w:t>
            </w:r>
            <w:r>
              <w:rPr>
                <w:color w:val="auto"/>
                <w:spacing w:val="7"/>
                <w:sz w:val="21"/>
                <w:highlight w:val="none"/>
                <w:u w:val="single"/>
              </w:rPr>
              <w:t xml:space="preserve"> </w:t>
            </w:r>
            <w:r>
              <w:rPr>
                <w:rFonts w:hint="eastAsia"/>
                <w:color w:val="auto"/>
                <w:spacing w:val="7"/>
                <w:sz w:val="21"/>
                <w:highlight w:val="none"/>
                <w:u w:val="single"/>
                <w:lang w:val="en-US"/>
              </w:rPr>
              <w:t>/</w:t>
            </w:r>
            <w:r>
              <w:rPr>
                <w:rFonts w:ascii="Times New Roman" w:hAnsi="Times New Roman" w:eastAsia="Times New Roman"/>
                <w:color w:val="auto"/>
                <w:sz w:val="21"/>
                <w:highlight w:val="none"/>
              </w:rPr>
              <w:t>%</w:t>
            </w:r>
            <w:r>
              <w:rPr>
                <w:rFonts w:ascii="Times New Roman" w:hAnsi="Times New Roman" w:eastAsia="Times New Roman"/>
                <w:color w:val="auto"/>
                <w:spacing w:val="15"/>
                <w:sz w:val="21"/>
                <w:highlight w:val="none"/>
              </w:rPr>
              <w:t xml:space="preserve"> </w:t>
            </w:r>
            <w:r>
              <w:rPr>
                <w:color w:val="auto"/>
                <w:position w:val="10"/>
                <w:sz w:val="11"/>
                <w:highlight w:val="none"/>
              </w:rPr>
              <w:t>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75"/>
              <w:spacing w:before="113" w:line="226" w:lineRule="exact"/>
              <w:ind w:left="83" w:right="74"/>
              <w:jc w:val="center"/>
              <w:rPr>
                <w:rFonts w:ascii="Times New Roman"/>
                <w:color w:val="auto"/>
                <w:sz w:val="21"/>
                <w:highlight w:val="none"/>
              </w:rPr>
            </w:pPr>
            <w:r>
              <w:rPr>
                <w:rFonts w:ascii="Times New Roman"/>
                <w:color w:val="auto"/>
                <w:sz w:val="21"/>
                <w:highlight w:val="none"/>
              </w:rPr>
              <w:t>17</w:t>
            </w:r>
          </w:p>
        </w:tc>
        <w:tc>
          <w:tcPr>
            <w:tcW w:w="1111" w:type="dxa"/>
          </w:tcPr>
          <w:p>
            <w:pPr>
              <w:pStyle w:val="75"/>
              <w:spacing w:before="113" w:line="226" w:lineRule="exact"/>
              <w:ind w:left="292"/>
              <w:rPr>
                <w:rFonts w:ascii="Times New Roman"/>
                <w:color w:val="auto"/>
                <w:sz w:val="21"/>
                <w:highlight w:val="none"/>
              </w:rPr>
            </w:pPr>
            <w:r>
              <w:rPr>
                <w:rFonts w:ascii="Times New Roman"/>
                <w:color w:val="auto"/>
                <w:sz w:val="21"/>
                <w:highlight w:val="none"/>
              </w:rPr>
              <w:t>17.3.2</w:t>
            </w:r>
          </w:p>
        </w:tc>
        <w:tc>
          <w:tcPr>
            <w:tcW w:w="7305" w:type="dxa"/>
          </w:tcPr>
          <w:p>
            <w:pPr>
              <w:pStyle w:val="75"/>
              <w:spacing w:before="89" w:line="250" w:lineRule="exact"/>
              <w:ind w:left="343"/>
              <w:rPr>
                <w:color w:val="auto"/>
                <w:sz w:val="21"/>
                <w:highlight w:val="none"/>
              </w:rPr>
            </w:pPr>
            <w:r>
              <w:rPr>
                <w:color w:val="auto"/>
                <w:sz w:val="21"/>
                <w:highlight w:val="none"/>
              </w:rPr>
              <w:t>承包人在每个付款周期末向监理人提交进度付款申请单的份数：</w:t>
            </w:r>
            <w:r>
              <w:rPr>
                <w:rFonts w:hint="eastAsia"/>
                <w:color w:val="auto"/>
                <w:sz w:val="21"/>
                <w:highlight w:val="none"/>
                <w:u w:val="single"/>
                <w:lang w:val="en-US"/>
              </w:rPr>
              <w:t>3</w:t>
            </w:r>
            <w:r>
              <w:rPr>
                <w:color w:val="auto"/>
                <w:sz w:val="21"/>
                <w:highlight w:val="none"/>
                <w:u w:val="single"/>
              </w:rPr>
              <w:t xml:space="preserve"> </w:t>
            </w:r>
            <w:r>
              <w:rPr>
                <w:color w:val="auto"/>
                <w:sz w:val="21"/>
                <w:highlight w:val="none"/>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75"/>
              <w:spacing w:before="113" w:line="226" w:lineRule="exact"/>
              <w:ind w:left="83" w:right="74"/>
              <w:jc w:val="center"/>
              <w:rPr>
                <w:rFonts w:ascii="Times New Roman"/>
                <w:color w:val="auto"/>
                <w:sz w:val="21"/>
                <w:highlight w:val="none"/>
              </w:rPr>
            </w:pPr>
            <w:r>
              <w:rPr>
                <w:rFonts w:ascii="Times New Roman"/>
                <w:color w:val="auto"/>
                <w:sz w:val="21"/>
                <w:highlight w:val="none"/>
              </w:rPr>
              <w:t>18</w:t>
            </w:r>
          </w:p>
        </w:tc>
        <w:tc>
          <w:tcPr>
            <w:tcW w:w="1111" w:type="dxa"/>
          </w:tcPr>
          <w:p>
            <w:pPr>
              <w:pStyle w:val="75"/>
              <w:spacing w:before="90" w:line="250" w:lineRule="exact"/>
              <w:ind w:left="107" w:right="-15"/>
              <w:rPr>
                <w:color w:val="auto"/>
                <w:sz w:val="21"/>
                <w:highlight w:val="none"/>
              </w:rPr>
            </w:pPr>
            <w:r>
              <w:rPr>
                <w:rFonts w:ascii="Times New Roman" w:eastAsia="Times New Roman"/>
                <w:color w:val="auto"/>
                <w:spacing w:val="-6"/>
                <w:sz w:val="21"/>
                <w:highlight w:val="none"/>
              </w:rPr>
              <w:t>17.3.3</w:t>
            </w:r>
            <w:r>
              <w:rPr>
                <w:color w:val="auto"/>
                <w:spacing w:val="-6"/>
                <w:sz w:val="21"/>
                <w:highlight w:val="none"/>
              </w:rPr>
              <w:t>（</w:t>
            </w:r>
            <w:r>
              <w:rPr>
                <w:rFonts w:ascii="Times New Roman" w:eastAsia="Times New Roman"/>
                <w:color w:val="auto"/>
                <w:spacing w:val="-6"/>
                <w:sz w:val="21"/>
                <w:highlight w:val="none"/>
              </w:rPr>
              <w:t>1</w:t>
            </w:r>
            <w:r>
              <w:rPr>
                <w:color w:val="auto"/>
                <w:spacing w:val="-6"/>
                <w:sz w:val="21"/>
                <w:highlight w:val="none"/>
              </w:rPr>
              <w:t>）</w:t>
            </w:r>
          </w:p>
        </w:tc>
        <w:tc>
          <w:tcPr>
            <w:tcW w:w="7305" w:type="dxa"/>
          </w:tcPr>
          <w:p>
            <w:pPr>
              <w:pStyle w:val="75"/>
              <w:tabs>
                <w:tab w:val="left" w:pos="3079"/>
                <w:tab w:val="left" w:pos="4935"/>
              </w:tabs>
              <w:spacing w:before="90" w:line="250" w:lineRule="exact"/>
              <w:ind w:left="348"/>
              <w:rPr>
                <w:color w:val="auto"/>
                <w:sz w:val="11"/>
                <w:highlight w:val="none"/>
              </w:rPr>
            </w:pPr>
            <w:r>
              <w:rPr>
                <w:color w:val="auto"/>
                <w:sz w:val="21"/>
                <w:highlight w:val="none"/>
              </w:rPr>
              <w:t>进度</w:t>
            </w:r>
            <w:r>
              <w:rPr>
                <w:color w:val="auto"/>
                <w:spacing w:val="-3"/>
                <w:sz w:val="21"/>
                <w:highlight w:val="none"/>
              </w:rPr>
              <w:t>付</w:t>
            </w:r>
            <w:r>
              <w:rPr>
                <w:color w:val="auto"/>
                <w:sz w:val="21"/>
                <w:highlight w:val="none"/>
              </w:rPr>
              <w:t>款</w:t>
            </w:r>
            <w:r>
              <w:rPr>
                <w:color w:val="auto"/>
                <w:spacing w:val="-3"/>
                <w:sz w:val="21"/>
                <w:highlight w:val="none"/>
              </w:rPr>
              <w:t>证</w:t>
            </w:r>
            <w:r>
              <w:rPr>
                <w:color w:val="auto"/>
                <w:sz w:val="21"/>
                <w:highlight w:val="none"/>
              </w:rPr>
              <w:t>书</w:t>
            </w:r>
            <w:r>
              <w:rPr>
                <w:color w:val="auto"/>
                <w:spacing w:val="-3"/>
                <w:sz w:val="21"/>
                <w:highlight w:val="none"/>
              </w:rPr>
              <w:t>最</w:t>
            </w:r>
            <w:r>
              <w:rPr>
                <w:color w:val="auto"/>
                <w:sz w:val="21"/>
                <w:highlight w:val="none"/>
              </w:rPr>
              <w:t>低</w:t>
            </w:r>
            <w:r>
              <w:rPr>
                <w:color w:val="auto"/>
                <w:spacing w:val="-3"/>
                <w:sz w:val="21"/>
                <w:highlight w:val="none"/>
              </w:rPr>
              <w:t>限</w:t>
            </w:r>
            <w:r>
              <w:rPr>
                <w:color w:val="auto"/>
                <w:sz w:val="21"/>
                <w:highlight w:val="none"/>
              </w:rPr>
              <w:t>额</w:t>
            </w:r>
            <w:r>
              <w:rPr>
                <w:color w:val="auto"/>
                <w:spacing w:val="-3"/>
                <w:sz w:val="21"/>
                <w:highlight w:val="none"/>
              </w:rPr>
              <w:t>：</w:t>
            </w:r>
            <w:r>
              <w:rPr>
                <w:color w:val="auto"/>
                <w:spacing w:val="-3"/>
                <w:sz w:val="21"/>
                <w:highlight w:val="none"/>
                <w:u w:val="single"/>
              </w:rPr>
              <w:t xml:space="preserve"> </w:t>
            </w:r>
            <w:r>
              <w:rPr>
                <w:rFonts w:hint="eastAsia"/>
                <w:color w:val="auto"/>
                <w:spacing w:val="-3"/>
                <w:sz w:val="21"/>
                <w:highlight w:val="none"/>
                <w:u w:val="single"/>
                <w:lang w:val="en-US"/>
              </w:rPr>
              <w:t>20</w:t>
            </w:r>
            <w:r>
              <w:rPr>
                <w:color w:val="auto"/>
                <w:spacing w:val="-3"/>
                <w:sz w:val="21"/>
                <w:highlight w:val="none"/>
                <w:u w:val="single"/>
              </w:rPr>
              <w:tab/>
            </w:r>
            <w:r>
              <w:rPr>
                <w:rFonts w:ascii="Times New Roman" w:hAnsi="Times New Roman" w:eastAsia="Times New Roman"/>
                <w:color w:val="auto"/>
                <w:sz w:val="21"/>
                <w:highlight w:val="none"/>
              </w:rPr>
              <w:t>%</w:t>
            </w:r>
            <w:r>
              <w:rPr>
                <w:color w:val="auto"/>
                <w:spacing w:val="-3"/>
                <w:sz w:val="21"/>
                <w:highlight w:val="none"/>
              </w:rPr>
              <w:t>签</w:t>
            </w:r>
            <w:r>
              <w:rPr>
                <w:color w:val="auto"/>
                <w:sz w:val="21"/>
                <w:highlight w:val="none"/>
              </w:rPr>
              <w:t>约</w:t>
            </w:r>
            <w:r>
              <w:rPr>
                <w:color w:val="auto"/>
                <w:spacing w:val="-3"/>
                <w:sz w:val="21"/>
                <w:highlight w:val="none"/>
              </w:rPr>
              <w:t>合</w:t>
            </w:r>
            <w:r>
              <w:rPr>
                <w:color w:val="auto"/>
                <w:sz w:val="21"/>
                <w:highlight w:val="none"/>
              </w:rPr>
              <w:t>同</w:t>
            </w:r>
            <w:r>
              <w:rPr>
                <w:color w:val="auto"/>
                <w:spacing w:val="-3"/>
                <w:sz w:val="21"/>
                <w:highlight w:val="none"/>
              </w:rPr>
              <w:t>价</w:t>
            </w:r>
            <w:r>
              <w:rPr>
                <w:color w:val="auto"/>
                <w:sz w:val="21"/>
                <w:highlight w:val="none"/>
              </w:rPr>
              <w:t>或</w:t>
            </w:r>
            <w:r>
              <w:rPr>
                <w:color w:val="auto"/>
                <w:sz w:val="21"/>
                <w:highlight w:val="none"/>
                <w:u w:val="single"/>
              </w:rPr>
              <w:t xml:space="preserve"> </w:t>
            </w:r>
            <w:r>
              <w:rPr>
                <w:rFonts w:hint="eastAsia"/>
                <w:color w:val="auto"/>
                <w:sz w:val="21"/>
                <w:highlight w:val="none"/>
                <w:u w:val="single"/>
                <w:lang w:val="en-US"/>
              </w:rPr>
              <w:t>50</w:t>
            </w:r>
            <w:r>
              <w:rPr>
                <w:color w:val="auto"/>
                <w:sz w:val="21"/>
                <w:highlight w:val="none"/>
                <w:u w:val="single"/>
              </w:rPr>
              <w:tab/>
            </w:r>
            <w:r>
              <w:rPr>
                <w:color w:val="auto"/>
                <w:spacing w:val="-3"/>
                <w:sz w:val="21"/>
                <w:highlight w:val="none"/>
              </w:rPr>
              <w:t>万</w:t>
            </w:r>
            <w:r>
              <w:rPr>
                <w:color w:val="auto"/>
                <w:sz w:val="21"/>
                <w:highlight w:val="none"/>
              </w:rPr>
              <w:t>元</w:t>
            </w:r>
            <w:r>
              <w:rPr>
                <w:color w:val="auto"/>
                <w:position w:val="10"/>
                <w:sz w:val="11"/>
                <w:highlight w:val="none"/>
              </w:rPr>
              <w:t>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75"/>
              <w:spacing w:before="113" w:line="226" w:lineRule="exact"/>
              <w:ind w:left="83" w:right="74"/>
              <w:jc w:val="center"/>
              <w:rPr>
                <w:rFonts w:ascii="Times New Roman"/>
                <w:color w:val="auto"/>
                <w:sz w:val="21"/>
                <w:highlight w:val="none"/>
              </w:rPr>
            </w:pPr>
            <w:r>
              <w:rPr>
                <w:rFonts w:ascii="Times New Roman"/>
                <w:color w:val="auto"/>
                <w:sz w:val="21"/>
                <w:highlight w:val="none"/>
              </w:rPr>
              <w:t>19</w:t>
            </w:r>
          </w:p>
        </w:tc>
        <w:tc>
          <w:tcPr>
            <w:tcW w:w="1111" w:type="dxa"/>
          </w:tcPr>
          <w:p>
            <w:pPr>
              <w:pStyle w:val="75"/>
              <w:spacing w:before="90" w:line="250" w:lineRule="exact"/>
              <w:ind w:left="107" w:right="-15"/>
              <w:rPr>
                <w:color w:val="auto"/>
                <w:sz w:val="21"/>
                <w:highlight w:val="none"/>
              </w:rPr>
            </w:pPr>
            <w:r>
              <w:rPr>
                <w:rFonts w:ascii="Times New Roman" w:eastAsia="Times New Roman"/>
                <w:color w:val="auto"/>
                <w:spacing w:val="-6"/>
                <w:sz w:val="21"/>
                <w:highlight w:val="none"/>
              </w:rPr>
              <w:t>17.3.3</w:t>
            </w:r>
            <w:r>
              <w:rPr>
                <w:color w:val="auto"/>
                <w:spacing w:val="-6"/>
                <w:sz w:val="21"/>
                <w:highlight w:val="none"/>
              </w:rPr>
              <w:t>（</w:t>
            </w:r>
            <w:r>
              <w:rPr>
                <w:rFonts w:ascii="Times New Roman" w:eastAsia="Times New Roman"/>
                <w:color w:val="auto"/>
                <w:spacing w:val="-6"/>
                <w:sz w:val="21"/>
                <w:highlight w:val="none"/>
              </w:rPr>
              <w:t>2</w:t>
            </w:r>
            <w:r>
              <w:rPr>
                <w:color w:val="auto"/>
                <w:spacing w:val="-6"/>
                <w:sz w:val="21"/>
                <w:highlight w:val="none"/>
              </w:rPr>
              <w:t>）</w:t>
            </w:r>
          </w:p>
        </w:tc>
        <w:tc>
          <w:tcPr>
            <w:tcW w:w="7305" w:type="dxa"/>
          </w:tcPr>
          <w:p>
            <w:pPr>
              <w:pStyle w:val="75"/>
              <w:tabs>
                <w:tab w:val="left" w:pos="3185"/>
              </w:tabs>
              <w:spacing w:before="90" w:line="250" w:lineRule="exact"/>
              <w:ind w:left="348"/>
              <w:rPr>
                <w:color w:val="auto"/>
                <w:sz w:val="11"/>
                <w:highlight w:val="none"/>
              </w:rPr>
            </w:pPr>
            <w:r>
              <w:rPr>
                <w:color w:val="auto"/>
                <w:sz w:val="21"/>
                <w:highlight w:val="none"/>
              </w:rPr>
              <w:t>逾期</w:t>
            </w:r>
            <w:r>
              <w:rPr>
                <w:color w:val="auto"/>
                <w:spacing w:val="-3"/>
                <w:sz w:val="21"/>
                <w:highlight w:val="none"/>
              </w:rPr>
              <w:t>付</w:t>
            </w:r>
            <w:r>
              <w:rPr>
                <w:color w:val="auto"/>
                <w:sz w:val="21"/>
                <w:highlight w:val="none"/>
              </w:rPr>
              <w:t>款</w:t>
            </w:r>
            <w:r>
              <w:rPr>
                <w:color w:val="auto"/>
                <w:spacing w:val="-3"/>
                <w:sz w:val="21"/>
                <w:highlight w:val="none"/>
              </w:rPr>
              <w:t>违</w:t>
            </w:r>
            <w:r>
              <w:rPr>
                <w:color w:val="auto"/>
                <w:sz w:val="21"/>
                <w:highlight w:val="none"/>
              </w:rPr>
              <w:t>约</w:t>
            </w:r>
            <w:r>
              <w:rPr>
                <w:color w:val="auto"/>
                <w:spacing w:val="-3"/>
                <w:sz w:val="21"/>
                <w:highlight w:val="none"/>
              </w:rPr>
              <w:t>金</w:t>
            </w:r>
            <w:r>
              <w:rPr>
                <w:color w:val="auto"/>
                <w:sz w:val="21"/>
                <w:highlight w:val="none"/>
              </w:rPr>
              <w:t>的</w:t>
            </w:r>
            <w:r>
              <w:rPr>
                <w:color w:val="auto"/>
                <w:spacing w:val="-3"/>
                <w:sz w:val="21"/>
                <w:highlight w:val="none"/>
              </w:rPr>
              <w:t>利</w:t>
            </w:r>
            <w:r>
              <w:rPr>
                <w:color w:val="auto"/>
                <w:sz w:val="21"/>
                <w:highlight w:val="none"/>
              </w:rPr>
              <w:t>率</w:t>
            </w:r>
            <w:r>
              <w:rPr>
                <w:color w:val="auto"/>
                <w:spacing w:val="-3"/>
                <w:sz w:val="21"/>
                <w:highlight w:val="none"/>
              </w:rPr>
              <w:t>：</w:t>
            </w:r>
            <w:r>
              <w:rPr>
                <w:color w:val="auto"/>
                <w:spacing w:val="-3"/>
                <w:sz w:val="21"/>
                <w:highlight w:val="none"/>
                <w:u w:val="single"/>
              </w:rPr>
              <w:t xml:space="preserve"> </w:t>
            </w:r>
            <w:r>
              <w:rPr>
                <w:rFonts w:hint="eastAsia"/>
                <w:color w:val="auto"/>
                <w:spacing w:val="-3"/>
                <w:sz w:val="21"/>
                <w:highlight w:val="none"/>
                <w:u w:val="single"/>
                <w:lang w:val="en-US"/>
              </w:rPr>
              <w:t>/</w:t>
            </w:r>
            <w:r>
              <w:rPr>
                <w:rFonts w:ascii="Times New Roman" w:hAnsi="Times New Roman" w:eastAsia="Times New Roman"/>
                <w:color w:val="auto"/>
                <w:sz w:val="21"/>
                <w:highlight w:val="none"/>
              </w:rPr>
              <w:t>‰/</w:t>
            </w:r>
            <w:r>
              <w:rPr>
                <w:color w:val="auto"/>
                <w:spacing w:val="-3"/>
                <w:sz w:val="21"/>
                <w:highlight w:val="none"/>
              </w:rPr>
              <w:t>天</w:t>
            </w:r>
            <w:r>
              <w:rPr>
                <w:color w:val="auto"/>
                <w:position w:val="10"/>
                <w:sz w:val="11"/>
                <w:highlight w:val="none"/>
              </w:rPr>
              <w:t>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7" w:hRule="atLeast"/>
        </w:trPr>
        <w:tc>
          <w:tcPr>
            <w:tcW w:w="629" w:type="dxa"/>
          </w:tcPr>
          <w:p>
            <w:pPr>
              <w:pStyle w:val="75"/>
              <w:rPr>
                <w:color w:val="auto"/>
                <w:highlight w:val="none"/>
              </w:rPr>
            </w:pPr>
          </w:p>
          <w:p>
            <w:pPr>
              <w:pStyle w:val="75"/>
              <w:rPr>
                <w:color w:val="auto"/>
                <w:highlight w:val="none"/>
              </w:rPr>
            </w:pPr>
          </w:p>
          <w:p>
            <w:pPr>
              <w:pStyle w:val="75"/>
              <w:rPr>
                <w:color w:val="auto"/>
                <w:highlight w:val="none"/>
              </w:rPr>
            </w:pPr>
          </w:p>
          <w:p>
            <w:pPr>
              <w:pStyle w:val="75"/>
              <w:spacing w:before="178"/>
              <w:ind w:left="83" w:right="74"/>
              <w:jc w:val="center"/>
              <w:rPr>
                <w:rFonts w:ascii="Times New Roman"/>
                <w:color w:val="auto"/>
                <w:sz w:val="21"/>
                <w:highlight w:val="none"/>
              </w:rPr>
            </w:pPr>
            <w:r>
              <w:rPr>
                <w:rFonts w:ascii="Times New Roman"/>
                <w:color w:val="auto"/>
                <w:sz w:val="21"/>
                <w:highlight w:val="none"/>
              </w:rPr>
              <w:t>20</w:t>
            </w:r>
          </w:p>
        </w:tc>
        <w:tc>
          <w:tcPr>
            <w:tcW w:w="1111" w:type="dxa"/>
          </w:tcPr>
          <w:p>
            <w:pPr>
              <w:pStyle w:val="75"/>
              <w:rPr>
                <w:color w:val="auto"/>
                <w:highlight w:val="none"/>
              </w:rPr>
            </w:pPr>
          </w:p>
          <w:p>
            <w:pPr>
              <w:pStyle w:val="75"/>
              <w:rPr>
                <w:color w:val="auto"/>
                <w:highlight w:val="none"/>
              </w:rPr>
            </w:pPr>
          </w:p>
          <w:p>
            <w:pPr>
              <w:pStyle w:val="75"/>
              <w:rPr>
                <w:color w:val="auto"/>
                <w:highlight w:val="none"/>
              </w:rPr>
            </w:pPr>
          </w:p>
          <w:p>
            <w:pPr>
              <w:pStyle w:val="75"/>
              <w:spacing w:before="178"/>
              <w:ind w:left="292"/>
              <w:rPr>
                <w:rFonts w:ascii="Times New Roman"/>
                <w:color w:val="auto"/>
                <w:sz w:val="21"/>
                <w:highlight w:val="none"/>
              </w:rPr>
            </w:pPr>
            <w:r>
              <w:rPr>
                <w:rFonts w:ascii="Times New Roman"/>
                <w:color w:val="auto"/>
                <w:sz w:val="21"/>
                <w:highlight w:val="none"/>
              </w:rPr>
              <w:t>17.4.1</w:t>
            </w:r>
          </w:p>
        </w:tc>
        <w:tc>
          <w:tcPr>
            <w:tcW w:w="7305" w:type="dxa"/>
          </w:tcPr>
          <w:p>
            <w:pPr>
              <w:pStyle w:val="75"/>
              <w:spacing w:before="89" w:line="321" w:lineRule="auto"/>
              <w:ind w:left="107" w:right="91" w:firstLine="240"/>
              <w:jc w:val="both"/>
              <w:rPr>
                <w:color w:val="auto"/>
                <w:sz w:val="11"/>
                <w:highlight w:val="none"/>
              </w:rPr>
            </w:pPr>
            <w:r>
              <w:rPr>
                <w:color w:val="auto"/>
                <w:spacing w:val="-6"/>
                <w:sz w:val="21"/>
                <w:highlight w:val="none"/>
              </w:rPr>
              <w:t>质量保证金金额：</w:t>
            </w:r>
            <w:r>
              <w:rPr>
                <w:color w:val="auto"/>
                <w:spacing w:val="-25"/>
                <w:sz w:val="21"/>
                <w:highlight w:val="none"/>
                <w:u w:val="single"/>
              </w:rPr>
              <w:t xml:space="preserve">  </w:t>
            </w:r>
            <w:r>
              <w:rPr>
                <w:rFonts w:hint="eastAsia"/>
                <w:color w:val="auto"/>
                <w:spacing w:val="-25"/>
                <w:sz w:val="21"/>
                <w:highlight w:val="none"/>
                <w:u w:val="single"/>
                <w:lang w:val="en-US"/>
              </w:rPr>
              <w:t>3</w:t>
            </w:r>
            <w:r>
              <w:rPr>
                <w:color w:val="auto"/>
                <w:spacing w:val="-25"/>
                <w:sz w:val="21"/>
                <w:highlight w:val="none"/>
                <w:u w:val="single"/>
              </w:rPr>
              <w:t xml:space="preserve">   </w:t>
            </w:r>
            <w:r>
              <w:rPr>
                <w:rFonts w:ascii="Times New Roman" w:hAnsi="Times New Roman" w:eastAsia="Times New Roman"/>
                <w:color w:val="auto"/>
                <w:spacing w:val="-4"/>
                <w:sz w:val="21"/>
                <w:highlight w:val="none"/>
              </w:rPr>
              <w:t>%</w:t>
            </w:r>
            <w:r>
              <w:rPr>
                <w:color w:val="auto"/>
                <w:spacing w:val="-2"/>
                <w:sz w:val="21"/>
                <w:highlight w:val="none"/>
              </w:rPr>
              <w:t>合同价格</w:t>
            </w:r>
            <w:r>
              <w:rPr>
                <w:color w:val="auto"/>
                <w:spacing w:val="-14"/>
                <w:position w:val="10"/>
                <w:sz w:val="11"/>
                <w:highlight w:val="none"/>
              </w:rPr>
              <w:t>⑥</w:t>
            </w:r>
            <w:r>
              <w:rPr>
                <w:color w:val="auto"/>
                <w:spacing w:val="-14"/>
                <w:sz w:val="21"/>
                <w:highlight w:val="none"/>
              </w:rPr>
              <w:t>，</w:t>
            </w:r>
            <w:r>
              <w:rPr>
                <w:rFonts w:hint="eastAsia" w:ascii="黑体" w:hAnsi="黑体" w:eastAsia="黑体"/>
                <w:color w:val="auto"/>
                <w:spacing w:val="-3"/>
                <w:sz w:val="21"/>
                <w:highlight w:val="none"/>
              </w:rPr>
              <w:t xml:space="preserve">若交工验收时承包人具备被湖南省交通运输厅评定为 </w:t>
            </w:r>
            <w:r>
              <w:rPr>
                <w:rFonts w:ascii="Times New Roman" w:hAnsi="Times New Roman" w:eastAsia="Times New Roman"/>
                <w:color w:val="auto"/>
                <w:sz w:val="21"/>
                <w:highlight w:val="none"/>
              </w:rPr>
              <w:t xml:space="preserve">AA </w:t>
            </w:r>
            <w:r>
              <w:rPr>
                <w:rFonts w:hint="eastAsia" w:ascii="黑体" w:hAnsi="黑体" w:eastAsia="黑体"/>
                <w:color w:val="auto"/>
                <w:spacing w:val="-3"/>
                <w:sz w:val="21"/>
                <w:highlight w:val="none"/>
              </w:rPr>
              <w:t>级信用等级，</w:t>
            </w:r>
            <w:r>
              <w:rPr>
                <w:color w:val="auto"/>
                <w:spacing w:val="-3"/>
                <w:sz w:val="21"/>
                <w:highlight w:val="none"/>
              </w:rPr>
              <w:t>发包人给予</w:t>
            </w:r>
            <w:r>
              <w:rPr>
                <w:color w:val="auto"/>
                <w:spacing w:val="12"/>
                <w:sz w:val="21"/>
                <w:highlight w:val="none"/>
                <w:u w:val="single"/>
              </w:rPr>
              <w:t xml:space="preserve"> </w:t>
            </w:r>
            <w:r>
              <w:rPr>
                <w:rFonts w:hint="eastAsia"/>
                <w:color w:val="auto"/>
                <w:spacing w:val="12"/>
                <w:sz w:val="21"/>
                <w:highlight w:val="none"/>
                <w:u w:val="single"/>
                <w:lang w:val="en-US"/>
              </w:rPr>
              <w:t>/</w:t>
            </w:r>
            <w:r>
              <w:rPr>
                <w:color w:val="auto"/>
                <w:spacing w:val="12"/>
                <w:sz w:val="21"/>
                <w:highlight w:val="none"/>
                <w:u w:val="single"/>
              </w:rPr>
              <w:t xml:space="preserve"> </w:t>
            </w:r>
            <w:r>
              <w:rPr>
                <w:rFonts w:ascii="Times New Roman" w:hAnsi="Times New Roman" w:eastAsia="Times New Roman"/>
                <w:color w:val="auto"/>
                <w:spacing w:val="-3"/>
                <w:sz w:val="21"/>
                <w:highlight w:val="none"/>
              </w:rPr>
              <w:t>%</w:t>
            </w:r>
            <w:r>
              <w:rPr>
                <w:color w:val="auto"/>
                <w:spacing w:val="-3"/>
                <w:sz w:val="21"/>
                <w:highlight w:val="none"/>
              </w:rPr>
              <w:t>合同价格质量保证金的优惠。</w:t>
            </w:r>
            <w:r>
              <w:rPr>
                <w:color w:val="auto"/>
                <w:position w:val="10"/>
                <w:sz w:val="11"/>
                <w:highlight w:val="none"/>
              </w:rPr>
              <w:t>⑦</w:t>
            </w:r>
          </w:p>
          <w:p>
            <w:pPr>
              <w:pStyle w:val="75"/>
              <w:spacing w:line="264" w:lineRule="exact"/>
              <w:ind w:left="348"/>
              <w:rPr>
                <w:rFonts w:ascii="黑体" w:eastAsia="黑体"/>
                <w:color w:val="auto"/>
                <w:sz w:val="21"/>
                <w:highlight w:val="none"/>
              </w:rPr>
            </w:pPr>
            <w:r>
              <w:rPr>
                <w:color w:val="auto"/>
                <w:sz w:val="21"/>
                <w:highlight w:val="none"/>
              </w:rPr>
              <w:t>质量保证金是否</w:t>
            </w:r>
            <w:r>
              <w:rPr>
                <w:rFonts w:hint="eastAsia" w:ascii="黑体" w:eastAsia="黑体"/>
                <w:color w:val="auto"/>
                <w:sz w:val="21"/>
                <w:highlight w:val="none"/>
              </w:rPr>
              <w:t>计付利息：</w:t>
            </w:r>
          </w:p>
          <w:p>
            <w:pPr>
              <w:pStyle w:val="75"/>
              <w:tabs>
                <w:tab w:val="left" w:pos="4284"/>
              </w:tabs>
              <w:spacing w:line="364" w:lineRule="exact"/>
              <w:ind w:left="473"/>
              <w:rPr>
                <w:rFonts w:ascii="Times New Roman" w:hAnsi="Times New Roman" w:eastAsia="Times New Roman"/>
                <w:color w:val="auto"/>
                <w:sz w:val="21"/>
                <w:highlight w:val="none"/>
              </w:rPr>
            </w:pPr>
            <w:r>
              <w:rPr>
                <w:rFonts w:ascii="Times New Roman" w:hAnsi="Times New Roman" w:eastAsia="Times New Roman"/>
                <w:color w:val="auto"/>
                <w:spacing w:val="-1"/>
                <w:sz w:val="32"/>
                <w:highlight w:val="none"/>
              </w:rPr>
              <w:t>□</w:t>
            </w:r>
            <w:r>
              <w:rPr>
                <w:color w:val="auto"/>
                <w:sz w:val="21"/>
                <w:highlight w:val="none"/>
              </w:rPr>
              <w:t>是，</w:t>
            </w:r>
            <w:r>
              <w:rPr>
                <w:rFonts w:hint="eastAsia" w:ascii="黑体" w:hAnsi="黑体" w:eastAsia="黑体"/>
                <w:color w:val="auto"/>
                <w:sz w:val="21"/>
                <w:highlight w:val="none"/>
              </w:rPr>
              <w:t>利</w:t>
            </w:r>
            <w:r>
              <w:rPr>
                <w:rFonts w:hint="eastAsia" w:ascii="黑体" w:hAnsi="黑体" w:eastAsia="黑体"/>
                <w:color w:val="auto"/>
                <w:spacing w:val="-3"/>
                <w:sz w:val="21"/>
                <w:highlight w:val="none"/>
              </w:rPr>
              <w:t>息</w:t>
            </w:r>
            <w:r>
              <w:rPr>
                <w:rFonts w:hint="eastAsia" w:ascii="黑体" w:hAnsi="黑体" w:eastAsia="黑体"/>
                <w:color w:val="auto"/>
                <w:sz w:val="21"/>
                <w:highlight w:val="none"/>
              </w:rPr>
              <w:t>的</w:t>
            </w:r>
            <w:r>
              <w:rPr>
                <w:rFonts w:hint="eastAsia" w:ascii="黑体" w:hAnsi="黑体" w:eastAsia="黑体"/>
                <w:color w:val="auto"/>
                <w:spacing w:val="-3"/>
                <w:sz w:val="21"/>
                <w:highlight w:val="none"/>
              </w:rPr>
              <w:t>计</w:t>
            </w:r>
            <w:r>
              <w:rPr>
                <w:rFonts w:hint="eastAsia" w:ascii="黑体" w:hAnsi="黑体" w:eastAsia="黑体"/>
                <w:color w:val="auto"/>
                <w:sz w:val="21"/>
                <w:highlight w:val="none"/>
              </w:rPr>
              <w:t>算</w:t>
            </w:r>
            <w:r>
              <w:rPr>
                <w:rFonts w:hint="eastAsia" w:ascii="黑体" w:hAnsi="黑体" w:eastAsia="黑体"/>
                <w:color w:val="auto"/>
                <w:spacing w:val="-3"/>
                <w:sz w:val="21"/>
                <w:highlight w:val="none"/>
              </w:rPr>
              <w:t>方</w:t>
            </w:r>
            <w:r>
              <w:rPr>
                <w:rFonts w:hint="eastAsia" w:ascii="黑体" w:hAnsi="黑体" w:eastAsia="黑体"/>
                <w:color w:val="auto"/>
                <w:sz w:val="21"/>
                <w:highlight w:val="none"/>
              </w:rPr>
              <w:t>式</w:t>
            </w:r>
            <w:r>
              <w:rPr>
                <w:rFonts w:hint="eastAsia" w:ascii="黑体" w:hAnsi="黑体" w:eastAsia="黑体"/>
                <w:color w:val="auto"/>
                <w:spacing w:val="-3"/>
                <w:sz w:val="21"/>
                <w:highlight w:val="none"/>
              </w:rPr>
              <w:t>：</w:t>
            </w:r>
            <w:r>
              <w:rPr>
                <w:rFonts w:ascii="Times New Roman" w:hAnsi="Times New Roman" w:eastAsia="Times New Roman"/>
                <w:color w:val="auto"/>
                <w:sz w:val="21"/>
                <w:highlight w:val="none"/>
                <w:u w:val="single"/>
              </w:rPr>
              <w:t xml:space="preserve"> </w:t>
            </w:r>
            <w:r>
              <w:rPr>
                <w:rFonts w:ascii="Times New Roman" w:hAnsi="Times New Roman" w:eastAsia="Times New Roman"/>
                <w:color w:val="auto"/>
                <w:sz w:val="21"/>
                <w:highlight w:val="none"/>
                <w:u w:val="single"/>
              </w:rPr>
              <w:tab/>
            </w:r>
          </w:p>
          <w:p>
            <w:pPr>
              <w:pStyle w:val="75"/>
              <w:spacing w:before="2" w:line="355" w:lineRule="exact"/>
              <w:ind w:left="473"/>
              <w:rPr>
                <w:color w:val="auto"/>
                <w:sz w:val="21"/>
                <w:highlight w:val="none"/>
              </w:rPr>
            </w:pPr>
            <w:r>
              <w:rPr>
                <w:rFonts w:hint="eastAsia" w:ascii="Times New Roman" w:hAnsi="Times New Roman"/>
                <w:color w:val="auto"/>
                <w:sz w:val="32"/>
                <w:highlight w:val="none"/>
              </w:rPr>
              <w:t>☑</w:t>
            </w:r>
            <w:r>
              <w:rPr>
                <w:color w:val="auto"/>
                <w:sz w:val="21"/>
                <w:highlight w:val="none"/>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29" w:type="dxa"/>
          </w:tcPr>
          <w:p>
            <w:pPr>
              <w:pStyle w:val="75"/>
              <w:spacing w:before="11"/>
              <w:rPr>
                <w:color w:val="auto"/>
                <w:highlight w:val="none"/>
              </w:rPr>
            </w:pPr>
          </w:p>
          <w:p>
            <w:pPr>
              <w:pStyle w:val="75"/>
              <w:ind w:left="83" w:right="74"/>
              <w:jc w:val="center"/>
              <w:rPr>
                <w:rFonts w:ascii="Times New Roman"/>
                <w:color w:val="auto"/>
                <w:sz w:val="21"/>
                <w:highlight w:val="none"/>
              </w:rPr>
            </w:pPr>
            <w:r>
              <w:rPr>
                <w:rFonts w:ascii="Times New Roman"/>
                <w:color w:val="auto"/>
                <w:sz w:val="21"/>
                <w:highlight w:val="none"/>
              </w:rPr>
              <w:t>21</w:t>
            </w:r>
          </w:p>
        </w:tc>
        <w:tc>
          <w:tcPr>
            <w:tcW w:w="1111" w:type="dxa"/>
          </w:tcPr>
          <w:p>
            <w:pPr>
              <w:pStyle w:val="75"/>
              <w:rPr>
                <w:color w:val="auto"/>
                <w:sz w:val="21"/>
                <w:highlight w:val="none"/>
              </w:rPr>
            </w:pPr>
          </w:p>
          <w:p>
            <w:pPr>
              <w:pStyle w:val="75"/>
              <w:ind w:left="107" w:right="-15"/>
              <w:rPr>
                <w:color w:val="auto"/>
                <w:sz w:val="21"/>
                <w:highlight w:val="none"/>
              </w:rPr>
            </w:pPr>
            <w:r>
              <w:rPr>
                <w:rFonts w:ascii="Times New Roman" w:eastAsia="Times New Roman"/>
                <w:color w:val="auto"/>
                <w:spacing w:val="-6"/>
                <w:sz w:val="21"/>
                <w:highlight w:val="none"/>
              </w:rPr>
              <w:t>17.5.1</w:t>
            </w:r>
            <w:r>
              <w:rPr>
                <w:color w:val="auto"/>
                <w:spacing w:val="-6"/>
                <w:sz w:val="21"/>
                <w:highlight w:val="none"/>
              </w:rPr>
              <w:t>（</w:t>
            </w:r>
            <w:r>
              <w:rPr>
                <w:rFonts w:ascii="Times New Roman" w:eastAsia="Times New Roman"/>
                <w:color w:val="auto"/>
                <w:spacing w:val="-6"/>
                <w:sz w:val="21"/>
                <w:highlight w:val="none"/>
              </w:rPr>
              <w:t>1</w:t>
            </w:r>
            <w:r>
              <w:rPr>
                <w:color w:val="auto"/>
                <w:spacing w:val="-6"/>
                <w:sz w:val="21"/>
                <w:highlight w:val="none"/>
              </w:rPr>
              <w:t>）</w:t>
            </w:r>
          </w:p>
        </w:tc>
        <w:tc>
          <w:tcPr>
            <w:tcW w:w="7305" w:type="dxa"/>
          </w:tcPr>
          <w:p>
            <w:pPr>
              <w:pStyle w:val="75"/>
              <w:spacing w:before="89"/>
              <w:ind w:left="348"/>
              <w:rPr>
                <w:color w:val="auto"/>
                <w:sz w:val="21"/>
                <w:highlight w:val="none"/>
              </w:rPr>
            </w:pPr>
            <w:r>
              <w:rPr>
                <w:color w:val="auto"/>
                <w:sz w:val="21"/>
                <w:highlight w:val="none"/>
              </w:rPr>
              <w:t>承包人向监理人提交交工付款申请单（包括相关证明材料）的份数：</w:t>
            </w:r>
          </w:p>
          <w:p>
            <w:pPr>
              <w:pStyle w:val="75"/>
              <w:tabs>
                <w:tab w:val="left" w:pos="770"/>
              </w:tabs>
              <w:spacing w:before="91" w:line="250" w:lineRule="exact"/>
              <w:ind w:left="348"/>
              <w:rPr>
                <w:color w:val="auto"/>
                <w:sz w:val="21"/>
                <w:highlight w:val="none"/>
              </w:rPr>
            </w:pPr>
            <w:r>
              <w:rPr>
                <w:rFonts w:ascii="Times New Roman" w:eastAsia="Times New Roman"/>
                <w:color w:val="auto"/>
                <w:sz w:val="21"/>
                <w:highlight w:val="none"/>
                <w:u w:val="single"/>
              </w:rPr>
              <w:t xml:space="preserve"> </w:t>
            </w:r>
            <w:r>
              <w:rPr>
                <w:rFonts w:hint="eastAsia" w:ascii="Times New Roman"/>
                <w:color w:val="auto"/>
                <w:sz w:val="21"/>
                <w:highlight w:val="none"/>
                <w:u w:val="single"/>
                <w:lang w:val="en-US"/>
              </w:rPr>
              <w:t>3</w:t>
            </w:r>
            <w:r>
              <w:rPr>
                <w:rFonts w:ascii="Times New Roman" w:eastAsia="Times New Roman"/>
                <w:color w:val="auto"/>
                <w:sz w:val="21"/>
                <w:highlight w:val="none"/>
                <w:u w:val="single"/>
              </w:rPr>
              <w:tab/>
            </w:r>
            <w:r>
              <w:rPr>
                <w:color w:val="auto"/>
                <w:sz w:val="21"/>
                <w:highlight w:val="none"/>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29" w:type="dxa"/>
          </w:tcPr>
          <w:p>
            <w:pPr>
              <w:pStyle w:val="75"/>
              <w:spacing w:before="11"/>
              <w:rPr>
                <w:color w:val="auto"/>
                <w:highlight w:val="none"/>
              </w:rPr>
            </w:pPr>
          </w:p>
          <w:p>
            <w:pPr>
              <w:pStyle w:val="75"/>
              <w:ind w:left="83" w:right="74"/>
              <w:jc w:val="center"/>
              <w:rPr>
                <w:rFonts w:ascii="Times New Roman"/>
                <w:color w:val="auto"/>
                <w:sz w:val="21"/>
                <w:highlight w:val="none"/>
              </w:rPr>
            </w:pPr>
            <w:r>
              <w:rPr>
                <w:rFonts w:ascii="Times New Roman"/>
                <w:color w:val="auto"/>
                <w:sz w:val="21"/>
                <w:highlight w:val="none"/>
              </w:rPr>
              <w:t>22</w:t>
            </w:r>
          </w:p>
        </w:tc>
        <w:tc>
          <w:tcPr>
            <w:tcW w:w="1111" w:type="dxa"/>
          </w:tcPr>
          <w:p>
            <w:pPr>
              <w:pStyle w:val="75"/>
              <w:rPr>
                <w:color w:val="auto"/>
                <w:sz w:val="21"/>
                <w:highlight w:val="none"/>
              </w:rPr>
            </w:pPr>
          </w:p>
          <w:p>
            <w:pPr>
              <w:pStyle w:val="75"/>
              <w:ind w:left="107" w:right="-15"/>
              <w:rPr>
                <w:color w:val="auto"/>
                <w:sz w:val="21"/>
                <w:highlight w:val="none"/>
              </w:rPr>
            </w:pPr>
            <w:r>
              <w:rPr>
                <w:rFonts w:ascii="Times New Roman" w:eastAsia="Times New Roman"/>
                <w:color w:val="auto"/>
                <w:spacing w:val="-6"/>
                <w:sz w:val="21"/>
                <w:highlight w:val="none"/>
              </w:rPr>
              <w:t>17.6.1</w:t>
            </w:r>
            <w:r>
              <w:rPr>
                <w:color w:val="auto"/>
                <w:spacing w:val="-6"/>
                <w:sz w:val="21"/>
                <w:highlight w:val="none"/>
              </w:rPr>
              <w:t>（</w:t>
            </w:r>
            <w:r>
              <w:rPr>
                <w:rFonts w:ascii="Times New Roman" w:eastAsia="Times New Roman"/>
                <w:color w:val="auto"/>
                <w:spacing w:val="-6"/>
                <w:sz w:val="21"/>
                <w:highlight w:val="none"/>
              </w:rPr>
              <w:t>1</w:t>
            </w:r>
            <w:r>
              <w:rPr>
                <w:color w:val="auto"/>
                <w:spacing w:val="-6"/>
                <w:sz w:val="21"/>
                <w:highlight w:val="none"/>
              </w:rPr>
              <w:t>）</w:t>
            </w:r>
          </w:p>
        </w:tc>
        <w:tc>
          <w:tcPr>
            <w:tcW w:w="7305" w:type="dxa"/>
          </w:tcPr>
          <w:p>
            <w:pPr>
              <w:pStyle w:val="75"/>
              <w:spacing w:before="90"/>
              <w:ind w:left="348"/>
              <w:rPr>
                <w:color w:val="auto"/>
                <w:sz w:val="21"/>
                <w:highlight w:val="none"/>
              </w:rPr>
            </w:pPr>
            <w:r>
              <w:rPr>
                <w:color w:val="auto"/>
                <w:sz w:val="21"/>
                <w:highlight w:val="none"/>
              </w:rPr>
              <w:t>承包人向监理人提交最终结清申请单（包括相关证明材料）的份数：</w:t>
            </w:r>
          </w:p>
          <w:p>
            <w:pPr>
              <w:pStyle w:val="75"/>
              <w:tabs>
                <w:tab w:val="left" w:pos="979"/>
              </w:tabs>
              <w:spacing w:before="90" w:line="250" w:lineRule="exact"/>
              <w:ind w:left="348"/>
              <w:rPr>
                <w:color w:val="auto"/>
                <w:sz w:val="21"/>
                <w:highlight w:val="none"/>
              </w:rPr>
            </w:pPr>
            <w:r>
              <w:rPr>
                <w:rFonts w:ascii="Times New Roman" w:eastAsia="Times New Roman"/>
                <w:color w:val="auto"/>
                <w:sz w:val="21"/>
                <w:highlight w:val="none"/>
                <w:u w:val="single"/>
              </w:rPr>
              <w:t xml:space="preserve"> </w:t>
            </w:r>
            <w:r>
              <w:rPr>
                <w:rFonts w:hint="eastAsia" w:ascii="Times New Roman"/>
                <w:color w:val="auto"/>
                <w:sz w:val="21"/>
                <w:highlight w:val="none"/>
                <w:u w:val="single"/>
                <w:lang w:val="en-US"/>
              </w:rPr>
              <w:t>3</w:t>
            </w:r>
            <w:r>
              <w:rPr>
                <w:rFonts w:ascii="Times New Roman" w:eastAsia="Times New Roman"/>
                <w:color w:val="auto"/>
                <w:sz w:val="21"/>
                <w:highlight w:val="none"/>
                <w:u w:val="single"/>
              </w:rPr>
              <w:tab/>
            </w:r>
            <w:r>
              <w:rPr>
                <w:color w:val="auto"/>
                <w:sz w:val="21"/>
                <w:highlight w:val="none"/>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75"/>
              <w:spacing w:before="113" w:line="226" w:lineRule="exact"/>
              <w:ind w:left="83" w:right="74"/>
              <w:jc w:val="center"/>
              <w:rPr>
                <w:rFonts w:ascii="Times New Roman"/>
                <w:color w:val="auto"/>
                <w:sz w:val="21"/>
                <w:highlight w:val="none"/>
              </w:rPr>
            </w:pPr>
            <w:r>
              <w:rPr>
                <w:rFonts w:ascii="Times New Roman"/>
                <w:color w:val="auto"/>
                <w:sz w:val="21"/>
                <w:highlight w:val="none"/>
              </w:rPr>
              <w:t>23</w:t>
            </w:r>
          </w:p>
        </w:tc>
        <w:tc>
          <w:tcPr>
            <w:tcW w:w="1111" w:type="dxa"/>
          </w:tcPr>
          <w:p>
            <w:pPr>
              <w:pStyle w:val="75"/>
              <w:spacing w:before="89" w:line="250" w:lineRule="exact"/>
              <w:ind w:left="107"/>
              <w:rPr>
                <w:color w:val="auto"/>
                <w:sz w:val="21"/>
                <w:highlight w:val="none"/>
              </w:rPr>
            </w:pPr>
            <w:r>
              <w:rPr>
                <w:rFonts w:ascii="Times New Roman" w:eastAsia="Times New Roman"/>
                <w:color w:val="auto"/>
                <w:sz w:val="21"/>
                <w:highlight w:val="none"/>
              </w:rPr>
              <w:t>18.2</w:t>
            </w:r>
            <w:r>
              <w:rPr>
                <w:color w:val="auto"/>
                <w:sz w:val="21"/>
                <w:highlight w:val="none"/>
              </w:rPr>
              <w:t>（</w:t>
            </w:r>
            <w:r>
              <w:rPr>
                <w:rFonts w:ascii="Times New Roman" w:eastAsia="Times New Roman"/>
                <w:color w:val="auto"/>
                <w:sz w:val="21"/>
                <w:highlight w:val="none"/>
              </w:rPr>
              <w:t>2</w:t>
            </w:r>
            <w:r>
              <w:rPr>
                <w:color w:val="auto"/>
                <w:sz w:val="21"/>
                <w:highlight w:val="none"/>
              </w:rPr>
              <w:t>）</w:t>
            </w:r>
          </w:p>
        </w:tc>
        <w:tc>
          <w:tcPr>
            <w:tcW w:w="7305" w:type="dxa"/>
          </w:tcPr>
          <w:p>
            <w:pPr>
              <w:pStyle w:val="75"/>
              <w:tabs>
                <w:tab w:val="left" w:pos="2659"/>
              </w:tabs>
              <w:spacing w:before="89" w:line="250" w:lineRule="exact"/>
              <w:ind w:left="348"/>
              <w:rPr>
                <w:color w:val="auto"/>
                <w:sz w:val="21"/>
                <w:highlight w:val="none"/>
              </w:rPr>
            </w:pPr>
            <w:r>
              <w:rPr>
                <w:color w:val="auto"/>
                <w:sz w:val="21"/>
                <w:highlight w:val="none"/>
              </w:rPr>
              <w:t>竣工</w:t>
            </w:r>
            <w:r>
              <w:rPr>
                <w:color w:val="auto"/>
                <w:spacing w:val="-3"/>
                <w:sz w:val="21"/>
                <w:highlight w:val="none"/>
              </w:rPr>
              <w:t>资</w:t>
            </w:r>
            <w:r>
              <w:rPr>
                <w:color w:val="auto"/>
                <w:sz w:val="21"/>
                <w:highlight w:val="none"/>
              </w:rPr>
              <w:t>料</w:t>
            </w:r>
            <w:r>
              <w:rPr>
                <w:color w:val="auto"/>
                <w:spacing w:val="-3"/>
                <w:sz w:val="21"/>
                <w:highlight w:val="none"/>
              </w:rPr>
              <w:t>的</w:t>
            </w:r>
            <w:r>
              <w:rPr>
                <w:color w:val="auto"/>
                <w:sz w:val="21"/>
                <w:highlight w:val="none"/>
              </w:rPr>
              <w:t>份</w:t>
            </w:r>
            <w:r>
              <w:rPr>
                <w:color w:val="auto"/>
                <w:spacing w:val="-3"/>
                <w:sz w:val="21"/>
                <w:highlight w:val="none"/>
              </w:rPr>
              <w:t>数</w:t>
            </w:r>
            <w:r>
              <w:rPr>
                <w:color w:val="auto"/>
                <w:sz w:val="21"/>
                <w:highlight w:val="none"/>
              </w:rPr>
              <w:t>：</w:t>
            </w:r>
            <w:r>
              <w:rPr>
                <w:color w:val="auto"/>
                <w:sz w:val="21"/>
                <w:highlight w:val="none"/>
                <w:u w:val="single"/>
              </w:rPr>
              <w:t xml:space="preserve"> </w:t>
            </w:r>
            <w:r>
              <w:rPr>
                <w:rFonts w:hint="eastAsia"/>
                <w:color w:val="auto"/>
                <w:sz w:val="21"/>
                <w:highlight w:val="none"/>
                <w:u w:val="single"/>
                <w:lang w:val="en-US"/>
              </w:rPr>
              <w:t>3</w:t>
            </w:r>
            <w:r>
              <w:rPr>
                <w:color w:val="auto"/>
                <w:sz w:val="21"/>
                <w:highlight w:val="none"/>
                <w:u w:val="single"/>
              </w:rPr>
              <w:tab/>
            </w:r>
            <w:r>
              <w:rPr>
                <w:color w:val="auto"/>
                <w:sz w:val="21"/>
                <w:highlight w:val="none"/>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2" w:hRule="atLeast"/>
        </w:trPr>
        <w:tc>
          <w:tcPr>
            <w:tcW w:w="629" w:type="dxa"/>
          </w:tcPr>
          <w:p>
            <w:pPr>
              <w:pStyle w:val="75"/>
              <w:rPr>
                <w:color w:val="auto"/>
                <w:highlight w:val="none"/>
              </w:rPr>
            </w:pPr>
          </w:p>
          <w:p>
            <w:pPr>
              <w:pStyle w:val="75"/>
              <w:spacing w:before="194"/>
              <w:ind w:left="83" w:right="74"/>
              <w:jc w:val="center"/>
              <w:rPr>
                <w:rFonts w:ascii="Times New Roman"/>
                <w:color w:val="auto"/>
                <w:sz w:val="21"/>
                <w:highlight w:val="none"/>
              </w:rPr>
            </w:pPr>
            <w:r>
              <w:rPr>
                <w:rFonts w:ascii="Times New Roman"/>
                <w:color w:val="auto"/>
                <w:sz w:val="21"/>
                <w:highlight w:val="none"/>
              </w:rPr>
              <w:t>24</w:t>
            </w:r>
          </w:p>
        </w:tc>
        <w:tc>
          <w:tcPr>
            <w:tcW w:w="1111" w:type="dxa"/>
          </w:tcPr>
          <w:p>
            <w:pPr>
              <w:pStyle w:val="75"/>
              <w:rPr>
                <w:color w:val="auto"/>
                <w:highlight w:val="none"/>
              </w:rPr>
            </w:pPr>
          </w:p>
          <w:p>
            <w:pPr>
              <w:pStyle w:val="75"/>
              <w:spacing w:before="194"/>
              <w:ind w:left="292"/>
              <w:rPr>
                <w:rFonts w:ascii="Times New Roman"/>
                <w:color w:val="auto"/>
                <w:sz w:val="21"/>
                <w:highlight w:val="none"/>
              </w:rPr>
            </w:pPr>
            <w:r>
              <w:rPr>
                <w:rFonts w:ascii="Times New Roman"/>
                <w:color w:val="auto"/>
                <w:sz w:val="21"/>
                <w:highlight w:val="none"/>
              </w:rPr>
              <w:t>18.5.1</w:t>
            </w:r>
          </w:p>
        </w:tc>
        <w:tc>
          <w:tcPr>
            <w:tcW w:w="7305" w:type="dxa"/>
          </w:tcPr>
          <w:p>
            <w:pPr>
              <w:pStyle w:val="75"/>
              <w:spacing w:before="92"/>
              <w:ind w:left="348"/>
              <w:rPr>
                <w:color w:val="auto"/>
                <w:sz w:val="21"/>
                <w:highlight w:val="none"/>
              </w:rPr>
            </w:pPr>
            <w:r>
              <w:rPr>
                <w:color w:val="auto"/>
                <w:sz w:val="21"/>
                <w:highlight w:val="none"/>
              </w:rPr>
              <w:t>单位工程或工程设备是否需投入施工期运行：</w:t>
            </w:r>
            <w:r>
              <w:rPr>
                <w:color w:val="auto"/>
                <w:sz w:val="21"/>
                <w:highlight w:val="none"/>
                <w:u w:val="single"/>
              </w:rPr>
              <w:t xml:space="preserve"> 否 </w:t>
            </w:r>
          </w:p>
          <w:p>
            <w:pPr>
              <w:pStyle w:val="75"/>
              <w:tabs>
                <w:tab w:val="left" w:pos="4462"/>
              </w:tabs>
              <w:spacing w:line="360" w:lineRule="atLeast"/>
              <w:ind w:left="107" w:right="91" w:firstLine="240"/>
              <w:rPr>
                <w:rFonts w:ascii="Times New Roman" w:eastAsia="Times New Roman"/>
                <w:color w:val="auto"/>
                <w:sz w:val="21"/>
                <w:highlight w:val="none"/>
              </w:rPr>
            </w:pPr>
            <w:r>
              <w:rPr>
                <w:color w:val="auto"/>
                <w:sz w:val="21"/>
                <w:highlight w:val="none"/>
              </w:rPr>
              <w:t>如单</w:t>
            </w:r>
            <w:r>
              <w:rPr>
                <w:color w:val="auto"/>
                <w:spacing w:val="-3"/>
                <w:sz w:val="21"/>
                <w:highlight w:val="none"/>
              </w:rPr>
              <w:t>位</w:t>
            </w:r>
            <w:r>
              <w:rPr>
                <w:color w:val="auto"/>
                <w:sz w:val="21"/>
                <w:highlight w:val="none"/>
              </w:rPr>
              <w:t>工</w:t>
            </w:r>
            <w:r>
              <w:rPr>
                <w:color w:val="auto"/>
                <w:spacing w:val="-3"/>
                <w:sz w:val="21"/>
                <w:highlight w:val="none"/>
              </w:rPr>
              <w:t>程</w:t>
            </w:r>
            <w:r>
              <w:rPr>
                <w:color w:val="auto"/>
                <w:sz w:val="21"/>
                <w:highlight w:val="none"/>
              </w:rPr>
              <w:t>或</w:t>
            </w:r>
            <w:r>
              <w:rPr>
                <w:color w:val="auto"/>
                <w:spacing w:val="-3"/>
                <w:sz w:val="21"/>
                <w:highlight w:val="none"/>
              </w:rPr>
              <w:t>工</w:t>
            </w:r>
            <w:r>
              <w:rPr>
                <w:color w:val="auto"/>
                <w:sz w:val="21"/>
                <w:highlight w:val="none"/>
              </w:rPr>
              <w:t>程</w:t>
            </w:r>
            <w:r>
              <w:rPr>
                <w:color w:val="auto"/>
                <w:spacing w:val="-3"/>
                <w:sz w:val="21"/>
                <w:highlight w:val="none"/>
              </w:rPr>
              <w:t>设</w:t>
            </w:r>
            <w:r>
              <w:rPr>
                <w:color w:val="auto"/>
                <w:sz w:val="21"/>
                <w:highlight w:val="none"/>
              </w:rPr>
              <w:t>备</w:t>
            </w:r>
            <w:r>
              <w:rPr>
                <w:color w:val="auto"/>
                <w:spacing w:val="-3"/>
                <w:sz w:val="21"/>
                <w:highlight w:val="none"/>
              </w:rPr>
              <w:t>需</w:t>
            </w:r>
            <w:r>
              <w:rPr>
                <w:color w:val="auto"/>
                <w:sz w:val="21"/>
                <w:highlight w:val="none"/>
              </w:rPr>
              <w:t>要进</w:t>
            </w:r>
            <w:r>
              <w:rPr>
                <w:color w:val="auto"/>
                <w:spacing w:val="-3"/>
                <w:sz w:val="21"/>
                <w:highlight w:val="none"/>
              </w:rPr>
              <w:t>行</w:t>
            </w:r>
            <w:r>
              <w:rPr>
                <w:color w:val="auto"/>
                <w:sz w:val="21"/>
                <w:highlight w:val="none"/>
              </w:rPr>
              <w:t>施</w:t>
            </w:r>
            <w:r>
              <w:rPr>
                <w:color w:val="auto"/>
                <w:spacing w:val="-3"/>
                <w:sz w:val="21"/>
                <w:highlight w:val="none"/>
              </w:rPr>
              <w:t>工</w:t>
            </w:r>
            <w:r>
              <w:rPr>
                <w:color w:val="auto"/>
                <w:sz w:val="21"/>
                <w:highlight w:val="none"/>
              </w:rPr>
              <w:t>期</w:t>
            </w:r>
            <w:r>
              <w:rPr>
                <w:color w:val="auto"/>
                <w:spacing w:val="-3"/>
                <w:sz w:val="21"/>
                <w:highlight w:val="none"/>
              </w:rPr>
              <w:t>运</w:t>
            </w:r>
            <w:r>
              <w:rPr>
                <w:color w:val="auto"/>
                <w:sz w:val="21"/>
                <w:highlight w:val="none"/>
              </w:rPr>
              <w:t>行</w:t>
            </w:r>
            <w:r>
              <w:rPr>
                <w:color w:val="auto"/>
                <w:spacing w:val="-85"/>
                <w:sz w:val="21"/>
                <w:highlight w:val="none"/>
              </w:rPr>
              <w:t>，</w:t>
            </w:r>
            <w:r>
              <w:rPr>
                <w:color w:val="auto"/>
                <w:sz w:val="21"/>
                <w:highlight w:val="none"/>
              </w:rPr>
              <w:t>需</w:t>
            </w:r>
            <w:r>
              <w:rPr>
                <w:color w:val="auto"/>
                <w:spacing w:val="-3"/>
                <w:sz w:val="21"/>
                <w:highlight w:val="none"/>
              </w:rPr>
              <w:t>要施</w:t>
            </w:r>
            <w:r>
              <w:rPr>
                <w:color w:val="auto"/>
                <w:sz w:val="21"/>
                <w:highlight w:val="none"/>
              </w:rPr>
              <w:t>工期</w:t>
            </w:r>
            <w:r>
              <w:rPr>
                <w:color w:val="auto"/>
                <w:spacing w:val="-3"/>
                <w:sz w:val="21"/>
                <w:highlight w:val="none"/>
              </w:rPr>
              <w:t>运</w:t>
            </w:r>
            <w:r>
              <w:rPr>
                <w:color w:val="auto"/>
                <w:sz w:val="21"/>
                <w:highlight w:val="none"/>
              </w:rPr>
              <w:t>行</w:t>
            </w:r>
            <w:r>
              <w:rPr>
                <w:color w:val="auto"/>
                <w:spacing w:val="-3"/>
                <w:sz w:val="21"/>
                <w:highlight w:val="none"/>
              </w:rPr>
              <w:t>的</w:t>
            </w:r>
            <w:r>
              <w:rPr>
                <w:color w:val="auto"/>
                <w:sz w:val="21"/>
                <w:highlight w:val="none"/>
              </w:rPr>
              <w:t>单</w:t>
            </w:r>
            <w:r>
              <w:rPr>
                <w:color w:val="auto"/>
                <w:spacing w:val="-3"/>
                <w:sz w:val="21"/>
                <w:highlight w:val="none"/>
              </w:rPr>
              <w:t>位</w:t>
            </w:r>
            <w:r>
              <w:rPr>
                <w:color w:val="auto"/>
                <w:sz w:val="21"/>
                <w:highlight w:val="none"/>
              </w:rPr>
              <w:t>工</w:t>
            </w:r>
            <w:r>
              <w:rPr>
                <w:color w:val="auto"/>
                <w:spacing w:val="-3"/>
                <w:sz w:val="21"/>
                <w:highlight w:val="none"/>
              </w:rPr>
              <w:t>程</w:t>
            </w:r>
            <w:r>
              <w:rPr>
                <w:color w:val="auto"/>
                <w:sz w:val="21"/>
                <w:highlight w:val="none"/>
              </w:rPr>
              <w:t>或工程</w:t>
            </w:r>
            <w:r>
              <w:rPr>
                <w:color w:val="auto"/>
                <w:spacing w:val="-3"/>
                <w:sz w:val="21"/>
                <w:highlight w:val="none"/>
              </w:rPr>
              <w:t>设</w:t>
            </w:r>
            <w:r>
              <w:rPr>
                <w:color w:val="auto"/>
                <w:sz w:val="21"/>
                <w:highlight w:val="none"/>
              </w:rPr>
              <w:t>备</w:t>
            </w:r>
            <w:r>
              <w:rPr>
                <w:color w:val="auto"/>
                <w:spacing w:val="-3"/>
                <w:sz w:val="21"/>
                <w:highlight w:val="none"/>
              </w:rPr>
              <w:t>规</w:t>
            </w:r>
            <w:r>
              <w:rPr>
                <w:color w:val="auto"/>
                <w:sz w:val="21"/>
                <w:highlight w:val="none"/>
              </w:rPr>
              <w:t>定</w:t>
            </w:r>
            <w:r>
              <w:rPr>
                <w:color w:val="auto"/>
                <w:spacing w:val="-3"/>
                <w:sz w:val="21"/>
                <w:highlight w:val="none"/>
              </w:rPr>
              <w:t>如</w:t>
            </w:r>
            <w:r>
              <w:rPr>
                <w:color w:val="auto"/>
                <w:sz w:val="21"/>
                <w:highlight w:val="none"/>
              </w:rPr>
              <w:t>下</w:t>
            </w:r>
            <w:r>
              <w:rPr>
                <w:color w:val="auto"/>
                <w:spacing w:val="-3"/>
                <w:sz w:val="21"/>
                <w:highlight w:val="none"/>
              </w:rPr>
              <w:t>：</w:t>
            </w: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29" w:type="dxa"/>
          </w:tcPr>
          <w:p>
            <w:pPr>
              <w:pStyle w:val="75"/>
              <w:spacing w:before="11"/>
              <w:rPr>
                <w:color w:val="auto"/>
                <w:highlight w:val="none"/>
              </w:rPr>
            </w:pPr>
          </w:p>
          <w:p>
            <w:pPr>
              <w:pStyle w:val="75"/>
              <w:ind w:left="83" w:right="74"/>
              <w:jc w:val="center"/>
              <w:rPr>
                <w:rFonts w:ascii="Times New Roman"/>
                <w:color w:val="auto"/>
                <w:sz w:val="21"/>
                <w:highlight w:val="none"/>
              </w:rPr>
            </w:pPr>
            <w:r>
              <w:rPr>
                <w:rFonts w:ascii="Times New Roman"/>
                <w:color w:val="auto"/>
                <w:sz w:val="21"/>
                <w:highlight w:val="none"/>
              </w:rPr>
              <w:t>25</w:t>
            </w:r>
          </w:p>
        </w:tc>
        <w:tc>
          <w:tcPr>
            <w:tcW w:w="1111" w:type="dxa"/>
          </w:tcPr>
          <w:p>
            <w:pPr>
              <w:pStyle w:val="75"/>
              <w:spacing w:before="11"/>
              <w:rPr>
                <w:color w:val="auto"/>
                <w:highlight w:val="none"/>
              </w:rPr>
            </w:pPr>
          </w:p>
          <w:p>
            <w:pPr>
              <w:pStyle w:val="75"/>
              <w:ind w:left="292"/>
              <w:rPr>
                <w:rFonts w:ascii="Times New Roman"/>
                <w:color w:val="auto"/>
                <w:sz w:val="21"/>
                <w:highlight w:val="none"/>
              </w:rPr>
            </w:pPr>
            <w:r>
              <w:rPr>
                <w:rFonts w:ascii="Times New Roman"/>
                <w:color w:val="auto"/>
                <w:sz w:val="21"/>
                <w:highlight w:val="none"/>
              </w:rPr>
              <w:t>18.6.1</w:t>
            </w:r>
          </w:p>
        </w:tc>
        <w:tc>
          <w:tcPr>
            <w:tcW w:w="7305" w:type="dxa"/>
          </w:tcPr>
          <w:p>
            <w:pPr>
              <w:pStyle w:val="75"/>
              <w:spacing w:before="89"/>
              <w:ind w:left="348"/>
              <w:rPr>
                <w:color w:val="auto"/>
                <w:sz w:val="21"/>
                <w:highlight w:val="none"/>
              </w:rPr>
            </w:pPr>
            <w:r>
              <w:rPr>
                <w:color w:val="auto"/>
                <w:sz w:val="21"/>
                <w:highlight w:val="none"/>
              </w:rPr>
              <w:t>本工程及工程设备是否进行试运行：</w:t>
            </w:r>
            <w:r>
              <w:rPr>
                <w:color w:val="auto"/>
                <w:sz w:val="21"/>
                <w:highlight w:val="none"/>
                <w:u w:val="single"/>
              </w:rPr>
              <w:t xml:space="preserve"> 否</w:t>
            </w:r>
          </w:p>
          <w:p>
            <w:pPr>
              <w:pStyle w:val="75"/>
              <w:tabs>
                <w:tab w:val="left" w:pos="7244"/>
              </w:tabs>
              <w:spacing w:before="91" w:line="250" w:lineRule="exact"/>
              <w:ind w:left="348"/>
              <w:rPr>
                <w:rFonts w:ascii="Times New Roman" w:eastAsia="Times New Roman"/>
                <w:color w:val="auto"/>
                <w:sz w:val="21"/>
                <w:highlight w:val="none"/>
              </w:rPr>
            </w:pPr>
            <w:r>
              <w:rPr>
                <w:color w:val="auto"/>
                <w:sz w:val="21"/>
                <w:highlight w:val="none"/>
              </w:rPr>
              <w:t>如本</w:t>
            </w:r>
            <w:r>
              <w:rPr>
                <w:color w:val="auto"/>
                <w:spacing w:val="-3"/>
                <w:sz w:val="21"/>
                <w:highlight w:val="none"/>
              </w:rPr>
              <w:t>工</w:t>
            </w:r>
            <w:r>
              <w:rPr>
                <w:color w:val="auto"/>
                <w:sz w:val="21"/>
                <w:highlight w:val="none"/>
              </w:rPr>
              <w:t>程</w:t>
            </w:r>
            <w:r>
              <w:rPr>
                <w:color w:val="auto"/>
                <w:spacing w:val="-3"/>
                <w:sz w:val="21"/>
                <w:highlight w:val="none"/>
              </w:rPr>
              <w:t>及</w:t>
            </w:r>
            <w:r>
              <w:rPr>
                <w:color w:val="auto"/>
                <w:sz w:val="21"/>
                <w:highlight w:val="none"/>
              </w:rPr>
              <w:t>工</w:t>
            </w:r>
            <w:r>
              <w:rPr>
                <w:color w:val="auto"/>
                <w:spacing w:val="-3"/>
                <w:sz w:val="21"/>
                <w:highlight w:val="none"/>
              </w:rPr>
              <w:t>程</w:t>
            </w:r>
            <w:r>
              <w:rPr>
                <w:color w:val="auto"/>
                <w:sz w:val="21"/>
                <w:highlight w:val="none"/>
              </w:rPr>
              <w:t>设</w:t>
            </w:r>
            <w:r>
              <w:rPr>
                <w:color w:val="auto"/>
                <w:spacing w:val="-3"/>
                <w:sz w:val="21"/>
                <w:highlight w:val="none"/>
              </w:rPr>
              <w:t>备</w:t>
            </w:r>
            <w:r>
              <w:rPr>
                <w:color w:val="auto"/>
                <w:sz w:val="21"/>
                <w:highlight w:val="none"/>
              </w:rPr>
              <w:t>需</w:t>
            </w:r>
            <w:r>
              <w:rPr>
                <w:color w:val="auto"/>
                <w:spacing w:val="-3"/>
                <w:sz w:val="21"/>
                <w:highlight w:val="none"/>
              </w:rPr>
              <w:t>要</w:t>
            </w:r>
            <w:r>
              <w:rPr>
                <w:color w:val="auto"/>
                <w:sz w:val="21"/>
                <w:highlight w:val="none"/>
              </w:rPr>
              <w:t>进行</w:t>
            </w:r>
            <w:r>
              <w:rPr>
                <w:color w:val="auto"/>
                <w:spacing w:val="-3"/>
                <w:sz w:val="21"/>
                <w:highlight w:val="none"/>
              </w:rPr>
              <w:t>试</w:t>
            </w:r>
            <w:r>
              <w:rPr>
                <w:color w:val="auto"/>
                <w:sz w:val="21"/>
                <w:highlight w:val="none"/>
              </w:rPr>
              <w:t>运</w:t>
            </w:r>
            <w:r>
              <w:rPr>
                <w:color w:val="auto"/>
                <w:spacing w:val="-3"/>
                <w:sz w:val="21"/>
                <w:highlight w:val="none"/>
              </w:rPr>
              <w:t>行</w:t>
            </w:r>
            <w:r>
              <w:rPr>
                <w:color w:val="auto"/>
                <w:sz w:val="21"/>
                <w:highlight w:val="none"/>
              </w:rPr>
              <w:t>，</w:t>
            </w:r>
            <w:r>
              <w:rPr>
                <w:color w:val="auto"/>
                <w:spacing w:val="-3"/>
                <w:sz w:val="21"/>
                <w:highlight w:val="none"/>
              </w:rPr>
              <w:t>试</w:t>
            </w:r>
            <w:r>
              <w:rPr>
                <w:color w:val="auto"/>
                <w:sz w:val="21"/>
                <w:highlight w:val="none"/>
              </w:rPr>
              <w:t>运</w:t>
            </w:r>
            <w:r>
              <w:rPr>
                <w:color w:val="auto"/>
                <w:spacing w:val="-3"/>
                <w:sz w:val="21"/>
                <w:highlight w:val="none"/>
              </w:rPr>
              <w:t>行</w:t>
            </w:r>
            <w:r>
              <w:rPr>
                <w:color w:val="auto"/>
                <w:sz w:val="21"/>
                <w:highlight w:val="none"/>
              </w:rPr>
              <w:t>的</w:t>
            </w:r>
            <w:r>
              <w:rPr>
                <w:color w:val="auto"/>
                <w:spacing w:val="-3"/>
                <w:sz w:val="21"/>
                <w:highlight w:val="none"/>
              </w:rPr>
              <w:t>具</w:t>
            </w:r>
            <w:r>
              <w:rPr>
                <w:color w:val="auto"/>
                <w:sz w:val="21"/>
                <w:highlight w:val="none"/>
              </w:rPr>
              <w:t>体规</w:t>
            </w:r>
            <w:r>
              <w:rPr>
                <w:color w:val="auto"/>
                <w:spacing w:val="-3"/>
                <w:sz w:val="21"/>
                <w:highlight w:val="none"/>
              </w:rPr>
              <w:t>定</w:t>
            </w:r>
            <w:r>
              <w:rPr>
                <w:color w:val="auto"/>
                <w:sz w:val="21"/>
                <w:highlight w:val="none"/>
              </w:rPr>
              <w:t>如</w:t>
            </w:r>
            <w:r>
              <w:rPr>
                <w:color w:val="auto"/>
                <w:spacing w:val="-3"/>
                <w:sz w:val="21"/>
                <w:highlight w:val="none"/>
              </w:rPr>
              <w:t>下</w:t>
            </w:r>
            <w:r>
              <w:rPr>
                <w:color w:val="auto"/>
                <w:sz w:val="21"/>
                <w:highlight w:val="none"/>
              </w:rPr>
              <w:t>：</w:t>
            </w: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75"/>
              <w:spacing w:before="113" w:line="226" w:lineRule="exact"/>
              <w:ind w:left="83" w:right="74"/>
              <w:jc w:val="center"/>
              <w:rPr>
                <w:rFonts w:ascii="Times New Roman"/>
                <w:color w:val="auto"/>
                <w:sz w:val="21"/>
                <w:highlight w:val="none"/>
              </w:rPr>
            </w:pPr>
            <w:r>
              <w:rPr>
                <w:rFonts w:ascii="Times New Roman"/>
                <w:color w:val="auto"/>
                <w:sz w:val="21"/>
                <w:highlight w:val="none"/>
              </w:rPr>
              <w:t>26</w:t>
            </w:r>
          </w:p>
        </w:tc>
        <w:tc>
          <w:tcPr>
            <w:tcW w:w="1111" w:type="dxa"/>
          </w:tcPr>
          <w:p>
            <w:pPr>
              <w:pStyle w:val="75"/>
              <w:spacing w:before="89" w:line="250" w:lineRule="exact"/>
              <w:ind w:left="107"/>
              <w:rPr>
                <w:color w:val="auto"/>
                <w:sz w:val="21"/>
                <w:highlight w:val="none"/>
              </w:rPr>
            </w:pPr>
            <w:r>
              <w:rPr>
                <w:rFonts w:ascii="Times New Roman" w:eastAsia="Times New Roman"/>
                <w:color w:val="auto"/>
                <w:sz w:val="21"/>
                <w:highlight w:val="none"/>
              </w:rPr>
              <w:t>19.7</w:t>
            </w:r>
            <w:r>
              <w:rPr>
                <w:color w:val="auto"/>
                <w:sz w:val="21"/>
                <w:highlight w:val="none"/>
              </w:rPr>
              <w:t>（</w:t>
            </w:r>
            <w:r>
              <w:rPr>
                <w:rFonts w:ascii="Times New Roman" w:eastAsia="Times New Roman"/>
                <w:color w:val="auto"/>
                <w:sz w:val="21"/>
                <w:highlight w:val="none"/>
              </w:rPr>
              <w:t>1</w:t>
            </w:r>
            <w:r>
              <w:rPr>
                <w:color w:val="auto"/>
                <w:sz w:val="21"/>
                <w:highlight w:val="none"/>
              </w:rPr>
              <w:t>）</w:t>
            </w:r>
          </w:p>
        </w:tc>
        <w:tc>
          <w:tcPr>
            <w:tcW w:w="7305" w:type="dxa"/>
          </w:tcPr>
          <w:p>
            <w:pPr>
              <w:pStyle w:val="75"/>
              <w:tabs>
                <w:tab w:val="left" w:pos="3816"/>
              </w:tabs>
              <w:spacing w:before="89" w:line="250" w:lineRule="exact"/>
              <w:ind w:left="348"/>
              <w:rPr>
                <w:color w:val="auto"/>
                <w:sz w:val="11"/>
                <w:highlight w:val="none"/>
              </w:rPr>
            </w:pPr>
            <w:r>
              <w:rPr>
                <w:color w:val="auto"/>
                <w:sz w:val="21"/>
                <w:highlight w:val="none"/>
              </w:rPr>
              <w:t>保修</w:t>
            </w:r>
            <w:r>
              <w:rPr>
                <w:color w:val="auto"/>
                <w:spacing w:val="-3"/>
                <w:sz w:val="21"/>
                <w:highlight w:val="none"/>
              </w:rPr>
              <w:t>期</w:t>
            </w:r>
            <w:r>
              <w:rPr>
                <w:color w:val="auto"/>
                <w:sz w:val="21"/>
                <w:highlight w:val="none"/>
              </w:rPr>
              <w:t>：</w:t>
            </w:r>
            <w:r>
              <w:rPr>
                <w:color w:val="auto"/>
                <w:spacing w:val="-3"/>
                <w:sz w:val="21"/>
                <w:highlight w:val="none"/>
              </w:rPr>
              <w:t>自</w:t>
            </w:r>
            <w:r>
              <w:rPr>
                <w:color w:val="auto"/>
                <w:sz w:val="21"/>
                <w:highlight w:val="none"/>
              </w:rPr>
              <w:t>实</w:t>
            </w:r>
            <w:r>
              <w:rPr>
                <w:color w:val="auto"/>
                <w:spacing w:val="-3"/>
                <w:sz w:val="21"/>
                <w:highlight w:val="none"/>
              </w:rPr>
              <w:t>际</w:t>
            </w:r>
            <w:r>
              <w:rPr>
                <w:color w:val="auto"/>
                <w:sz w:val="21"/>
                <w:highlight w:val="none"/>
              </w:rPr>
              <w:t>交</w:t>
            </w:r>
            <w:r>
              <w:rPr>
                <w:color w:val="auto"/>
                <w:spacing w:val="-3"/>
                <w:sz w:val="21"/>
                <w:highlight w:val="none"/>
              </w:rPr>
              <w:t>工</w:t>
            </w:r>
            <w:r>
              <w:rPr>
                <w:color w:val="auto"/>
                <w:sz w:val="21"/>
                <w:highlight w:val="none"/>
              </w:rPr>
              <w:t>日</w:t>
            </w:r>
            <w:r>
              <w:rPr>
                <w:color w:val="auto"/>
                <w:spacing w:val="-3"/>
                <w:sz w:val="21"/>
                <w:highlight w:val="none"/>
              </w:rPr>
              <w:t>期</w:t>
            </w:r>
            <w:r>
              <w:rPr>
                <w:color w:val="auto"/>
                <w:sz w:val="21"/>
                <w:highlight w:val="none"/>
              </w:rPr>
              <w:t>起计</w:t>
            </w:r>
            <w:r>
              <w:rPr>
                <w:color w:val="auto"/>
                <w:spacing w:val="-3"/>
                <w:sz w:val="21"/>
                <w:highlight w:val="none"/>
              </w:rPr>
              <w:t>算</w:t>
            </w:r>
            <w:r>
              <w:rPr>
                <w:rFonts w:hint="eastAsia"/>
                <w:color w:val="auto"/>
                <w:spacing w:val="-3"/>
                <w:sz w:val="21"/>
                <w:highlight w:val="none"/>
                <w:u w:val="single"/>
                <w:lang w:val="en-US"/>
              </w:rPr>
              <w:t>5</w:t>
            </w:r>
            <w:r>
              <w:rPr>
                <w:color w:val="auto"/>
                <w:spacing w:val="-3"/>
                <w:sz w:val="21"/>
                <w:highlight w:val="none"/>
              </w:rPr>
              <w:t>年</w:t>
            </w:r>
            <w:r>
              <w:rPr>
                <w:color w:val="auto"/>
                <w:position w:val="10"/>
                <w:sz w:val="11"/>
                <w:highlight w:val="none"/>
              </w:rPr>
              <w:t>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75"/>
              <w:spacing w:before="113" w:line="226" w:lineRule="exact"/>
              <w:ind w:left="83" w:right="74"/>
              <w:jc w:val="center"/>
              <w:rPr>
                <w:rFonts w:ascii="Times New Roman"/>
                <w:color w:val="auto"/>
                <w:sz w:val="21"/>
                <w:highlight w:val="none"/>
              </w:rPr>
            </w:pPr>
            <w:r>
              <w:rPr>
                <w:rFonts w:ascii="Times New Roman"/>
                <w:color w:val="auto"/>
                <w:sz w:val="21"/>
                <w:highlight w:val="none"/>
              </w:rPr>
              <w:t>27</w:t>
            </w:r>
          </w:p>
        </w:tc>
        <w:tc>
          <w:tcPr>
            <w:tcW w:w="1111" w:type="dxa"/>
          </w:tcPr>
          <w:p>
            <w:pPr>
              <w:pStyle w:val="75"/>
              <w:spacing w:before="113" w:line="226" w:lineRule="exact"/>
              <w:ind w:left="371"/>
              <w:rPr>
                <w:rFonts w:ascii="Times New Roman"/>
                <w:color w:val="auto"/>
                <w:sz w:val="21"/>
                <w:highlight w:val="none"/>
              </w:rPr>
            </w:pPr>
            <w:r>
              <w:rPr>
                <w:rFonts w:ascii="Times New Roman"/>
                <w:color w:val="auto"/>
                <w:sz w:val="21"/>
                <w:highlight w:val="none"/>
              </w:rPr>
              <w:t>20.1</w:t>
            </w:r>
          </w:p>
        </w:tc>
        <w:tc>
          <w:tcPr>
            <w:tcW w:w="7305" w:type="dxa"/>
          </w:tcPr>
          <w:p>
            <w:pPr>
              <w:pStyle w:val="75"/>
              <w:tabs>
                <w:tab w:val="left" w:pos="3502"/>
              </w:tabs>
              <w:spacing w:before="89" w:line="250" w:lineRule="exact"/>
              <w:ind w:left="348"/>
              <w:rPr>
                <w:rFonts w:ascii="Times New Roman" w:hAnsi="Times New Roman" w:eastAsia="Times New Roman"/>
                <w:color w:val="auto"/>
                <w:sz w:val="21"/>
                <w:highlight w:val="none"/>
              </w:rPr>
            </w:pPr>
            <w:r>
              <w:rPr>
                <w:color w:val="auto"/>
                <w:sz w:val="21"/>
                <w:highlight w:val="none"/>
              </w:rPr>
              <w:t>建筑</w:t>
            </w:r>
            <w:r>
              <w:rPr>
                <w:color w:val="auto"/>
                <w:spacing w:val="-3"/>
                <w:sz w:val="21"/>
                <w:highlight w:val="none"/>
              </w:rPr>
              <w:t>工</w:t>
            </w:r>
            <w:r>
              <w:rPr>
                <w:color w:val="auto"/>
                <w:sz w:val="21"/>
                <w:highlight w:val="none"/>
              </w:rPr>
              <w:t>程</w:t>
            </w:r>
            <w:r>
              <w:rPr>
                <w:color w:val="auto"/>
                <w:spacing w:val="-3"/>
                <w:sz w:val="21"/>
                <w:highlight w:val="none"/>
              </w:rPr>
              <w:t>一</w:t>
            </w:r>
            <w:r>
              <w:rPr>
                <w:color w:val="auto"/>
                <w:sz w:val="21"/>
                <w:highlight w:val="none"/>
              </w:rPr>
              <w:t>切</w:t>
            </w:r>
            <w:r>
              <w:rPr>
                <w:color w:val="auto"/>
                <w:spacing w:val="-3"/>
                <w:sz w:val="21"/>
                <w:highlight w:val="none"/>
              </w:rPr>
              <w:t>险</w:t>
            </w:r>
            <w:r>
              <w:rPr>
                <w:color w:val="auto"/>
                <w:sz w:val="21"/>
                <w:highlight w:val="none"/>
              </w:rPr>
              <w:t>的</w:t>
            </w:r>
            <w:r>
              <w:rPr>
                <w:color w:val="auto"/>
                <w:spacing w:val="-3"/>
                <w:sz w:val="21"/>
                <w:highlight w:val="none"/>
              </w:rPr>
              <w:t>保</w:t>
            </w:r>
            <w:r>
              <w:rPr>
                <w:color w:val="auto"/>
                <w:sz w:val="21"/>
                <w:highlight w:val="none"/>
              </w:rPr>
              <w:t>险</w:t>
            </w:r>
            <w:r>
              <w:rPr>
                <w:color w:val="auto"/>
                <w:spacing w:val="-3"/>
                <w:sz w:val="21"/>
                <w:highlight w:val="none"/>
              </w:rPr>
              <w:t>费</w:t>
            </w:r>
            <w:r>
              <w:rPr>
                <w:color w:val="auto"/>
                <w:sz w:val="21"/>
                <w:highlight w:val="none"/>
              </w:rPr>
              <w:t>率：</w:t>
            </w:r>
            <w:r>
              <w:rPr>
                <w:color w:val="auto"/>
                <w:sz w:val="21"/>
                <w:highlight w:val="none"/>
                <w:u w:val="single"/>
              </w:rPr>
              <w:t xml:space="preserve"> </w:t>
            </w:r>
            <w:r>
              <w:rPr>
                <w:rFonts w:hint="eastAsia"/>
                <w:color w:val="auto"/>
                <w:sz w:val="21"/>
                <w:highlight w:val="none"/>
                <w:u w:val="single"/>
                <w:lang w:val="en-US"/>
              </w:rPr>
              <w:t>/</w:t>
            </w:r>
            <w:r>
              <w:rPr>
                <w:color w:val="auto"/>
                <w:sz w:val="21"/>
                <w:highlight w:val="none"/>
                <w:u w:val="single"/>
              </w:rPr>
              <w:tab/>
            </w:r>
            <w:r>
              <w:rPr>
                <w:rFonts w:ascii="Times New Roman" w:hAnsi="Times New Roman" w:eastAsia="Times New Roman"/>
                <w:color w:val="auto"/>
                <w:sz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29" w:type="dxa"/>
          </w:tcPr>
          <w:p>
            <w:pPr>
              <w:pStyle w:val="75"/>
              <w:spacing w:before="11"/>
              <w:rPr>
                <w:color w:val="auto"/>
                <w:highlight w:val="none"/>
              </w:rPr>
            </w:pPr>
          </w:p>
          <w:p>
            <w:pPr>
              <w:pStyle w:val="75"/>
              <w:ind w:left="83" w:right="74"/>
              <w:jc w:val="center"/>
              <w:rPr>
                <w:rFonts w:ascii="Times New Roman"/>
                <w:color w:val="auto"/>
                <w:sz w:val="21"/>
                <w:highlight w:val="none"/>
              </w:rPr>
            </w:pPr>
            <w:r>
              <w:rPr>
                <w:rFonts w:ascii="Times New Roman"/>
                <w:color w:val="auto"/>
                <w:sz w:val="21"/>
                <w:highlight w:val="none"/>
              </w:rPr>
              <w:t>28</w:t>
            </w:r>
          </w:p>
        </w:tc>
        <w:tc>
          <w:tcPr>
            <w:tcW w:w="1111" w:type="dxa"/>
          </w:tcPr>
          <w:p>
            <w:pPr>
              <w:pStyle w:val="75"/>
              <w:spacing w:before="11"/>
              <w:rPr>
                <w:color w:val="auto"/>
                <w:highlight w:val="none"/>
              </w:rPr>
            </w:pPr>
          </w:p>
          <w:p>
            <w:pPr>
              <w:pStyle w:val="75"/>
              <w:ind w:left="292"/>
              <w:rPr>
                <w:rFonts w:ascii="Times New Roman"/>
                <w:color w:val="auto"/>
                <w:sz w:val="21"/>
                <w:highlight w:val="none"/>
              </w:rPr>
            </w:pPr>
            <w:r>
              <w:rPr>
                <w:rFonts w:ascii="Times New Roman"/>
                <w:color w:val="auto"/>
                <w:sz w:val="21"/>
                <w:highlight w:val="none"/>
              </w:rPr>
              <w:t>20.4.2</w:t>
            </w:r>
          </w:p>
        </w:tc>
        <w:tc>
          <w:tcPr>
            <w:tcW w:w="7305" w:type="dxa"/>
          </w:tcPr>
          <w:p>
            <w:pPr>
              <w:pStyle w:val="75"/>
              <w:tabs>
                <w:tab w:val="left" w:pos="1817"/>
                <w:tab w:val="left" w:pos="3814"/>
              </w:tabs>
              <w:spacing w:before="12" w:line="360" w:lineRule="exact"/>
              <w:ind w:left="345" w:right="118"/>
              <w:rPr>
                <w:rFonts w:ascii="Times New Roman" w:hAnsi="Times New Roman" w:eastAsia="Times New Roman"/>
                <w:color w:val="auto"/>
                <w:sz w:val="21"/>
                <w:highlight w:val="none"/>
              </w:rPr>
            </w:pPr>
            <w:r>
              <w:rPr>
                <w:color w:val="auto"/>
                <w:sz w:val="21"/>
                <w:highlight w:val="none"/>
              </w:rPr>
              <w:t>第三</w:t>
            </w:r>
            <w:r>
              <w:rPr>
                <w:color w:val="auto"/>
                <w:spacing w:val="-3"/>
                <w:sz w:val="21"/>
                <w:highlight w:val="none"/>
              </w:rPr>
              <w:t>者</w:t>
            </w:r>
            <w:r>
              <w:rPr>
                <w:color w:val="auto"/>
                <w:sz w:val="21"/>
                <w:highlight w:val="none"/>
              </w:rPr>
              <w:t>责</w:t>
            </w:r>
            <w:r>
              <w:rPr>
                <w:color w:val="auto"/>
                <w:spacing w:val="-3"/>
                <w:sz w:val="21"/>
                <w:highlight w:val="none"/>
              </w:rPr>
              <w:t>任</w:t>
            </w:r>
            <w:r>
              <w:rPr>
                <w:color w:val="auto"/>
                <w:sz w:val="21"/>
                <w:highlight w:val="none"/>
              </w:rPr>
              <w:t>险</w:t>
            </w:r>
            <w:r>
              <w:rPr>
                <w:color w:val="auto"/>
                <w:spacing w:val="-3"/>
                <w:sz w:val="21"/>
                <w:highlight w:val="none"/>
              </w:rPr>
              <w:t>的</w:t>
            </w:r>
            <w:r>
              <w:rPr>
                <w:color w:val="auto"/>
                <w:sz w:val="21"/>
                <w:highlight w:val="none"/>
              </w:rPr>
              <w:t>最</w:t>
            </w:r>
            <w:r>
              <w:rPr>
                <w:color w:val="auto"/>
                <w:spacing w:val="-3"/>
                <w:sz w:val="21"/>
                <w:highlight w:val="none"/>
              </w:rPr>
              <w:t>低</w:t>
            </w:r>
            <w:r>
              <w:rPr>
                <w:color w:val="auto"/>
                <w:sz w:val="21"/>
                <w:highlight w:val="none"/>
              </w:rPr>
              <w:t>投</w:t>
            </w:r>
            <w:r>
              <w:rPr>
                <w:color w:val="auto"/>
                <w:spacing w:val="-3"/>
                <w:sz w:val="21"/>
                <w:highlight w:val="none"/>
              </w:rPr>
              <w:t>保</w:t>
            </w:r>
            <w:r>
              <w:rPr>
                <w:color w:val="auto"/>
                <w:sz w:val="21"/>
                <w:highlight w:val="none"/>
              </w:rPr>
              <w:t>金额</w:t>
            </w:r>
            <w:r>
              <w:rPr>
                <w:color w:val="auto"/>
                <w:spacing w:val="-3"/>
                <w:sz w:val="21"/>
                <w:highlight w:val="none"/>
              </w:rPr>
              <w:t>：</w:t>
            </w:r>
            <w:r>
              <w:rPr>
                <w:color w:val="auto"/>
                <w:spacing w:val="-3"/>
                <w:sz w:val="21"/>
                <w:highlight w:val="none"/>
                <w:u w:val="single"/>
              </w:rPr>
              <w:t xml:space="preserve"> </w:t>
            </w:r>
            <w:r>
              <w:rPr>
                <w:color w:val="auto"/>
                <w:spacing w:val="-3"/>
                <w:sz w:val="21"/>
                <w:highlight w:val="none"/>
                <w:u w:val="single"/>
              </w:rPr>
              <w:tab/>
            </w:r>
            <w:r>
              <w:rPr>
                <w:rFonts w:hint="eastAsia"/>
                <w:color w:val="auto"/>
                <w:spacing w:val="-3"/>
                <w:sz w:val="21"/>
                <w:highlight w:val="none"/>
                <w:u w:val="single"/>
                <w:lang w:val="en-US"/>
              </w:rPr>
              <w:t>/</w:t>
            </w:r>
            <w:r>
              <w:rPr>
                <w:color w:val="auto"/>
                <w:spacing w:val="-3"/>
                <w:sz w:val="21"/>
                <w:highlight w:val="none"/>
              </w:rPr>
              <w:t>万</w:t>
            </w:r>
            <w:r>
              <w:rPr>
                <w:color w:val="auto"/>
                <w:sz w:val="21"/>
                <w:highlight w:val="none"/>
              </w:rPr>
              <w:t>元</w:t>
            </w:r>
            <w:r>
              <w:rPr>
                <w:color w:val="auto"/>
                <w:spacing w:val="-3"/>
                <w:sz w:val="21"/>
                <w:highlight w:val="none"/>
              </w:rPr>
              <w:t>，</w:t>
            </w:r>
            <w:r>
              <w:rPr>
                <w:color w:val="auto"/>
                <w:sz w:val="21"/>
                <w:highlight w:val="none"/>
              </w:rPr>
              <w:t>事</w:t>
            </w:r>
            <w:r>
              <w:rPr>
                <w:color w:val="auto"/>
                <w:spacing w:val="-3"/>
                <w:sz w:val="21"/>
                <w:highlight w:val="none"/>
              </w:rPr>
              <w:t>故次</w:t>
            </w:r>
            <w:r>
              <w:rPr>
                <w:color w:val="auto"/>
                <w:sz w:val="21"/>
                <w:highlight w:val="none"/>
              </w:rPr>
              <w:t>数不</w:t>
            </w:r>
            <w:r>
              <w:rPr>
                <w:color w:val="auto"/>
                <w:spacing w:val="-3"/>
                <w:sz w:val="21"/>
                <w:highlight w:val="none"/>
              </w:rPr>
              <w:t>限</w:t>
            </w:r>
            <w:r>
              <w:rPr>
                <w:color w:val="auto"/>
                <w:sz w:val="21"/>
                <w:highlight w:val="none"/>
              </w:rPr>
              <w:t>（</w:t>
            </w:r>
            <w:r>
              <w:rPr>
                <w:color w:val="auto"/>
                <w:spacing w:val="-3"/>
                <w:sz w:val="21"/>
                <w:highlight w:val="none"/>
              </w:rPr>
              <w:t>不</w:t>
            </w:r>
            <w:r>
              <w:rPr>
                <w:color w:val="auto"/>
                <w:sz w:val="21"/>
                <w:highlight w:val="none"/>
              </w:rPr>
              <w:t>计</w:t>
            </w:r>
            <w:r>
              <w:rPr>
                <w:color w:val="auto"/>
                <w:spacing w:val="-3"/>
                <w:sz w:val="21"/>
                <w:highlight w:val="none"/>
              </w:rPr>
              <w:t>免</w:t>
            </w:r>
            <w:r>
              <w:rPr>
                <w:color w:val="auto"/>
                <w:sz w:val="21"/>
                <w:highlight w:val="none"/>
              </w:rPr>
              <w:t>赔</w:t>
            </w:r>
            <w:r>
              <w:rPr>
                <w:color w:val="auto"/>
                <w:spacing w:val="-3"/>
                <w:sz w:val="21"/>
                <w:highlight w:val="none"/>
              </w:rPr>
              <w:t>额</w:t>
            </w:r>
            <w:r>
              <w:rPr>
                <w:color w:val="auto"/>
                <w:spacing w:val="-13"/>
                <w:sz w:val="21"/>
                <w:highlight w:val="none"/>
              </w:rPr>
              <w:t xml:space="preserve">） </w:t>
            </w:r>
            <w:r>
              <w:rPr>
                <w:color w:val="auto"/>
                <w:sz w:val="21"/>
                <w:highlight w:val="none"/>
              </w:rPr>
              <w:t>保险</w:t>
            </w:r>
            <w:r>
              <w:rPr>
                <w:color w:val="auto"/>
                <w:spacing w:val="-3"/>
                <w:sz w:val="21"/>
                <w:highlight w:val="none"/>
              </w:rPr>
              <w:t>费</w:t>
            </w:r>
            <w:r>
              <w:rPr>
                <w:color w:val="auto"/>
                <w:sz w:val="21"/>
                <w:highlight w:val="none"/>
              </w:rPr>
              <w:t>率</w:t>
            </w:r>
            <w:r>
              <w:rPr>
                <w:color w:val="auto"/>
                <w:spacing w:val="-3"/>
                <w:sz w:val="21"/>
                <w:highlight w:val="none"/>
              </w:rPr>
              <w:t>：</w:t>
            </w:r>
            <w:r>
              <w:rPr>
                <w:color w:val="auto"/>
                <w:spacing w:val="-3"/>
                <w:sz w:val="21"/>
                <w:highlight w:val="none"/>
                <w:u w:val="single"/>
              </w:rPr>
              <w:t xml:space="preserve"> </w:t>
            </w:r>
            <w:r>
              <w:rPr>
                <w:rFonts w:hint="eastAsia"/>
                <w:color w:val="auto"/>
                <w:spacing w:val="-3"/>
                <w:sz w:val="21"/>
                <w:highlight w:val="none"/>
                <w:u w:val="single"/>
                <w:lang w:val="en-US"/>
              </w:rPr>
              <w:t>/</w:t>
            </w:r>
            <w:r>
              <w:rPr>
                <w:color w:val="auto"/>
                <w:spacing w:val="-3"/>
                <w:sz w:val="21"/>
                <w:highlight w:val="none"/>
                <w:u w:val="single"/>
              </w:rPr>
              <w:tab/>
            </w:r>
            <w:r>
              <w:rPr>
                <w:rFonts w:ascii="Times New Roman" w:hAnsi="Times New Roman" w:eastAsia="Times New Roman"/>
                <w:color w:val="auto"/>
                <w:sz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trPr>
        <w:tc>
          <w:tcPr>
            <w:tcW w:w="629" w:type="dxa"/>
          </w:tcPr>
          <w:p>
            <w:pPr>
              <w:pStyle w:val="75"/>
              <w:spacing w:before="12"/>
              <w:rPr>
                <w:color w:val="auto"/>
                <w:sz w:val="21"/>
                <w:highlight w:val="none"/>
              </w:rPr>
            </w:pPr>
          </w:p>
          <w:p>
            <w:pPr>
              <w:pStyle w:val="75"/>
              <w:ind w:left="83" w:right="74"/>
              <w:jc w:val="center"/>
              <w:rPr>
                <w:rFonts w:ascii="Times New Roman"/>
                <w:color w:val="auto"/>
                <w:sz w:val="21"/>
                <w:highlight w:val="none"/>
              </w:rPr>
            </w:pPr>
            <w:r>
              <w:rPr>
                <w:rFonts w:ascii="Times New Roman"/>
                <w:color w:val="auto"/>
                <w:sz w:val="21"/>
                <w:highlight w:val="none"/>
              </w:rPr>
              <w:t>29</w:t>
            </w:r>
          </w:p>
        </w:tc>
        <w:tc>
          <w:tcPr>
            <w:tcW w:w="1111" w:type="dxa"/>
          </w:tcPr>
          <w:p>
            <w:pPr>
              <w:pStyle w:val="75"/>
              <w:spacing w:before="12"/>
              <w:rPr>
                <w:color w:val="auto"/>
                <w:sz w:val="21"/>
                <w:highlight w:val="none"/>
              </w:rPr>
            </w:pPr>
          </w:p>
          <w:p>
            <w:pPr>
              <w:pStyle w:val="75"/>
              <w:ind w:left="371"/>
              <w:rPr>
                <w:rFonts w:ascii="Times New Roman"/>
                <w:color w:val="auto"/>
                <w:sz w:val="21"/>
                <w:highlight w:val="none"/>
              </w:rPr>
            </w:pPr>
            <w:r>
              <w:rPr>
                <w:rFonts w:ascii="Times New Roman"/>
                <w:color w:val="auto"/>
                <w:sz w:val="21"/>
                <w:highlight w:val="none"/>
              </w:rPr>
              <w:t>24.1</w:t>
            </w:r>
          </w:p>
        </w:tc>
        <w:tc>
          <w:tcPr>
            <w:tcW w:w="7305" w:type="dxa"/>
          </w:tcPr>
          <w:p>
            <w:pPr>
              <w:pStyle w:val="75"/>
              <w:tabs>
                <w:tab w:val="left" w:pos="3900"/>
              </w:tabs>
              <w:spacing w:before="78"/>
              <w:ind w:left="329"/>
              <w:rPr>
                <w:color w:val="auto"/>
                <w:sz w:val="21"/>
                <w:highlight w:val="none"/>
              </w:rPr>
            </w:pPr>
            <w:r>
              <w:rPr>
                <w:color w:val="auto"/>
                <w:sz w:val="21"/>
                <w:highlight w:val="none"/>
              </w:rPr>
              <w:t>争议</w:t>
            </w:r>
            <w:r>
              <w:rPr>
                <w:color w:val="auto"/>
                <w:spacing w:val="-3"/>
                <w:sz w:val="21"/>
                <w:highlight w:val="none"/>
              </w:rPr>
              <w:t>的</w:t>
            </w:r>
            <w:r>
              <w:rPr>
                <w:color w:val="auto"/>
                <w:sz w:val="21"/>
                <w:highlight w:val="none"/>
              </w:rPr>
              <w:t>最</w:t>
            </w:r>
            <w:r>
              <w:rPr>
                <w:color w:val="auto"/>
                <w:spacing w:val="-3"/>
                <w:sz w:val="21"/>
                <w:highlight w:val="none"/>
              </w:rPr>
              <w:t>终</w:t>
            </w:r>
            <w:r>
              <w:rPr>
                <w:color w:val="auto"/>
                <w:sz w:val="21"/>
                <w:highlight w:val="none"/>
              </w:rPr>
              <w:t>解</w:t>
            </w:r>
            <w:r>
              <w:rPr>
                <w:color w:val="auto"/>
                <w:spacing w:val="-3"/>
                <w:sz w:val="21"/>
                <w:highlight w:val="none"/>
              </w:rPr>
              <w:t>决</w:t>
            </w:r>
            <w:r>
              <w:rPr>
                <w:color w:val="auto"/>
                <w:sz w:val="21"/>
                <w:highlight w:val="none"/>
              </w:rPr>
              <w:t>方</w:t>
            </w:r>
            <w:r>
              <w:rPr>
                <w:color w:val="auto"/>
                <w:spacing w:val="-3"/>
                <w:sz w:val="21"/>
                <w:highlight w:val="none"/>
              </w:rPr>
              <w:t>式</w:t>
            </w:r>
            <w:r>
              <w:rPr>
                <w:color w:val="auto"/>
                <w:sz w:val="21"/>
                <w:highlight w:val="none"/>
              </w:rPr>
              <w:t>：</w:t>
            </w:r>
            <w:r>
              <w:rPr>
                <w:color w:val="auto"/>
                <w:sz w:val="21"/>
                <w:highlight w:val="none"/>
                <w:u w:val="single"/>
              </w:rPr>
              <w:t xml:space="preserve"> </w:t>
            </w:r>
            <w:r>
              <w:rPr>
                <w:color w:val="auto"/>
                <w:spacing w:val="15"/>
                <w:sz w:val="21"/>
                <w:highlight w:val="none"/>
                <w:u w:val="single"/>
              </w:rPr>
              <w:t xml:space="preserve"> </w:t>
            </w:r>
            <w:r>
              <w:rPr>
                <w:color w:val="auto"/>
                <w:sz w:val="21"/>
                <w:highlight w:val="none"/>
                <w:u w:val="single"/>
              </w:rPr>
              <w:t>仲裁</w:t>
            </w:r>
            <w:r>
              <w:rPr>
                <w:color w:val="auto"/>
                <w:spacing w:val="-3"/>
                <w:sz w:val="21"/>
                <w:highlight w:val="none"/>
                <w:u w:val="single"/>
              </w:rPr>
              <w:t>或</w:t>
            </w:r>
            <w:r>
              <w:rPr>
                <w:color w:val="auto"/>
                <w:sz w:val="21"/>
                <w:highlight w:val="none"/>
                <w:u w:val="single"/>
              </w:rPr>
              <w:t>诉讼</w:t>
            </w:r>
            <w:r>
              <w:rPr>
                <w:color w:val="auto"/>
                <w:sz w:val="21"/>
                <w:highlight w:val="none"/>
                <w:u w:val="single"/>
              </w:rPr>
              <w:tab/>
            </w:r>
          </w:p>
          <w:p>
            <w:pPr>
              <w:pStyle w:val="75"/>
              <w:tabs>
                <w:tab w:val="left" w:pos="6171"/>
              </w:tabs>
              <w:spacing w:before="91" w:line="252" w:lineRule="exact"/>
              <w:ind w:left="345"/>
              <w:rPr>
                <w:rFonts w:ascii="Times New Roman" w:eastAsia="Times New Roman"/>
                <w:color w:val="auto"/>
                <w:sz w:val="21"/>
                <w:highlight w:val="none"/>
              </w:rPr>
            </w:pPr>
            <w:r>
              <w:rPr>
                <w:color w:val="auto"/>
                <w:sz w:val="21"/>
                <w:highlight w:val="none"/>
              </w:rPr>
              <w:t>如采</w:t>
            </w:r>
            <w:r>
              <w:rPr>
                <w:color w:val="auto"/>
                <w:spacing w:val="-3"/>
                <w:sz w:val="21"/>
                <w:highlight w:val="none"/>
              </w:rPr>
              <w:t>用</w:t>
            </w:r>
            <w:r>
              <w:rPr>
                <w:color w:val="auto"/>
                <w:sz w:val="21"/>
                <w:highlight w:val="none"/>
              </w:rPr>
              <w:t>仲</w:t>
            </w:r>
            <w:r>
              <w:rPr>
                <w:color w:val="auto"/>
                <w:spacing w:val="-3"/>
                <w:sz w:val="21"/>
                <w:highlight w:val="none"/>
              </w:rPr>
              <w:t>裁</w:t>
            </w:r>
            <w:r>
              <w:rPr>
                <w:color w:val="auto"/>
                <w:sz w:val="21"/>
                <w:highlight w:val="none"/>
              </w:rPr>
              <w:t>，</w:t>
            </w:r>
            <w:r>
              <w:rPr>
                <w:color w:val="auto"/>
                <w:spacing w:val="-3"/>
                <w:sz w:val="21"/>
                <w:highlight w:val="none"/>
              </w:rPr>
              <w:t>仲</w:t>
            </w:r>
            <w:r>
              <w:rPr>
                <w:color w:val="auto"/>
                <w:sz w:val="21"/>
                <w:highlight w:val="none"/>
              </w:rPr>
              <w:t>裁</w:t>
            </w:r>
            <w:r>
              <w:rPr>
                <w:color w:val="auto"/>
                <w:spacing w:val="-3"/>
                <w:sz w:val="21"/>
                <w:highlight w:val="none"/>
              </w:rPr>
              <w:t>委</w:t>
            </w:r>
            <w:r>
              <w:rPr>
                <w:color w:val="auto"/>
                <w:sz w:val="21"/>
                <w:highlight w:val="none"/>
              </w:rPr>
              <w:t>员</w:t>
            </w:r>
            <w:r>
              <w:rPr>
                <w:color w:val="auto"/>
                <w:spacing w:val="-3"/>
                <w:sz w:val="21"/>
                <w:highlight w:val="none"/>
              </w:rPr>
              <w:t>会</w:t>
            </w:r>
            <w:r>
              <w:rPr>
                <w:color w:val="auto"/>
                <w:sz w:val="21"/>
                <w:highlight w:val="none"/>
              </w:rPr>
              <w:t>名称</w:t>
            </w:r>
            <w:r>
              <w:rPr>
                <w:color w:val="auto"/>
                <w:spacing w:val="-3"/>
                <w:sz w:val="21"/>
                <w:highlight w:val="none"/>
              </w:rPr>
              <w:t>：</w:t>
            </w: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p>
        </w:tc>
      </w:tr>
    </w:tbl>
    <w:p>
      <w:pPr>
        <w:jc w:val="both"/>
        <w:rPr>
          <w:color w:val="auto"/>
          <w:sz w:val="18"/>
          <w:highlight w:val="none"/>
        </w:rPr>
        <w:sectPr>
          <w:pgSz w:w="11911" w:h="16849"/>
          <w:pgMar w:top="1162" w:right="998" w:bottom="1281" w:left="1219" w:header="884" w:footer="850" w:gutter="0"/>
          <w:pgNumType w:fmt="decimal"/>
          <w:cols w:space="0" w:num="1"/>
          <w:rtlGutter w:val="0"/>
          <w:docGrid w:linePitch="0" w:charSpace="0"/>
        </w:sectPr>
      </w:pPr>
    </w:p>
    <w:p>
      <w:pPr>
        <w:pStyle w:val="17"/>
        <w:spacing w:before="8"/>
        <w:rPr>
          <w:color w:val="auto"/>
          <w:sz w:val="28"/>
          <w:highlight w:val="none"/>
        </w:rPr>
      </w:pPr>
    </w:p>
    <w:p>
      <w:pPr>
        <w:pStyle w:val="17"/>
        <w:spacing w:before="10"/>
        <w:rPr>
          <w:color w:val="auto"/>
          <w:sz w:val="29"/>
          <w:highlight w:val="none"/>
        </w:rPr>
      </w:pPr>
    </w:p>
    <w:p>
      <w:pPr>
        <w:pStyle w:val="11"/>
        <w:tabs>
          <w:tab w:val="left" w:pos="1679"/>
        </w:tabs>
        <w:rPr>
          <w:color w:val="auto"/>
          <w:highlight w:val="none"/>
        </w:rPr>
      </w:pPr>
      <w:r>
        <w:rPr>
          <w:color w:val="auto"/>
          <w:highlight w:val="none"/>
        </w:rPr>
        <w:t>第三节</w:t>
      </w:r>
      <w:r>
        <w:rPr>
          <w:color w:val="auto"/>
          <w:highlight w:val="none"/>
        </w:rPr>
        <w:tab/>
      </w:r>
      <w:r>
        <w:rPr>
          <w:color w:val="auto"/>
          <w:highlight w:val="none"/>
        </w:rPr>
        <w:t>合同附件格式</w:t>
      </w:r>
    </w:p>
    <w:p>
      <w:pPr>
        <w:pStyle w:val="80"/>
        <w:snapToGrid w:val="0"/>
        <w:spacing w:before="0" w:after="0" w:line="400" w:lineRule="atLeast"/>
        <w:rPr>
          <w:rStyle w:val="74"/>
          <w:color w:val="auto"/>
          <w:sz w:val="24"/>
          <w:szCs w:val="24"/>
          <w:highlight w:val="none"/>
        </w:rPr>
      </w:pPr>
    </w:p>
    <w:p>
      <w:pPr>
        <w:pStyle w:val="80"/>
        <w:snapToGrid w:val="0"/>
        <w:spacing w:before="0" w:after="0" w:line="400" w:lineRule="atLeast"/>
        <w:ind w:firstLine="630"/>
        <w:rPr>
          <w:rStyle w:val="74"/>
          <w:color w:val="auto"/>
          <w:sz w:val="24"/>
          <w:szCs w:val="24"/>
          <w:highlight w:val="none"/>
        </w:rPr>
      </w:pPr>
    </w:p>
    <w:p>
      <w:pPr>
        <w:pStyle w:val="80"/>
        <w:snapToGrid w:val="0"/>
        <w:spacing w:before="0" w:after="0" w:line="400" w:lineRule="atLeast"/>
        <w:ind w:firstLine="630"/>
        <w:jc w:val="center"/>
        <w:rPr>
          <w:rStyle w:val="74"/>
          <w:color w:val="auto"/>
          <w:sz w:val="24"/>
          <w:szCs w:val="24"/>
          <w:highlight w:val="none"/>
        </w:rPr>
      </w:pPr>
      <w:r>
        <w:rPr>
          <w:rStyle w:val="74"/>
          <w:color w:val="auto"/>
          <w:sz w:val="24"/>
          <w:szCs w:val="24"/>
          <w:highlight w:val="none"/>
        </w:rPr>
        <w:t>（见《公路工程标准施工招标文件》2019年版）</w:t>
      </w:r>
    </w:p>
    <w:p>
      <w:pPr>
        <w:rPr>
          <w:color w:val="auto"/>
          <w:highlight w:val="none"/>
        </w:rPr>
        <w:sectPr>
          <w:pgSz w:w="11911" w:h="16849"/>
          <w:pgMar w:top="1162" w:right="998" w:bottom="1281" w:left="1219" w:header="884" w:footer="850" w:gutter="0"/>
          <w:pgNumType w:fmt="decimal"/>
          <w:cols w:space="0" w:num="1"/>
          <w:rtlGutter w:val="0"/>
          <w:docGrid w:linePitch="0" w:charSpace="0"/>
        </w:sectPr>
      </w:pPr>
    </w:p>
    <w:p>
      <w:pPr>
        <w:pStyle w:val="17"/>
        <w:jc w:val="both"/>
        <w:rPr>
          <w:rFonts w:ascii="黑体"/>
          <w:color w:val="auto"/>
          <w:highlight w:val="none"/>
        </w:rPr>
      </w:pPr>
    </w:p>
    <w:p>
      <w:pPr>
        <w:pStyle w:val="12"/>
        <w:tabs>
          <w:tab w:val="left" w:pos="1279"/>
        </w:tabs>
        <w:ind w:right="160"/>
        <w:rPr>
          <w:rFonts w:hint="eastAsia" w:ascii="宋体" w:hAnsi="宋体" w:eastAsia="宋体" w:cs="宋体"/>
          <w:color w:val="auto"/>
          <w:highlight w:val="none"/>
        </w:rPr>
      </w:pPr>
      <w:r>
        <w:rPr>
          <w:rFonts w:hint="eastAsia" w:ascii="宋体" w:hAnsi="宋体" w:eastAsia="宋体" w:cs="宋体"/>
          <w:color w:val="auto"/>
          <w:highlight w:val="none"/>
        </w:rPr>
        <w:t>第五章</w:t>
      </w:r>
      <w:r>
        <w:rPr>
          <w:rFonts w:hint="eastAsia" w:ascii="宋体" w:hAnsi="宋体" w:eastAsia="宋体" w:cs="宋体"/>
          <w:color w:val="auto"/>
          <w:highlight w:val="none"/>
        </w:rPr>
        <w:tab/>
      </w:r>
      <w:r>
        <w:rPr>
          <w:rFonts w:hint="eastAsia" w:ascii="宋体" w:hAnsi="宋体" w:eastAsia="宋体" w:cs="宋体"/>
          <w:color w:val="auto"/>
          <w:highlight w:val="none"/>
        </w:rPr>
        <w:t>工程量清单</w:t>
      </w:r>
    </w:p>
    <w:p>
      <w:pPr>
        <w:pStyle w:val="17"/>
        <w:rPr>
          <w:rFonts w:hint="eastAsia" w:ascii="宋体" w:hAnsi="宋体" w:eastAsia="宋体" w:cs="宋体"/>
          <w:color w:val="auto"/>
          <w:highlight w:val="none"/>
        </w:rPr>
      </w:pPr>
    </w:p>
    <w:p>
      <w:pPr>
        <w:numPr>
          <w:ilvl w:val="0"/>
          <w:numId w:val="33"/>
        </w:numPr>
        <w:tabs>
          <w:tab w:val="left" w:pos="775"/>
        </w:tabs>
        <w:spacing w:before="247"/>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工程量清单说明</w:t>
      </w:r>
    </w:p>
    <w:p>
      <w:pPr>
        <w:pStyle w:val="17"/>
        <w:spacing w:before="11"/>
        <w:rPr>
          <w:rFonts w:hint="eastAsia" w:ascii="宋体" w:hAnsi="宋体" w:eastAsia="宋体" w:cs="宋体"/>
          <w:color w:val="auto"/>
          <w:sz w:val="21"/>
          <w:szCs w:val="21"/>
          <w:highlight w:val="none"/>
        </w:rPr>
      </w:pPr>
    </w:p>
    <w:p>
      <w:pPr>
        <w:pStyle w:val="79"/>
        <w:numPr>
          <w:ilvl w:val="1"/>
          <w:numId w:val="33"/>
        </w:numPr>
        <w:tabs>
          <w:tab w:val="left" w:pos="1385"/>
        </w:tabs>
        <w:spacing w:before="1" w:line="312" w:lineRule="auto"/>
        <w:ind w:right="584" w:firstLine="539"/>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本工程量清单是根据招标文件中包括的有合同约束力的工程量清单计量规则、图纸以及有关工程量清单的国家标准、行业标准、合同条款中约定的其他规则</w:t>
      </w:r>
      <w:r>
        <w:rPr>
          <w:rFonts w:hint="eastAsia" w:ascii="宋体" w:hAnsi="宋体" w:eastAsia="宋体" w:cs="宋体"/>
          <w:color w:val="auto"/>
          <w:sz w:val="21"/>
          <w:szCs w:val="21"/>
          <w:highlight w:val="none"/>
        </w:rPr>
        <w:t>编制。约定计量规则中没有的子目，其工程量按照有合同约束力的图纸所标示尺寸的理论净量计算。计量采用中华人民共和国法定计量单位。</w:t>
      </w:r>
    </w:p>
    <w:p>
      <w:pPr>
        <w:pStyle w:val="79"/>
        <w:numPr>
          <w:ilvl w:val="1"/>
          <w:numId w:val="33"/>
        </w:numPr>
        <w:tabs>
          <w:tab w:val="left" w:pos="1385"/>
        </w:tabs>
        <w:spacing w:before="2" w:line="312" w:lineRule="auto"/>
        <w:ind w:right="589" w:firstLine="539"/>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本工程量清单应与招标文件中的投标人须知、通用合同条款、专用合同条</w:t>
      </w:r>
      <w:r>
        <w:rPr>
          <w:rFonts w:hint="eastAsia" w:ascii="宋体" w:hAnsi="宋体" w:eastAsia="宋体" w:cs="宋体"/>
          <w:color w:val="auto"/>
          <w:sz w:val="21"/>
          <w:szCs w:val="21"/>
          <w:highlight w:val="none"/>
        </w:rPr>
        <w:t>款、工程量清单计量规则、技术规范及图纸等一起阅读和理解。</w:t>
      </w:r>
    </w:p>
    <w:p>
      <w:pPr>
        <w:pStyle w:val="79"/>
        <w:numPr>
          <w:ilvl w:val="1"/>
          <w:numId w:val="33"/>
        </w:numPr>
        <w:tabs>
          <w:tab w:val="left" w:pos="1385"/>
        </w:tabs>
        <w:spacing w:line="312" w:lineRule="auto"/>
        <w:ind w:right="582" w:firstLine="539"/>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本工程量清单中所列工程数量是估算的或设计的预计数量，仅作为投标报</w:t>
      </w:r>
      <w:r>
        <w:rPr>
          <w:rFonts w:hint="eastAsia" w:ascii="宋体" w:hAnsi="宋体" w:eastAsia="宋体" w:cs="宋体"/>
          <w:color w:val="auto"/>
          <w:spacing w:val="-16"/>
          <w:sz w:val="21"/>
          <w:szCs w:val="21"/>
          <w:highlight w:val="none"/>
        </w:rPr>
        <w:t xml:space="preserve">价的共同基础，不能作为最终结算与支付的依据。实际支付应按实际完成的工程量， </w:t>
      </w:r>
      <w:r>
        <w:rPr>
          <w:rFonts w:hint="eastAsia" w:ascii="宋体" w:hAnsi="宋体" w:eastAsia="宋体" w:cs="宋体"/>
          <w:color w:val="auto"/>
          <w:spacing w:val="-10"/>
          <w:sz w:val="21"/>
          <w:szCs w:val="21"/>
          <w:highlight w:val="none"/>
        </w:rPr>
        <w:t xml:space="preserve">由承包人按工程量清单计量规则规定的计量方法，以监理人认可的尺寸、断面计量， </w:t>
      </w:r>
      <w:r>
        <w:rPr>
          <w:rFonts w:hint="eastAsia" w:ascii="宋体" w:hAnsi="宋体" w:eastAsia="宋体" w:cs="宋体"/>
          <w:color w:val="auto"/>
          <w:spacing w:val="-11"/>
          <w:sz w:val="21"/>
          <w:szCs w:val="21"/>
          <w:highlight w:val="none"/>
        </w:rPr>
        <w:t xml:space="preserve">按本工程量清单的单价和总额价计算支付金额；或根据具体情况，按合同条款第 </w:t>
      </w:r>
      <w:r>
        <w:rPr>
          <w:rFonts w:hint="eastAsia" w:ascii="宋体" w:hAnsi="宋体" w:eastAsia="宋体" w:cs="宋体"/>
          <w:color w:val="auto"/>
          <w:spacing w:val="-4"/>
          <w:sz w:val="21"/>
          <w:szCs w:val="21"/>
          <w:highlight w:val="none"/>
        </w:rPr>
        <w:t xml:space="preserve">15.4 </w:t>
      </w:r>
      <w:r>
        <w:rPr>
          <w:rFonts w:hint="eastAsia" w:ascii="宋体" w:hAnsi="宋体" w:eastAsia="宋体" w:cs="宋体"/>
          <w:color w:val="auto"/>
          <w:sz w:val="21"/>
          <w:szCs w:val="21"/>
          <w:highlight w:val="none"/>
        </w:rPr>
        <w:t>款的规定，按监理人确定的单价或总额价计算支付额。</w:t>
      </w:r>
    </w:p>
    <w:p>
      <w:pPr>
        <w:pStyle w:val="79"/>
        <w:numPr>
          <w:ilvl w:val="1"/>
          <w:numId w:val="33"/>
        </w:numPr>
        <w:tabs>
          <w:tab w:val="left" w:pos="1387"/>
        </w:tabs>
        <w:spacing w:before="3" w:line="312" w:lineRule="auto"/>
        <w:ind w:right="467" w:firstLine="539"/>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工程量清单各章是按第八章“工程量清单计量规则”</w:t>
      </w:r>
      <w:r>
        <w:rPr>
          <w:rFonts w:hint="eastAsia" w:ascii="宋体" w:hAnsi="宋体" w:eastAsia="宋体" w:cs="宋体"/>
          <w:color w:val="auto"/>
          <w:spacing w:val="1"/>
          <w:sz w:val="21"/>
          <w:szCs w:val="21"/>
          <w:highlight w:val="none"/>
        </w:rPr>
        <w:t>、第七章</w:t>
      </w:r>
      <w:r>
        <w:rPr>
          <w:rFonts w:hint="eastAsia" w:ascii="宋体" w:hAnsi="宋体" w:eastAsia="宋体" w:cs="宋体"/>
          <w:color w:val="auto"/>
          <w:sz w:val="21"/>
          <w:szCs w:val="21"/>
          <w:highlight w:val="none"/>
        </w:rPr>
        <w:t>“</w:t>
      </w:r>
      <w:r>
        <w:rPr>
          <w:rFonts w:hint="eastAsia" w:ascii="宋体" w:hAnsi="宋体" w:eastAsia="宋体" w:cs="宋体"/>
          <w:color w:val="auto"/>
          <w:spacing w:val="1"/>
          <w:sz w:val="21"/>
          <w:szCs w:val="21"/>
          <w:highlight w:val="none"/>
        </w:rPr>
        <w:t>技术规范</w:t>
      </w:r>
      <w:r>
        <w:rPr>
          <w:rFonts w:hint="eastAsia" w:ascii="宋体" w:hAnsi="宋体" w:eastAsia="宋体" w:cs="宋体"/>
          <w:color w:val="auto"/>
          <w:sz w:val="21"/>
          <w:szCs w:val="21"/>
          <w:highlight w:val="none"/>
        </w:rPr>
        <w:t>”的</w:t>
      </w:r>
      <w:r>
        <w:rPr>
          <w:rFonts w:hint="eastAsia" w:ascii="宋体" w:hAnsi="宋体" w:eastAsia="宋体" w:cs="宋体"/>
          <w:color w:val="auto"/>
          <w:spacing w:val="-8"/>
          <w:sz w:val="21"/>
          <w:szCs w:val="21"/>
          <w:highlight w:val="none"/>
        </w:rPr>
        <w:t>相应章次编号的，因此，工程量清单中各章的工程子目的范围与计量等应与</w:t>
      </w:r>
      <w:r>
        <w:rPr>
          <w:rFonts w:hint="eastAsia" w:ascii="宋体" w:hAnsi="宋体" w:eastAsia="宋体" w:cs="宋体"/>
          <w:color w:val="auto"/>
          <w:sz w:val="21"/>
          <w:szCs w:val="21"/>
          <w:highlight w:val="none"/>
        </w:rPr>
        <w:t>“工程量清单计量规则</w:t>
      </w:r>
      <w:r>
        <w:rPr>
          <w:rFonts w:hint="eastAsia" w:ascii="宋体" w:hAnsi="宋体" w:eastAsia="宋体" w:cs="宋体"/>
          <w:color w:val="auto"/>
          <w:spacing w:val="2"/>
          <w:sz w:val="21"/>
          <w:szCs w:val="21"/>
          <w:highlight w:val="none"/>
        </w:rPr>
        <w:t>” “</w:t>
      </w:r>
      <w:r>
        <w:rPr>
          <w:rFonts w:hint="eastAsia" w:ascii="宋体" w:hAnsi="宋体" w:eastAsia="宋体" w:cs="宋体"/>
          <w:color w:val="auto"/>
          <w:sz w:val="21"/>
          <w:szCs w:val="21"/>
          <w:highlight w:val="none"/>
        </w:rPr>
        <w:t>技术规范”</w:t>
      </w:r>
      <w:r>
        <w:rPr>
          <w:rFonts w:hint="eastAsia" w:ascii="宋体" w:hAnsi="宋体" w:eastAsia="宋体" w:cs="宋体"/>
          <w:color w:val="auto"/>
          <w:spacing w:val="-1"/>
          <w:sz w:val="21"/>
          <w:szCs w:val="21"/>
          <w:highlight w:val="none"/>
        </w:rPr>
        <w:t>相应章节的范围、计量与支付条款结合起来理解或解释。</w:t>
      </w:r>
    </w:p>
    <w:p>
      <w:pPr>
        <w:pStyle w:val="79"/>
        <w:numPr>
          <w:ilvl w:val="1"/>
          <w:numId w:val="33"/>
        </w:numPr>
        <w:tabs>
          <w:tab w:val="left" w:pos="1385"/>
        </w:tabs>
        <w:spacing w:before="1" w:line="312" w:lineRule="auto"/>
        <w:ind w:right="589" w:firstLine="539"/>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对作业和材料的一般说明或规定，未重复写入工程量清单内，在给工程量</w:t>
      </w:r>
      <w:r>
        <w:rPr>
          <w:rFonts w:hint="eastAsia" w:ascii="宋体" w:hAnsi="宋体" w:eastAsia="宋体" w:cs="宋体"/>
          <w:color w:val="auto"/>
          <w:sz w:val="21"/>
          <w:szCs w:val="21"/>
          <w:highlight w:val="none"/>
        </w:rPr>
        <w:t>清单各子目标价前，应参阅第七章“技术规范”的有关内容。</w:t>
      </w:r>
    </w:p>
    <w:p>
      <w:pPr>
        <w:pStyle w:val="79"/>
        <w:numPr>
          <w:ilvl w:val="1"/>
          <w:numId w:val="33"/>
        </w:numPr>
        <w:tabs>
          <w:tab w:val="left" w:pos="1385"/>
        </w:tabs>
        <w:spacing w:line="312" w:lineRule="auto"/>
        <w:ind w:right="589" w:firstLine="539"/>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 xml:space="preserve">工程量清单中所列工程量的变动，丝毫不会降低或影响合同条款的效力， </w:t>
      </w:r>
      <w:r>
        <w:rPr>
          <w:rFonts w:hint="eastAsia" w:ascii="宋体" w:hAnsi="宋体" w:eastAsia="宋体" w:cs="宋体"/>
          <w:color w:val="auto"/>
          <w:sz w:val="21"/>
          <w:szCs w:val="21"/>
          <w:highlight w:val="none"/>
        </w:rPr>
        <w:t>也不免除承包人按规定的标准进行施工和修复缺陷的责任。</w:t>
      </w:r>
    </w:p>
    <w:p>
      <w:pPr>
        <w:pStyle w:val="79"/>
        <w:numPr>
          <w:ilvl w:val="1"/>
          <w:numId w:val="33"/>
        </w:numPr>
        <w:tabs>
          <w:tab w:val="left" w:pos="1385"/>
        </w:tabs>
        <w:spacing w:line="312" w:lineRule="auto"/>
        <w:ind w:right="589" w:firstLine="539"/>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图纸中所列的工程数量表及数量汇总表仅是提供资料，不是工程量清单的外延。当图纸与工程量清单所列数量不一致时，以工程量清单所列数量作为报价的</w:t>
      </w:r>
      <w:r>
        <w:rPr>
          <w:rFonts w:hint="eastAsia" w:ascii="宋体" w:hAnsi="宋体" w:eastAsia="宋体" w:cs="宋体"/>
          <w:color w:val="auto"/>
          <w:sz w:val="21"/>
          <w:szCs w:val="21"/>
          <w:highlight w:val="none"/>
        </w:rPr>
        <w:t>依据。</w:t>
      </w:r>
    </w:p>
    <w:p>
      <w:pPr>
        <w:pStyle w:val="17"/>
        <w:spacing w:before="7"/>
        <w:rPr>
          <w:rFonts w:hint="eastAsia" w:ascii="宋体" w:hAnsi="宋体" w:eastAsia="宋体" w:cs="宋体"/>
          <w:color w:val="auto"/>
          <w:sz w:val="21"/>
          <w:szCs w:val="21"/>
          <w:highlight w:val="none"/>
        </w:rPr>
      </w:pPr>
    </w:p>
    <w:p>
      <w:pPr>
        <w:numPr>
          <w:ilvl w:val="0"/>
          <w:numId w:val="33"/>
        </w:numPr>
        <w:tabs>
          <w:tab w:val="left" w:pos="775"/>
        </w:tabs>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投标报价说明</w:t>
      </w:r>
    </w:p>
    <w:p>
      <w:pPr>
        <w:pStyle w:val="79"/>
        <w:numPr>
          <w:ilvl w:val="1"/>
          <w:numId w:val="33"/>
        </w:numPr>
        <w:tabs>
          <w:tab w:val="left" w:pos="1385"/>
        </w:tabs>
        <w:ind w:left="1384" w:hanging="421"/>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工程量清单中的每一子目须填入单价或价格，且只允许有一个报价。</w:t>
      </w:r>
    </w:p>
    <w:p>
      <w:pPr>
        <w:pStyle w:val="79"/>
        <w:numPr>
          <w:ilvl w:val="1"/>
          <w:numId w:val="33"/>
        </w:numPr>
        <w:tabs>
          <w:tab w:val="left" w:pos="1385"/>
        </w:tabs>
        <w:spacing w:before="91" w:line="312" w:lineRule="auto"/>
        <w:ind w:right="583" w:firstLine="539"/>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除非合同另有规定，工程量清单中有标价的单价和总额价均已包括了为实</w:t>
      </w:r>
      <w:r>
        <w:rPr>
          <w:rFonts w:hint="eastAsia" w:ascii="宋体" w:hAnsi="宋体" w:eastAsia="宋体" w:cs="宋体"/>
          <w:color w:val="auto"/>
          <w:spacing w:val="-12"/>
          <w:sz w:val="21"/>
          <w:szCs w:val="21"/>
          <w:highlight w:val="none"/>
        </w:rPr>
        <w:t>施和完成合同工程所需的劳务、材料、机械、质检</w:t>
      </w:r>
      <w:r>
        <w:rPr>
          <w:rFonts w:hint="eastAsia" w:ascii="宋体" w:hAnsi="宋体" w:eastAsia="宋体" w:cs="宋体"/>
          <w:color w:val="auto"/>
          <w:sz w:val="21"/>
          <w:szCs w:val="21"/>
          <w:highlight w:val="none"/>
        </w:rPr>
        <w:t>（自检</w:t>
      </w:r>
      <w:r>
        <w:rPr>
          <w:rFonts w:hint="eastAsia" w:ascii="宋体" w:hAnsi="宋体" w:eastAsia="宋体" w:cs="宋体"/>
          <w:color w:val="auto"/>
          <w:spacing w:val="-120"/>
          <w:sz w:val="21"/>
          <w:szCs w:val="21"/>
          <w:highlight w:val="none"/>
        </w:rPr>
        <w:t>）</w:t>
      </w:r>
      <w:r>
        <w:rPr>
          <w:rFonts w:hint="eastAsia" w:ascii="宋体" w:hAnsi="宋体" w:eastAsia="宋体" w:cs="宋体"/>
          <w:color w:val="auto"/>
          <w:spacing w:val="-16"/>
          <w:sz w:val="21"/>
          <w:szCs w:val="21"/>
          <w:highlight w:val="none"/>
        </w:rPr>
        <w:t>、安装、缺陷修复、管理、</w:t>
      </w:r>
      <w:r>
        <w:rPr>
          <w:rFonts w:hint="eastAsia" w:ascii="宋体" w:hAnsi="宋体" w:eastAsia="宋体" w:cs="宋体"/>
          <w:color w:val="auto"/>
          <w:sz w:val="21"/>
          <w:szCs w:val="21"/>
          <w:highlight w:val="none"/>
        </w:rPr>
        <w:t>保险、税费、利润等费用，以及合同明示或暗示的所有责任、义务和一般风险。</w:t>
      </w:r>
    </w:p>
    <w:p>
      <w:pPr>
        <w:pStyle w:val="79"/>
        <w:numPr>
          <w:ilvl w:val="1"/>
          <w:numId w:val="33"/>
        </w:numPr>
        <w:tabs>
          <w:tab w:val="left" w:pos="1385"/>
        </w:tabs>
        <w:spacing w:before="1" w:line="312" w:lineRule="auto"/>
        <w:ind w:right="590" w:firstLine="539"/>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工程量清单中投标人没有填入单价或价格的子目，其费用视为已分摊在工程量清单中其他相关子目的单价或价格之中。承包人必须按监理人指令完成工程量</w:t>
      </w:r>
    </w:p>
    <w:p>
      <w:pPr>
        <w:pStyle w:val="79"/>
        <w:numPr>
          <w:ilvl w:val="1"/>
          <w:numId w:val="33"/>
        </w:numPr>
        <w:tabs>
          <w:tab w:val="left" w:pos="1385"/>
        </w:tabs>
        <w:spacing w:before="93" w:line="312" w:lineRule="auto"/>
        <w:ind w:right="589" w:firstLine="539"/>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符合合同条款规定的全部费用应认为已被计入有标价的工程量清单所列各子目之中，未列子目不予计量的工作，其费用应视为已分摊在本合同工程的有关子</w:t>
      </w:r>
      <w:r>
        <w:rPr>
          <w:rFonts w:hint="eastAsia" w:ascii="宋体" w:hAnsi="宋体" w:eastAsia="宋体" w:cs="宋体"/>
          <w:color w:val="auto"/>
          <w:sz w:val="21"/>
          <w:szCs w:val="21"/>
          <w:highlight w:val="none"/>
        </w:rPr>
        <w:t>目的单价或总额价之中。</w:t>
      </w:r>
    </w:p>
    <w:p>
      <w:pPr>
        <w:pStyle w:val="79"/>
        <w:numPr>
          <w:ilvl w:val="1"/>
          <w:numId w:val="33"/>
        </w:numPr>
        <w:tabs>
          <w:tab w:val="left" w:pos="1385"/>
        </w:tabs>
        <w:spacing w:before="1" w:line="312" w:lineRule="auto"/>
        <w:ind w:right="589" w:firstLine="539"/>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承包人用于本合同工程的各类装备的提供、运输、维护、拆卸、拼装等支</w:t>
      </w:r>
      <w:r>
        <w:rPr>
          <w:rFonts w:hint="eastAsia" w:ascii="宋体" w:hAnsi="宋体" w:eastAsia="宋体" w:cs="宋体"/>
          <w:color w:val="auto"/>
          <w:sz w:val="21"/>
          <w:szCs w:val="21"/>
          <w:highlight w:val="none"/>
        </w:rPr>
        <w:t>付的费用，已包括在工程量清单的单价与总额价之中。</w:t>
      </w:r>
    </w:p>
    <w:p>
      <w:pPr>
        <w:pStyle w:val="79"/>
        <w:numPr>
          <w:ilvl w:val="1"/>
          <w:numId w:val="33"/>
        </w:numPr>
        <w:tabs>
          <w:tab w:val="left" w:pos="1385"/>
        </w:tabs>
        <w:spacing w:line="307" w:lineRule="exact"/>
        <w:ind w:left="1384" w:hanging="421"/>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工程量清单中各项金额均以人民币（元）结算。</w:t>
      </w:r>
    </w:p>
    <w:p>
      <w:pPr>
        <w:pStyle w:val="79"/>
        <w:numPr>
          <w:ilvl w:val="1"/>
          <w:numId w:val="33"/>
        </w:numPr>
        <w:tabs>
          <w:tab w:val="left" w:pos="1385"/>
          <w:tab w:val="left" w:pos="8861"/>
        </w:tabs>
        <w:spacing w:before="93"/>
        <w:ind w:left="1384" w:hanging="421"/>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暂列金</w:t>
      </w:r>
      <w:r>
        <w:rPr>
          <w:rFonts w:hint="eastAsia" w:ascii="宋体" w:hAnsi="宋体" w:eastAsia="宋体" w:cs="宋体"/>
          <w:color w:val="auto"/>
          <w:spacing w:val="-108"/>
          <w:sz w:val="21"/>
          <w:szCs w:val="21"/>
          <w:highlight w:val="none"/>
        </w:rPr>
        <w:t>额</w:t>
      </w:r>
      <w:r>
        <w:rPr>
          <w:rFonts w:hint="eastAsia" w:ascii="宋体" w:hAnsi="宋体" w:eastAsia="宋体" w:cs="宋体"/>
          <w:color w:val="auto"/>
          <w:sz w:val="21"/>
          <w:szCs w:val="21"/>
          <w:highlight w:val="none"/>
        </w:rPr>
        <w:t>（不含计日工总额</w:t>
      </w:r>
      <w:r>
        <w:rPr>
          <w:rFonts w:hint="eastAsia" w:ascii="宋体" w:hAnsi="宋体" w:eastAsia="宋体" w:cs="宋体"/>
          <w:color w:val="auto"/>
          <w:spacing w:val="-108"/>
          <w:sz w:val="21"/>
          <w:szCs w:val="21"/>
          <w:highlight w:val="none"/>
        </w:rPr>
        <w:t>）</w:t>
      </w:r>
      <w:r>
        <w:rPr>
          <w:rFonts w:hint="eastAsia" w:ascii="宋体" w:hAnsi="宋体" w:eastAsia="宋体" w:cs="宋体"/>
          <w:color w:val="auto"/>
          <w:sz w:val="21"/>
          <w:szCs w:val="21"/>
          <w:highlight w:val="none"/>
        </w:rPr>
        <w:t>的数量及拟用子目的说明</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w:t>
      </w:r>
    </w:p>
    <w:p>
      <w:pPr>
        <w:pStyle w:val="79"/>
        <w:numPr>
          <w:ilvl w:val="1"/>
          <w:numId w:val="33"/>
        </w:numPr>
        <w:tabs>
          <w:tab w:val="left" w:pos="1385"/>
          <w:tab w:val="left" w:pos="7385"/>
        </w:tabs>
        <w:spacing w:before="91"/>
        <w:ind w:left="1384" w:hanging="421"/>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暂估价的数量及拟用子目的说明：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w:t>
      </w:r>
    </w:p>
    <w:p>
      <w:pPr>
        <w:pStyle w:val="17"/>
        <w:spacing w:before="5"/>
        <w:rPr>
          <w:rFonts w:hint="eastAsia" w:ascii="宋体" w:hAnsi="宋体" w:eastAsia="宋体" w:cs="宋体"/>
          <w:color w:val="auto"/>
          <w:sz w:val="21"/>
          <w:szCs w:val="21"/>
          <w:highlight w:val="none"/>
        </w:rPr>
      </w:pPr>
    </w:p>
    <w:p>
      <w:pPr>
        <w:numPr>
          <w:ilvl w:val="0"/>
          <w:numId w:val="33"/>
        </w:numPr>
        <w:tabs>
          <w:tab w:val="left" w:pos="775"/>
        </w:tabs>
        <w:spacing w:before="70"/>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计日工说明</w:t>
      </w:r>
    </w:p>
    <w:p>
      <w:pPr>
        <w:pStyle w:val="17"/>
        <w:spacing w:before="11"/>
        <w:rPr>
          <w:rFonts w:hint="eastAsia" w:ascii="宋体" w:hAnsi="宋体" w:eastAsia="宋体" w:cs="宋体"/>
          <w:color w:val="auto"/>
          <w:sz w:val="21"/>
          <w:szCs w:val="21"/>
          <w:highlight w:val="none"/>
        </w:rPr>
      </w:pPr>
    </w:p>
    <w:p>
      <w:pPr>
        <w:pStyle w:val="79"/>
        <w:numPr>
          <w:ilvl w:val="1"/>
          <w:numId w:val="33"/>
        </w:numPr>
        <w:tabs>
          <w:tab w:val="left" w:pos="1385"/>
        </w:tabs>
        <w:ind w:left="1384"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总则</w:t>
      </w:r>
    </w:p>
    <w:p>
      <w:pPr>
        <w:pStyle w:val="79"/>
        <w:numPr>
          <w:ilvl w:val="0"/>
          <w:numId w:val="34"/>
        </w:numPr>
        <w:tabs>
          <w:tab w:val="left" w:pos="1566"/>
        </w:tabs>
        <w:spacing w:before="94"/>
        <w:ind w:hanging="602"/>
        <w:rPr>
          <w:rFonts w:hint="eastAsia" w:ascii="宋体" w:hAnsi="宋体" w:eastAsia="宋体" w:cs="宋体"/>
          <w:color w:val="auto"/>
          <w:sz w:val="21"/>
          <w:szCs w:val="21"/>
          <w:highlight w:val="none"/>
        </w:rPr>
      </w:pPr>
      <w:r>
        <w:rPr>
          <w:rFonts w:hint="eastAsia" w:ascii="宋体" w:hAnsi="宋体" w:eastAsia="宋体" w:cs="宋体"/>
          <w:color w:val="auto"/>
          <w:spacing w:val="-5"/>
          <w:sz w:val="21"/>
          <w:szCs w:val="21"/>
          <w:highlight w:val="none"/>
        </w:rPr>
        <w:t xml:space="preserve">本说明应参照通用合同条款第 </w:t>
      </w:r>
      <w:r>
        <w:rPr>
          <w:rFonts w:hint="eastAsia" w:ascii="宋体" w:hAnsi="宋体" w:eastAsia="宋体" w:cs="宋体"/>
          <w:color w:val="auto"/>
          <w:sz w:val="21"/>
          <w:szCs w:val="21"/>
          <w:highlight w:val="none"/>
        </w:rPr>
        <w:t>15.7 款一并理解。</w:t>
      </w:r>
    </w:p>
    <w:p>
      <w:pPr>
        <w:pStyle w:val="79"/>
        <w:numPr>
          <w:ilvl w:val="0"/>
          <w:numId w:val="34"/>
        </w:numPr>
        <w:tabs>
          <w:tab w:val="left" w:pos="1572"/>
        </w:tabs>
        <w:spacing w:before="93" w:line="312" w:lineRule="auto"/>
        <w:ind w:left="424" w:right="593"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未经监理人书面指令，任何工程不得按计日工施工；接到监理人按计日工施工的书面指令，承包人也不得拒绝。</w:t>
      </w:r>
    </w:p>
    <w:p>
      <w:pPr>
        <w:pStyle w:val="79"/>
        <w:numPr>
          <w:ilvl w:val="0"/>
          <w:numId w:val="34"/>
        </w:numPr>
        <w:tabs>
          <w:tab w:val="left" w:pos="1572"/>
        </w:tabs>
        <w:spacing w:line="312" w:lineRule="auto"/>
        <w:ind w:left="424" w:right="588" w:firstLine="539"/>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投标人应在计日工单价表中填列计日工子目的基本单价或租价，该基本</w:t>
      </w:r>
      <w:r>
        <w:rPr>
          <w:rFonts w:hint="eastAsia" w:ascii="宋体" w:hAnsi="宋体" w:eastAsia="宋体" w:cs="宋体"/>
          <w:color w:val="auto"/>
          <w:spacing w:val="-1"/>
          <w:sz w:val="21"/>
          <w:szCs w:val="21"/>
          <w:highlight w:val="none"/>
        </w:rPr>
        <w:t>单价或租价适用于监理人指令的任何数量的计日工的结算与支付。计日工的劳务、</w:t>
      </w:r>
      <w:r>
        <w:rPr>
          <w:rFonts w:hint="eastAsia" w:ascii="宋体" w:hAnsi="宋体" w:eastAsia="宋体" w:cs="宋体"/>
          <w:color w:val="auto"/>
          <w:sz w:val="21"/>
          <w:szCs w:val="21"/>
          <w:highlight w:val="none"/>
        </w:rPr>
        <w:t>材料和施工机械由招标人（或发包人）</w:t>
      </w:r>
      <w:r>
        <w:rPr>
          <w:rFonts w:hint="eastAsia" w:ascii="宋体" w:hAnsi="宋体" w:eastAsia="宋体" w:cs="宋体"/>
          <w:color w:val="auto"/>
          <w:spacing w:val="-1"/>
          <w:sz w:val="21"/>
          <w:szCs w:val="21"/>
          <w:highlight w:val="none"/>
        </w:rPr>
        <w:t>列出正常的估计数量，投标人报出单价，计</w:t>
      </w:r>
      <w:r>
        <w:rPr>
          <w:rFonts w:hint="eastAsia" w:ascii="宋体" w:hAnsi="宋体" w:eastAsia="宋体" w:cs="宋体"/>
          <w:color w:val="auto"/>
          <w:sz w:val="21"/>
          <w:szCs w:val="21"/>
          <w:highlight w:val="none"/>
        </w:rPr>
        <w:t>算出计日工总额后列入工程量清单汇总表中并进入评标价。</w:t>
      </w:r>
    </w:p>
    <w:p>
      <w:pPr>
        <w:pStyle w:val="79"/>
        <w:numPr>
          <w:ilvl w:val="0"/>
          <w:numId w:val="34"/>
        </w:numPr>
        <w:tabs>
          <w:tab w:val="left" w:pos="1566"/>
        </w:tabs>
        <w:spacing w:before="2"/>
        <w:ind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计日工不调价。</w:t>
      </w:r>
    </w:p>
    <w:p>
      <w:pPr>
        <w:pStyle w:val="79"/>
        <w:numPr>
          <w:ilvl w:val="1"/>
          <w:numId w:val="33"/>
        </w:numPr>
        <w:tabs>
          <w:tab w:val="left" w:pos="1385"/>
        </w:tabs>
        <w:spacing w:before="91"/>
        <w:ind w:left="1384"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计日工劳务</w:t>
      </w:r>
    </w:p>
    <w:p>
      <w:pPr>
        <w:pStyle w:val="79"/>
        <w:numPr>
          <w:ilvl w:val="0"/>
          <w:numId w:val="35"/>
        </w:numPr>
        <w:tabs>
          <w:tab w:val="left" w:pos="1572"/>
        </w:tabs>
        <w:spacing w:before="93" w:line="312" w:lineRule="auto"/>
        <w:ind w:right="591" w:firstLine="539"/>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在计算应付给承包人的计日工工资时，工时应从工人到达施工现场，并</w:t>
      </w:r>
      <w:r>
        <w:rPr>
          <w:rFonts w:hint="eastAsia" w:ascii="宋体" w:hAnsi="宋体" w:eastAsia="宋体" w:cs="宋体"/>
          <w:color w:val="auto"/>
          <w:spacing w:val="-1"/>
          <w:sz w:val="21"/>
          <w:szCs w:val="21"/>
          <w:highlight w:val="none"/>
        </w:rPr>
        <w:t>开始从事指定的工作算起，到返回原出发地点为止，扣去用餐和休息的时间。只有直接从事指定的工作，且能胜任该工作的工人才能计工，随同工人一起做工的班长</w:t>
      </w:r>
      <w:r>
        <w:rPr>
          <w:rFonts w:hint="eastAsia" w:ascii="宋体" w:hAnsi="宋体" w:eastAsia="宋体" w:cs="宋体"/>
          <w:color w:val="auto"/>
          <w:sz w:val="21"/>
          <w:szCs w:val="21"/>
          <w:highlight w:val="none"/>
        </w:rPr>
        <w:t>应计算在内，但不包括领工（工长）和其他质检管理人员。</w:t>
      </w:r>
    </w:p>
    <w:p>
      <w:pPr>
        <w:pStyle w:val="79"/>
        <w:numPr>
          <w:ilvl w:val="0"/>
          <w:numId w:val="35"/>
        </w:numPr>
        <w:tabs>
          <w:tab w:val="left" w:pos="1572"/>
        </w:tabs>
        <w:spacing w:before="3" w:line="312" w:lineRule="auto"/>
        <w:ind w:right="46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承包人可以得到用于计日工劳务的全部工时的支付，此支付按承包人填报的“计日工劳务单价表”</w:t>
      </w:r>
      <w:r>
        <w:rPr>
          <w:rFonts w:hint="eastAsia" w:ascii="宋体" w:hAnsi="宋体" w:eastAsia="宋体" w:cs="宋体"/>
          <w:color w:val="auto"/>
          <w:spacing w:val="-9"/>
          <w:sz w:val="21"/>
          <w:szCs w:val="21"/>
          <w:highlight w:val="none"/>
        </w:rPr>
        <w:t>所列单价计算，该单价应包括基本单价及承包人的管理费、</w:t>
      </w:r>
      <w:r>
        <w:rPr>
          <w:rFonts w:hint="eastAsia" w:ascii="宋体" w:hAnsi="宋体" w:eastAsia="宋体" w:cs="宋体"/>
          <w:color w:val="auto"/>
          <w:sz w:val="21"/>
          <w:szCs w:val="21"/>
          <w:highlight w:val="none"/>
        </w:rPr>
        <w:t>税费、利润等所有附加费，说明如下：</w:t>
      </w:r>
    </w:p>
    <w:p>
      <w:pPr>
        <w:pStyle w:val="79"/>
        <w:numPr>
          <w:ilvl w:val="0"/>
          <w:numId w:val="36"/>
        </w:numPr>
        <w:tabs>
          <w:tab w:val="left" w:pos="1250"/>
        </w:tabs>
        <w:spacing w:line="312" w:lineRule="auto"/>
        <w:ind w:right="582" w:firstLine="539"/>
        <w:rPr>
          <w:rFonts w:hint="eastAsia" w:ascii="宋体" w:hAnsi="宋体" w:eastAsia="宋体" w:cs="宋体"/>
          <w:color w:val="auto"/>
          <w:sz w:val="21"/>
          <w:szCs w:val="21"/>
          <w:highlight w:val="none"/>
        </w:rPr>
      </w:pPr>
      <w:r>
        <w:rPr>
          <w:rFonts w:hint="eastAsia" w:ascii="宋体" w:hAnsi="宋体" w:eastAsia="宋体" w:cs="宋体"/>
          <w:color w:val="auto"/>
          <w:spacing w:val="-17"/>
          <w:sz w:val="21"/>
          <w:szCs w:val="21"/>
          <w:highlight w:val="none"/>
        </w:rPr>
        <w:t>劳务基本单价包括：承包人劳务的全部直接费用，如：工资、加班费、津贴、</w:t>
      </w:r>
      <w:r>
        <w:rPr>
          <w:rFonts w:hint="eastAsia" w:ascii="宋体" w:hAnsi="宋体" w:eastAsia="宋体" w:cs="宋体"/>
          <w:color w:val="auto"/>
          <w:sz w:val="21"/>
          <w:szCs w:val="21"/>
          <w:highlight w:val="none"/>
        </w:rPr>
        <w:t>福利费及劳动保护费等。</w:t>
      </w:r>
    </w:p>
    <w:p>
      <w:pPr>
        <w:pStyle w:val="79"/>
        <w:numPr>
          <w:ilvl w:val="0"/>
          <w:numId w:val="36"/>
        </w:numPr>
        <w:tabs>
          <w:tab w:val="left" w:pos="1265"/>
        </w:tabs>
        <w:spacing w:line="312" w:lineRule="auto"/>
        <w:ind w:right="467" w:firstLine="539"/>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 xml:space="preserve">承包人的利润、管理、质检、保险、税费；易耗品的使用，水电及照明费， </w:t>
      </w:r>
      <w:r>
        <w:rPr>
          <w:rFonts w:hint="eastAsia" w:ascii="宋体" w:hAnsi="宋体" w:eastAsia="宋体" w:cs="宋体"/>
          <w:color w:val="auto"/>
          <w:sz w:val="21"/>
          <w:szCs w:val="21"/>
          <w:highlight w:val="none"/>
        </w:rPr>
        <w:t>工作台、脚手架、临时设施费，手动机具与工具的使用及维修，以及上述各项伴随而来的费用。</w:t>
      </w:r>
    </w:p>
    <w:p>
      <w:pPr>
        <w:pStyle w:val="79"/>
        <w:numPr>
          <w:ilvl w:val="1"/>
          <w:numId w:val="33"/>
        </w:numPr>
        <w:tabs>
          <w:tab w:val="left" w:pos="1385"/>
        </w:tabs>
        <w:spacing w:before="74"/>
        <w:ind w:left="1384" w:hanging="421"/>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计日工材料</w:t>
      </w:r>
    </w:p>
    <w:p>
      <w:pPr>
        <w:pStyle w:val="17"/>
        <w:spacing w:before="94" w:line="312" w:lineRule="auto"/>
        <w:ind w:left="424" w:right="582" w:firstLine="539"/>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承包人可以得到计日工使用的材料费用（</w:t>
      </w:r>
      <w:r>
        <w:rPr>
          <w:rFonts w:hint="eastAsia" w:ascii="宋体" w:hAnsi="宋体" w:eastAsia="宋体" w:cs="宋体"/>
          <w:color w:val="auto"/>
          <w:spacing w:val="-15"/>
          <w:sz w:val="21"/>
          <w:szCs w:val="21"/>
          <w:highlight w:val="none"/>
        </w:rPr>
        <w:t xml:space="preserve">上述 </w:t>
      </w:r>
      <w:r>
        <w:rPr>
          <w:rFonts w:hint="eastAsia" w:ascii="宋体" w:hAnsi="宋体" w:eastAsia="宋体" w:cs="宋体"/>
          <w:color w:val="auto"/>
          <w:sz w:val="21"/>
          <w:szCs w:val="21"/>
          <w:highlight w:val="none"/>
        </w:rPr>
        <w:t xml:space="preserve">3.2 </w:t>
      </w:r>
      <w:r>
        <w:rPr>
          <w:rFonts w:hint="eastAsia" w:ascii="宋体" w:hAnsi="宋体" w:eastAsia="宋体" w:cs="宋体"/>
          <w:color w:val="auto"/>
          <w:spacing w:val="-2"/>
          <w:sz w:val="21"/>
          <w:szCs w:val="21"/>
          <w:highlight w:val="none"/>
        </w:rPr>
        <w:t>款已计入劳务费内的材料费</w:t>
      </w:r>
      <w:r>
        <w:rPr>
          <w:rFonts w:hint="eastAsia" w:ascii="宋体" w:hAnsi="宋体" w:eastAsia="宋体" w:cs="宋体"/>
          <w:color w:val="auto"/>
          <w:sz w:val="21"/>
          <w:szCs w:val="21"/>
          <w:highlight w:val="none"/>
        </w:rPr>
        <w:t>用除外）的支付，此费用按承包人“计日工材料单价表”</w:t>
      </w:r>
      <w:r>
        <w:rPr>
          <w:rFonts w:hint="eastAsia" w:ascii="宋体" w:hAnsi="宋体" w:eastAsia="宋体" w:cs="宋体"/>
          <w:color w:val="auto"/>
          <w:spacing w:val="-1"/>
          <w:sz w:val="21"/>
          <w:szCs w:val="21"/>
          <w:highlight w:val="none"/>
        </w:rPr>
        <w:t>中所填报的单价计算，该单</w:t>
      </w:r>
      <w:r>
        <w:rPr>
          <w:rFonts w:hint="eastAsia" w:ascii="宋体" w:hAnsi="宋体" w:eastAsia="宋体" w:cs="宋体"/>
          <w:color w:val="auto"/>
          <w:sz w:val="21"/>
          <w:szCs w:val="21"/>
          <w:highlight w:val="none"/>
        </w:rPr>
        <w:t>价应包括基本单价及承包人的管理费、税费、利润等所有附加费，说明如下：</w:t>
      </w:r>
    </w:p>
    <w:p>
      <w:pPr>
        <w:pStyle w:val="79"/>
        <w:numPr>
          <w:ilvl w:val="0"/>
          <w:numId w:val="37"/>
        </w:numPr>
        <w:tabs>
          <w:tab w:val="left" w:pos="1566"/>
        </w:tabs>
        <w:spacing w:before="1" w:line="312" w:lineRule="auto"/>
        <w:ind w:right="585" w:firstLine="539"/>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材料基本单价按供货价加运杂费</w:t>
      </w:r>
      <w:r>
        <w:rPr>
          <w:rFonts w:hint="eastAsia" w:ascii="宋体" w:hAnsi="宋体" w:eastAsia="宋体" w:cs="宋体"/>
          <w:color w:val="auto"/>
          <w:sz w:val="21"/>
          <w:szCs w:val="21"/>
          <w:highlight w:val="none"/>
        </w:rPr>
        <w:t>（到达承包人现场仓库</w:t>
      </w:r>
      <w:r>
        <w:rPr>
          <w:rFonts w:hint="eastAsia" w:ascii="宋体" w:hAnsi="宋体" w:eastAsia="宋体" w:cs="宋体"/>
          <w:color w:val="auto"/>
          <w:spacing w:val="-120"/>
          <w:sz w:val="21"/>
          <w:szCs w:val="21"/>
          <w:highlight w:val="none"/>
        </w:rPr>
        <w:t>）</w:t>
      </w:r>
      <w:r>
        <w:rPr>
          <w:rFonts w:hint="eastAsia" w:ascii="宋体" w:hAnsi="宋体" w:eastAsia="宋体" w:cs="宋体"/>
          <w:color w:val="auto"/>
          <w:spacing w:val="-6"/>
          <w:sz w:val="21"/>
          <w:szCs w:val="21"/>
          <w:highlight w:val="none"/>
        </w:rPr>
        <w:t>、保险费、仓库</w:t>
      </w:r>
      <w:r>
        <w:rPr>
          <w:rFonts w:hint="eastAsia" w:ascii="宋体" w:hAnsi="宋体" w:eastAsia="宋体" w:cs="宋体"/>
          <w:color w:val="auto"/>
          <w:sz w:val="21"/>
          <w:szCs w:val="21"/>
          <w:highlight w:val="none"/>
        </w:rPr>
        <w:t>管理费以及运输损耗等计算；</w:t>
      </w:r>
    </w:p>
    <w:p>
      <w:pPr>
        <w:pStyle w:val="79"/>
        <w:numPr>
          <w:ilvl w:val="0"/>
          <w:numId w:val="37"/>
        </w:numPr>
        <w:tabs>
          <w:tab w:val="left" w:pos="1566"/>
        </w:tabs>
        <w:spacing w:line="307" w:lineRule="exact"/>
        <w:ind w:left="1565" w:hanging="6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承包人的利润、管理、质检、保险、税费及其他附加费；</w:t>
      </w:r>
    </w:p>
    <w:p>
      <w:pPr>
        <w:pStyle w:val="79"/>
        <w:numPr>
          <w:ilvl w:val="0"/>
          <w:numId w:val="37"/>
        </w:numPr>
        <w:tabs>
          <w:tab w:val="left" w:pos="1572"/>
        </w:tabs>
        <w:spacing w:before="93"/>
        <w:ind w:left="1571" w:hanging="60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从现场运至使用地点的人工费和施工机械使用费不包括在上述基本单价内。</w:t>
      </w:r>
    </w:p>
    <w:p>
      <w:pPr>
        <w:pStyle w:val="79"/>
        <w:numPr>
          <w:ilvl w:val="1"/>
          <w:numId w:val="33"/>
        </w:numPr>
        <w:tabs>
          <w:tab w:val="left" w:pos="1385"/>
        </w:tabs>
        <w:spacing w:before="94"/>
        <w:ind w:left="1384"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计日工施工机械</w:t>
      </w:r>
    </w:p>
    <w:p>
      <w:pPr>
        <w:pStyle w:val="79"/>
        <w:numPr>
          <w:ilvl w:val="0"/>
          <w:numId w:val="38"/>
        </w:numPr>
        <w:tabs>
          <w:tab w:val="left" w:pos="1572"/>
        </w:tabs>
        <w:spacing w:before="9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承包人可以得到用于计日工作业的施工机械费用的支付，该费用按承包</w:t>
      </w:r>
    </w:p>
    <w:p>
      <w:pPr>
        <w:pStyle w:val="17"/>
        <w:spacing w:before="91" w:line="312" w:lineRule="auto"/>
        <w:ind w:left="424" w:right="584"/>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填报的“计日工施工机械单价表”中的租价计算。该租价应包括施工机械的折旧、利息、维修、保养、零配件、油燃料、保险和其他消耗品的费用以及全部有关使用这些机械的管理费、税费、利润和司机与助手的劳务费等费用。</w:t>
      </w:r>
    </w:p>
    <w:p>
      <w:pPr>
        <w:pStyle w:val="79"/>
        <w:numPr>
          <w:ilvl w:val="0"/>
          <w:numId w:val="38"/>
        </w:numPr>
        <w:tabs>
          <w:tab w:val="left" w:pos="1572"/>
        </w:tabs>
        <w:spacing w:before="1" w:line="312" w:lineRule="auto"/>
        <w:ind w:left="424" w:right="591" w:firstLine="539"/>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在计日工作业中，承包人计算所用的施工机械费用时，应按实际工作小</w:t>
      </w:r>
      <w:r>
        <w:rPr>
          <w:rFonts w:hint="eastAsia" w:ascii="宋体" w:hAnsi="宋体" w:eastAsia="宋体" w:cs="宋体"/>
          <w:color w:val="auto"/>
          <w:spacing w:val="-1"/>
          <w:sz w:val="21"/>
          <w:szCs w:val="21"/>
          <w:highlight w:val="none"/>
        </w:rPr>
        <w:t>时支付。</w:t>
      </w:r>
    </w:p>
    <w:p>
      <w:pPr>
        <w:pStyle w:val="79"/>
        <w:numPr>
          <w:ilvl w:val="0"/>
          <w:numId w:val="0"/>
        </w:numPr>
        <w:tabs>
          <w:tab w:val="left" w:pos="1572"/>
        </w:tabs>
        <w:spacing w:before="1" w:line="312" w:lineRule="auto"/>
        <w:ind w:left="963" w:leftChars="0" w:right="591" w:rightChars="0"/>
        <w:jc w:val="both"/>
        <w:rPr>
          <w:rFonts w:hint="eastAsia" w:ascii="宋体" w:hAnsi="宋体" w:eastAsia="宋体" w:cs="宋体"/>
          <w:color w:val="auto"/>
          <w:spacing w:val="-1"/>
          <w:sz w:val="21"/>
          <w:szCs w:val="21"/>
          <w:highlight w:val="none"/>
        </w:rPr>
      </w:pPr>
    </w:p>
    <w:p>
      <w:pPr>
        <w:pStyle w:val="79"/>
        <w:numPr>
          <w:ilvl w:val="0"/>
          <w:numId w:val="0"/>
        </w:numPr>
        <w:tabs>
          <w:tab w:val="left" w:pos="1572"/>
        </w:tabs>
        <w:spacing w:before="1" w:line="312" w:lineRule="auto"/>
        <w:ind w:left="963" w:leftChars="0" w:right="591" w:rightChars="0"/>
        <w:jc w:val="both"/>
        <w:rPr>
          <w:rFonts w:hint="eastAsia" w:ascii="宋体" w:hAnsi="宋体" w:eastAsia="宋体" w:cs="宋体"/>
          <w:color w:val="auto"/>
          <w:spacing w:val="-1"/>
          <w:sz w:val="21"/>
          <w:szCs w:val="21"/>
          <w:highlight w:val="none"/>
        </w:rPr>
      </w:pPr>
    </w:p>
    <w:p>
      <w:pPr>
        <w:pStyle w:val="79"/>
        <w:numPr>
          <w:ilvl w:val="0"/>
          <w:numId w:val="0"/>
        </w:numPr>
        <w:tabs>
          <w:tab w:val="left" w:pos="1572"/>
        </w:tabs>
        <w:spacing w:before="1" w:line="312" w:lineRule="auto"/>
        <w:ind w:right="591" w:rightChars="0"/>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除非经监理人的同意，计算的工作小时才能将施工机械从现场某处运到监</w:t>
      </w:r>
      <w:r>
        <w:rPr>
          <w:rFonts w:hint="eastAsia" w:ascii="宋体" w:hAnsi="宋体" w:eastAsia="宋体" w:cs="宋体"/>
          <w:color w:val="auto"/>
          <w:sz w:val="21"/>
          <w:szCs w:val="21"/>
          <w:highlight w:val="none"/>
        </w:rPr>
        <w:t>理人指令的计日工作业的另一现场往返运送时间包括在内。</w:t>
      </w:r>
    </w:p>
    <w:p>
      <w:pPr>
        <w:numPr>
          <w:ilvl w:val="0"/>
          <w:numId w:val="33"/>
        </w:numPr>
        <w:tabs>
          <w:tab w:val="left" w:pos="775"/>
        </w:tabs>
        <w:spacing w:before="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其他说明</w:t>
      </w:r>
    </w:p>
    <w:p>
      <w:pPr>
        <w:numPr>
          <w:ilvl w:val="0"/>
          <w:numId w:val="33"/>
        </w:numPr>
        <w:tabs>
          <w:tab w:val="left" w:pos="775"/>
        </w:tabs>
        <w:spacing w:before="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工程量清单</w:t>
      </w:r>
    </w:p>
    <w:p>
      <w:pPr>
        <w:pStyle w:val="17"/>
        <w:spacing w:before="11"/>
        <w:rPr>
          <w:rFonts w:hint="eastAsia" w:ascii="宋体" w:hAnsi="宋体" w:eastAsia="宋体" w:cs="宋体"/>
          <w:color w:val="auto"/>
          <w:sz w:val="21"/>
          <w:szCs w:val="21"/>
          <w:highlight w:val="none"/>
        </w:rPr>
      </w:pPr>
    </w:p>
    <w:p>
      <w:pPr>
        <w:pStyle w:val="79"/>
        <w:numPr>
          <w:ilvl w:val="1"/>
          <w:numId w:val="33"/>
        </w:numPr>
        <w:tabs>
          <w:tab w:val="left" w:pos="1385"/>
        </w:tabs>
        <w:spacing w:before="1"/>
        <w:ind w:left="1384" w:hanging="42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工程量清单表</w:t>
      </w:r>
    </w:p>
    <w:p>
      <w:pPr>
        <w:pStyle w:val="17"/>
        <w:spacing w:before="11"/>
        <w:rPr>
          <w:rFonts w:hint="eastAsia" w:ascii="宋体" w:hAnsi="宋体" w:eastAsia="宋体" w:cs="宋体"/>
          <w:color w:val="auto"/>
          <w:sz w:val="21"/>
          <w:szCs w:val="21"/>
          <w:highlight w:val="none"/>
        </w:rPr>
      </w:pPr>
    </w:p>
    <w:p>
      <w:pPr>
        <w:spacing w:before="61"/>
        <w:ind w:right="158"/>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工 程 量 清 单</w:t>
      </w:r>
      <w:r>
        <w:rPr>
          <w:rFonts w:hint="eastAsia" w:cs="宋体"/>
          <w:color w:val="auto"/>
          <w:sz w:val="21"/>
          <w:szCs w:val="21"/>
          <w:highlight w:val="none"/>
          <w:lang w:val="en-US" w:eastAsia="zh-CN"/>
        </w:rPr>
        <w:t>(详见附件）</w:t>
      </w:r>
    </w:p>
    <w:p>
      <w:pPr>
        <w:pStyle w:val="17"/>
        <w:rPr>
          <w:rFonts w:hint="eastAsia" w:ascii="宋体" w:hAnsi="宋体" w:eastAsia="宋体" w:cs="宋体"/>
          <w:color w:val="auto"/>
          <w:sz w:val="21"/>
          <w:szCs w:val="21"/>
          <w:highlight w:val="none"/>
        </w:rPr>
      </w:pPr>
    </w:p>
    <w:p>
      <w:pPr>
        <w:spacing w:line="249" w:lineRule="exact"/>
        <w:rPr>
          <w:rFonts w:hint="eastAsia" w:ascii="宋体" w:hAnsi="宋体" w:eastAsia="宋体" w:cs="宋体"/>
          <w:color w:val="auto"/>
          <w:sz w:val="21"/>
          <w:szCs w:val="21"/>
          <w:highlight w:val="none"/>
        </w:rPr>
      </w:pPr>
    </w:p>
    <w:p>
      <w:pPr>
        <w:pStyle w:val="17"/>
        <w:rPr>
          <w:color w:val="auto"/>
          <w:highlight w:val="none"/>
        </w:rPr>
      </w:pPr>
    </w:p>
    <w:p>
      <w:pPr>
        <w:rPr>
          <w:color w:val="auto"/>
          <w:sz w:val="20"/>
          <w:highlight w:val="none"/>
        </w:rPr>
      </w:pPr>
    </w:p>
    <w:p>
      <w:pPr>
        <w:pStyle w:val="2"/>
        <w:ind w:firstLine="400"/>
        <w:rPr>
          <w:color w:val="auto"/>
          <w:sz w:val="20"/>
          <w:highlight w:val="none"/>
        </w:rPr>
      </w:pPr>
    </w:p>
    <w:p>
      <w:pPr>
        <w:pStyle w:val="3"/>
        <w:rPr>
          <w:color w:val="auto"/>
          <w:sz w:val="20"/>
          <w:highlight w:val="none"/>
        </w:rPr>
      </w:pPr>
    </w:p>
    <w:p>
      <w:pPr>
        <w:pStyle w:val="4"/>
        <w:ind w:left="440"/>
        <w:rPr>
          <w:color w:val="auto"/>
          <w:sz w:val="20"/>
          <w:highlight w:val="none"/>
        </w:rPr>
      </w:pPr>
    </w:p>
    <w:p>
      <w:pPr>
        <w:pStyle w:val="5"/>
        <w:ind w:left="440"/>
        <w:rPr>
          <w:color w:val="auto"/>
          <w:sz w:val="20"/>
          <w:highlight w:val="none"/>
        </w:rPr>
      </w:pPr>
    </w:p>
    <w:p>
      <w:pPr>
        <w:pStyle w:val="6"/>
        <w:rPr>
          <w:color w:val="auto"/>
          <w:sz w:val="20"/>
          <w:highlight w:val="none"/>
        </w:rPr>
      </w:pPr>
    </w:p>
    <w:p>
      <w:pPr>
        <w:rPr>
          <w:color w:val="auto"/>
          <w:sz w:val="20"/>
          <w:highlight w:val="none"/>
        </w:rPr>
      </w:pPr>
    </w:p>
    <w:p>
      <w:pPr>
        <w:pStyle w:val="2"/>
        <w:ind w:firstLine="400"/>
        <w:rPr>
          <w:color w:val="auto"/>
          <w:sz w:val="20"/>
          <w:highlight w:val="none"/>
        </w:rPr>
      </w:pPr>
    </w:p>
    <w:p>
      <w:pPr>
        <w:pStyle w:val="3"/>
        <w:rPr>
          <w:color w:val="auto"/>
          <w:sz w:val="20"/>
          <w:highlight w:val="none"/>
        </w:rPr>
      </w:pPr>
    </w:p>
    <w:p>
      <w:pPr>
        <w:pStyle w:val="4"/>
        <w:ind w:left="440"/>
        <w:rPr>
          <w:color w:val="auto"/>
          <w:sz w:val="20"/>
          <w:highlight w:val="none"/>
        </w:rPr>
      </w:pPr>
    </w:p>
    <w:p>
      <w:pPr>
        <w:pStyle w:val="5"/>
        <w:ind w:left="440"/>
        <w:rPr>
          <w:color w:val="auto"/>
          <w:sz w:val="20"/>
          <w:highlight w:val="none"/>
        </w:rPr>
      </w:pPr>
    </w:p>
    <w:p>
      <w:pPr>
        <w:pStyle w:val="6"/>
        <w:rPr>
          <w:color w:val="auto"/>
          <w:sz w:val="20"/>
          <w:highlight w:val="none"/>
        </w:rPr>
      </w:pPr>
    </w:p>
    <w:p>
      <w:pPr>
        <w:rPr>
          <w:color w:val="auto"/>
          <w:sz w:val="20"/>
          <w:highlight w:val="none"/>
        </w:rPr>
      </w:pPr>
    </w:p>
    <w:p>
      <w:pPr>
        <w:pStyle w:val="2"/>
        <w:ind w:firstLine="400"/>
        <w:rPr>
          <w:color w:val="auto"/>
          <w:sz w:val="20"/>
          <w:highlight w:val="none"/>
        </w:rPr>
      </w:pPr>
    </w:p>
    <w:p>
      <w:pPr>
        <w:pStyle w:val="3"/>
        <w:rPr>
          <w:color w:val="auto"/>
          <w:sz w:val="20"/>
          <w:highlight w:val="none"/>
        </w:rPr>
      </w:pPr>
    </w:p>
    <w:p>
      <w:pPr>
        <w:pStyle w:val="7"/>
        <w:tabs>
          <w:tab w:val="left" w:pos="1519"/>
          <w:tab w:val="left" w:pos="3038"/>
        </w:tabs>
        <w:rPr>
          <w:color w:val="auto"/>
          <w:highlight w:val="none"/>
        </w:rPr>
      </w:pPr>
    </w:p>
    <w:p>
      <w:pPr>
        <w:rPr>
          <w:color w:val="auto"/>
          <w:highlight w:val="none"/>
        </w:rPr>
      </w:pPr>
    </w:p>
    <w:p>
      <w:pPr>
        <w:pStyle w:val="2"/>
        <w:rPr>
          <w:color w:val="auto"/>
          <w:highlight w:val="none"/>
        </w:rPr>
      </w:pPr>
    </w:p>
    <w:p>
      <w:pPr>
        <w:pStyle w:val="3"/>
        <w:rPr>
          <w:color w:val="auto"/>
          <w:highlight w:val="none"/>
        </w:rPr>
      </w:pPr>
    </w:p>
    <w:p>
      <w:pPr>
        <w:pStyle w:val="4"/>
        <w:rPr>
          <w:color w:val="auto"/>
          <w:highlight w:val="none"/>
        </w:rPr>
      </w:pPr>
    </w:p>
    <w:p>
      <w:pPr>
        <w:pStyle w:val="5"/>
        <w:rPr>
          <w:color w:val="auto"/>
          <w:highlight w:val="none"/>
        </w:rPr>
      </w:pPr>
    </w:p>
    <w:p>
      <w:pPr>
        <w:pStyle w:val="6"/>
        <w:rPr>
          <w:color w:val="auto"/>
          <w:highlight w:val="none"/>
        </w:rPr>
      </w:pPr>
    </w:p>
    <w:p>
      <w:pPr>
        <w:rPr>
          <w:color w:val="auto"/>
          <w:highlight w:val="none"/>
        </w:rPr>
      </w:pPr>
    </w:p>
    <w:p>
      <w:pPr>
        <w:pStyle w:val="2"/>
        <w:rPr>
          <w:color w:val="auto"/>
          <w:highlight w:val="none"/>
        </w:rPr>
      </w:pPr>
    </w:p>
    <w:p>
      <w:pPr>
        <w:pStyle w:val="3"/>
        <w:rPr>
          <w:color w:val="auto"/>
          <w:highlight w:val="none"/>
        </w:rPr>
      </w:pPr>
    </w:p>
    <w:p>
      <w:pPr>
        <w:pStyle w:val="4"/>
        <w:rPr>
          <w:color w:val="auto"/>
          <w:highlight w:val="none"/>
        </w:rPr>
      </w:pPr>
    </w:p>
    <w:p>
      <w:pPr>
        <w:pStyle w:val="5"/>
        <w:rPr>
          <w:color w:val="auto"/>
          <w:highlight w:val="none"/>
        </w:rPr>
      </w:pPr>
    </w:p>
    <w:p>
      <w:pPr>
        <w:pStyle w:val="6"/>
        <w:rPr>
          <w:color w:val="auto"/>
          <w:highlight w:val="none"/>
        </w:rPr>
      </w:pPr>
    </w:p>
    <w:p>
      <w:pPr>
        <w:rPr>
          <w:color w:val="auto"/>
          <w:highlight w:val="none"/>
        </w:rPr>
      </w:pPr>
    </w:p>
    <w:p>
      <w:pPr>
        <w:pStyle w:val="2"/>
        <w:rPr>
          <w:color w:val="auto"/>
          <w:highlight w:val="none"/>
        </w:rPr>
      </w:pPr>
    </w:p>
    <w:p>
      <w:pPr>
        <w:pStyle w:val="3"/>
        <w:rPr>
          <w:color w:val="auto"/>
          <w:highlight w:val="none"/>
        </w:rPr>
      </w:pPr>
    </w:p>
    <w:p>
      <w:pPr>
        <w:pStyle w:val="4"/>
        <w:rPr>
          <w:color w:val="auto"/>
          <w:highlight w:val="none"/>
        </w:rPr>
      </w:pPr>
    </w:p>
    <w:p>
      <w:pPr>
        <w:pStyle w:val="5"/>
        <w:rPr>
          <w:color w:val="auto"/>
          <w:highlight w:val="none"/>
        </w:rPr>
      </w:pPr>
    </w:p>
    <w:p>
      <w:pPr>
        <w:pStyle w:val="6"/>
        <w:tabs>
          <w:tab w:val="left" w:pos="6972"/>
        </w:tabs>
        <w:rPr>
          <w:rFonts w:hint="eastAsia" w:eastAsia="宋体"/>
          <w:color w:val="auto"/>
          <w:highlight w:val="none"/>
          <w:lang w:eastAsia="zh-CN"/>
        </w:rPr>
      </w:pPr>
    </w:p>
    <w:p>
      <w:pPr>
        <w:rPr>
          <w:color w:val="auto"/>
          <w:highlight w:val="none"/>
        </w:rPr>
      </w:pPr>
    </w:p>
    <w:p>
      <w:pPr>
        <w:pStyle w:val="2"/>
        <w:rPr>
          <w:color w:val="auto"/>
          <w:highlight w:val="none"/>
        </w:rPr>
      </w:pPr>
    </w:p>
    <w:p>
      <w:pPr>
        <w:pStyle w:val="3"/>
        <w:rPr>
          <w:color w:val="auto"/>
          <w:highlight w:val="none"/>
        </w:rPr>
      </w:pPr>
    </w:p>
    <w:p>
      <w:pPr>
        <w:pStyle w:val="4"/>
        <w:rPr>
          <w:color w:val="auto"/>
          <w:highlight w:val="none"/>
        </w:rPr>
      </w:pPr>
    </w:p>
    <w:p>
      <w:pPr>
        <w:pStyle w:val="5"/>
        <w:rPr>
          <w:color w:val="auto"/>
          <w:highlight w:val="none"/>
        </w:rPr>
      </w:pPr>
    </w:p>
    <w:p>
      <w:pPr>
        <w:pStyle w:val="6"/>
        <w:rPr>
          <w:color w:val="auto"/>
          <w:highlight w:val="none"/>
        </w:rPr>
      </w:pPr>
    </w:p>
    <w:p/>
    <w:p>
      <w:pPr>
        <w:pStyle w:val="7"/>
        <w:tabs>
          <w:tab w:val="left" w:pos="1519"/>
          <w:tab w:val="left" w:pos="3038"/>
        </w:tabs>
        <w:rPr>
          <w:color w:val="auto"/>
          <w:highlight w:val="none"/>
        </w:rPr>
      </w:pPr>
      <w:r>
        <w:rPr>
          <w:color w:val="auto"/>
          <w:highlight w:val="none"/>
        </w:rPr>
        <w:t>第</w:t>
      </w:r>
      <w:r>
        <w:rPr>
          <w:color w:val="auto"/>
          <w:highlight w:val="none"/>
        </w:rPr>
        <w:tab/>
      </w:r>
      <w:r>
        <w:rPr>
          <w:color w:val="auto"/>
          <w:highlight w:val="none"/>
        </w:rPr>
        <w:t>二</w:t>
      </w:r>
      <w:r>
        <w:rPr>
          <w:color w:val="auto"/>
          <w:highlight w:val="none"/>
        </w:rPr>
        <w:tab/>
      </w:r>
      <w:r>
        <w:rPr>
          <w:color w:val="auto"/>
          <w:highlight w:val="none"/>
        </w:rPr>
        <w:t>卷</w:t>
      </w:r>
    </w:p>
    <w:p>
      <w:pPr>
        <w:pStyle w:val="8"/>
        <w:tabs>
          <w:tab w:val="left" w:pos="2239"/>
        </w:tabs>
        <w:jc w:val="center"/>
        <w:rPr>
          <w:color w:val="auto"/>
          <w:highlight w:val="none"/>
        </w:rPr>
      </w:pPr>
    </w:p>
    <w:p>
      <w:pPr>
        <w:pStyle w:val="8"/>
        <w:tabs>
          <w:tab w:val="left" w:pos="2239"/>
        </w:tabs>
        <w:jc w:val="center"/>
        <w:rPr>
          <w:color w:val="auto"/>
          <w:highlight w:val="none"/>
        </w:rPr>
      </w:pPr>
    </w:p>
    <w:p>
      <w:pPr>
        <w:pStyle w:val="8"/>
        <w:tabs>
          <w:tab w:val="left" w:pos="2239"/>
        </w:tabs>
        <w:jc w:val="center"/>
        <w:rPr>
          <w:rFonts w:hint="default"/>
          <w:color w:val="auto"/>
          <w:highlight w:val="none"/>
        </w:rPr>
      </w:pPr>
      <w:r>
        <w:rPr>
          <w:color w:val="auto"/>
          <w:highlight w:val="none"/>
        </w:rPr>
        <w:t>第六章</w:t>
      </w:r>
      <w:r>
        <w:rPr>
          <w:color w:val="auto"/>
          <w:highlight w:val="none"/>
        </w:rPr>
        <w:tab/>
      </w:r>
      <w:r>
        <w:rPr>
          <w:color w:val="auto"/>
          <w:highlight w:val="none"/>
        </w:rPr>
        <w:t>图纸（另</w:t>
      </w:r>
      <w:r>
        <w:rPr>
          <w:color w:val="auto"/>
          <w:spacing w:val="3"/>
          <w:highlight w:val="none"/>
        </w:rPr>
        <w:t>册</w:t>
      </w:r>
      <w:r>
        <w:rPr>
          <w:color w:val="auto"/>
          <w:highlight w:val="none"/>
        </w:rPr>
        <w:t>）</w:t>
      </w:r>
    </w:p>
    <w:p>
      <w:pPr>
        <w:rPr>
          <w:color w:val="auto"/>
          <w:highlight w:val="none"/>
        </w:rPr>
        <w:sectPr>
          <w:headerReference r:id="rId17" w:type="default"/>
          <w:footerReference r:id="rId18" w:type="default"/>
          <w:pgSz w:w="11911" w:h="16849"/>
          <w:pgMar w:top="1162" w:right="1134" w:bottom="1281" w:left="1219" w:header="884" w:footer="850" w:gutter="0"/>
          <w:pgNumType w:fmt="decimal"/>
          <w:cols w:space="0" w:num="1"/>
          <w:rtlGutter w:val="0"/>
          <w:docGrid w:linePitch="0" w:charSpace="0"/>
        </w:sect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spacing w:before="12"/>
        <w:rPr>
          <w:rFonts w:ascii="黑体"/>
          <w:color w:val="auto"/>
          <w:sz w:val="19"/>
          <w:highlight w:val="none"/>
        </w:rPr>
      </w:pPr>
    </w:p>
    <w:p>
      <w:pPr>
        <w:tabs>
          <w:tab w:val="left" w:pos="1519"/>
          <w:tab w:val="left" w:pos="3038"/>
        </w:tabs>
        <w:spacing w:line="968" w:lineRule="exact"/>
        <w:ind w:right="158"/>
        <w:jc w:val="center"/>
        <w:rPr>
          <w:rFonts w:ascii="黑体" w:eastAsia="黑体"/>
          <w:color w:val="auto"/>
          <w:sz w:val="76"/>
          <w:highlight w:val="none"/>
        </w:rPr>
      </w:pPr>
      <w:r>
        <w:rPr>
          <w:rFonts w:hint="eastAsia" w:ascii="黑体" w:eastAsia="黑体"/>
          <w:color w:val="auto"/>
          <w:sz w:val="76"/>
          <w:highlight w:val="none"/>
        </w:rPr>
        <w:t>第</w:t>
      </w:r>
      <w:r>
        <w:rPr>
          <w:rFonts w:hint="eastAsia" w:ascii="黑体" w:eastAsia="黑体"/>
          <w:color w:val="auto"/>
          <w:sz w:val="76"/>
          <w:highlight w:val="none"/>
        </w:rPr>
        <w:tab/>
      </w:r>
      <w:r>
        <w:rPr>
          <w:rFonts w:hint="eastAsia" w:ascii="黑体" w:eastAsia="黑体"/>
          <w:color w:val="auto"/>
          <w:sz w:val="76"/>
          <w:highlight w:val="none"/>
        </w:rPr>
        <w:t>三</w:t>
      </w:r>
      <w:r>
        <w:rPr>
          <w:rFonts w:hint="eastAsia" w:ascii="黑体" w:eastAsia="黑体"/>
          <w:color w:val="auto"/>
          <w:sz w:val="76"/>
          <w:highlight w:val="none"/>
        </w:rPr>
        <w:tab/>
      </w:r>
      <w:r>
        <w:rPr>
          <w:rFonts w:hint="eastAsia" w:ascii="黑体" w:eastAsia="黑体"/>
          <w:color w:val="auto"/>
          <w:sz w:val="76"/>
          <w:highlight w:val="none"/>
        </w:rPr>
        <w:t>卷</w:t>
      </w:r>
    </w:p>
    <w:p>
      <w:pPr>
        <w:tabs>
          <w:tab w:val="left" w:pos="2239"/>
        </w:tabs>
        <w:spacing w:before="21"/>
        <w:ind w:right="158"/>
        <w:jc w:val="center"/>
        <w:rPr>
          <w:rFonts w:hint="eastAsia" w:ascii="黑体" w:eastAsia="黑体"/>
          <w:color w:val="auto"/>
          <w:sz w:val="56"/>
          <w:highlight w:val="none"/>
        </w:rPr>
      </w:pPr>
    </w:p>
    <w:p>
      <w:pPr>
        <w:tabs>
          <w:tab w:val="left" w:pos="2239"/>
        </w:tabs>
        <w:spacing w:before="21"/>
        <w:ind w:right="158"/>
        <w:jc w:val="center"/>
        <w:rPr>
          <w:rFonts w:hint="eastAsia" w:ascii="黑体" w:eastAsia="黑体"/>
          <w:color w:val="auto"/>
          <w:sz w:val="56"/>
          <w:highlight w:val="none"/>
        </w:rPr>
      </w:pPr>
    </w:p>
    <w:p>
      <w:pPr>
        <w:tabs>
          <w:tab w:val="left" w:pos="2239"/>
        </w:tabs>
        <w:spacing w:before="21"/>
        <w:ind w:right="158"/>
        <w:jc w:val="center"/>
        <w:rPr>
          <w:rFonts w:hint="eastAsia" w:ascii="黑体" w:eastAsia="黑体"/>
          <w:color w:val="auto"/>
          <w:sz w:val="56"/>
          <w:highlight w:val="none"/>
        </w:rPr>
      </w:pPr>
    </w:p>
    <w:p>
      <w:pPr>
        <w:tabs>
          <w:tab w:val="left" w:pos="2239"/>
        </w:tabs>
        <w:spacing w:before="21"/>
        <w:ind w:right="158"/>
        <w:jc w:val="center"/>
        <w:rPr>
          <w:rFonts w:ascii="黑体" w:eastAsia="黑体"/>
          <w:color w:val="auto"/>
          <w:sz w:val="56"/>
          <w:highlight w:val="none"/>
        </w:rPr>
      </w:pPr>
      <w:r>
        <w:rPr>
          <w:rFonts w:hint="eastAsia" w:ascii="黑体" w:eastAsia="黑体"/>
          <w:color w:val="auto"/>
          <w:sz w:val="56"/>
          <w:highlight w:val="none"/>
        </w:rPr>
        <w:t>第七章</w:t>
      </w:r>
      <w:r>
        <w:rPr>
          <w:rFonts w:hint="eastAsia" w:ascii="黑体" w:eastAsia="黑体"/>
          <w:color w:val="auto"/>
          <w:sz w:val="56"/>
          <w:highlight w:val="none"/>
        </w:rPr>
        <w:tab/>
      </w:r>
      <w:r>
        <w:rPr>
          <w:rFonts w:hint="eastAsia" w:ascii="黑体" w:eastAsia="黑体"/>
          <w:color w:val="auto"/>
          <w:sz w:val="56"/>
          <w:highlight w:val="none"/>
        </w:rPr>
        <w:t>技术规范（另册）</w:t>
      </w:r>
    </w:p>
    <w:p>
      <w:pPr>
        <w:tabs>
          <w:tab w:val="left" w:pos="2239"/>
        </w:tabs>
        <w:spacing w:before="21"/>
        <w:ind w:right="161"/>
        <w:jc w:val="center"/>
        <w:rPr>
          <w:rFonts w:hint="eastAsia" w:ascii="黑体" w:eastAsia="黑体"/>
          <w:color w:val="auto"/>
          <w:sz w:val="56"/>
          <w:highlight w:val="none"/>
        </w:rPr>
      </w:pPr>
    </w:p>
    <w:p>
      <w:pPr>
        <w:tabs>
          <w:tab w:val="left" w:pos="2239"/>
        </w:tabs>
        <w:spacing w:before="21"/>
        <w:ind w:right="161"/>
        <w:jc w:val="center"/>
        <w:rPr>
          <w:rFonts w:hint="eastAsia" w:ascii="黑体" w:eastAsia="黑体"/>
          <w:color w:val="auto"/>
          <w:sz w:val="56"/>
          <w:highlight w:val="none"/>
        </w:rPr>
      </w:pPr>
    </w:p>
    <w:p>
      <w:pPr>
        <w:tabs>
          <w:tab w:val="left" w:pos="2239"/>
        </w:tabs>
        <w:spacing w:before="21"/>
        <w:ind w:right="161"/>
        <w:jc w:val="center"/>
        <w:rPr>
          <w:rFonts w:ascii="黑体" w:eastAsia="黑体"/>
          <w:color w:val="auto"/>
          <w:sz w:val="56"/>
          <w:highlight w:val="none"/>
        </w:rPr>
      </w:pPr>
      <w:r>
        <w:rPr>
          <w:rFonts w:hint="eastAsia" w:ascii="黑体" w:eastAsia="黑体"/>
          <w:color w:val="auto"/>
          <w:sz w:val="56"/>
          <w:highlight w:val="none"/>
        </w:rPr>
        <w:t>第八章</w:t>
      </w:r>
      <w:r>
        <w:rPr>
          <w:rFonts w:hint="eastAsia" w:ascii="黑体" w:eastAsia="黑体"/>
          <w:color w:val="auto"/>
          <w:sz w:val="56"/>
          <w:highlight w:val="none"/>
        </w:rPr>
        <w:tab/>
      </w:r>
      <w:r>
        <w:rPr>
          <w:rFonts w:hint="eastAsia" w:ascii="黑体" w:eastAsia="黑体"/>
          <w:color w:val="auto"/>
          <w:sz w:val="56"/>
          <w:highlight w:val="none"/>
        </w:rPr>
        <w:t>工程量清</w:t>
      </w:r>
      <w:r>
        <w:rPr>
          <w:rFonts w:hint="eastAsia" w:ascii="黑体" w:eastAsia="黑体"/>
          <w:color w:val="auto"/>
          <w:spacing w:val="3"/>
          <w:sz w:val="56"/>
          <w:highlight w:val="none"/>
        </w:rPr>
        <w:t>单</w:t>
      </w:r>
      <w:r>
        <w:rPr>
          <w:rFonts w:hint="eastAsia" w:ascii="黑体" w:eastAsia="黑体"/>
          <w:color w:val="auto"/>
          <w:sz w:val="56"/>
          <w:highlight w:val="none"/>
        </w:rPr>
        <w:t>计量规则</w:t>
      </w:r>
    </w:p>
    <w:p>
      <w:pPr>
        <w:tabs>
          <w:tab w:val="left" w:pos="1961"/>
        </w:tabs>
        <w:spacing w:before="370"/>
        <w:ind w:right="160"/>
        <w:jc w:val="center"/>
        <w:rPr>
          <w:rFonts w:ascii="黑体" w:eastAsia="黑体"/>
          <w:color w:val="auto"/>
          <w:sz w:val="56"/>
          <w:highlight w:val="none"/>
        </w:rPr>
      </w:pPr>
      <w:r>
        <w:rPr>
          <w:rFonts w:hint="eastAsia" w:ascii="黑体" w:eastAsia="黑体"/>
          <w:color w:val="auto"/>
          <w:sz w:val="56"/>
          <w:highlight w:val="none"/>
        </w:rPr>
        <w:t>（另</w:t>
      </w:r>
      <w:r>
        <w:rPr>
          <w:rFonts w:hint="eastAsia" w:ascii="黑体" w:eastAsia="黑体"/>
          <w:color w:val="auto"/>
          <w:sz w:val="56"/>
          <w:highlight w:val="none"/>
        </w:rPr>
        <w:tab/>
      </w:r>
      <w:r>
        <w:rPr>
          <w:rFonts w:hint="eastAsia" w:ascii="黑体" w:eastAsia="黑体"/>
          <w:color w:val="auto"/>
          <w:sz w:val="56"/>
          <w:highlight w:val="none"/>
        </w:rPr>
        <w:t>册）</w:t>
      </w:r>
    </w:p>
    <w:p>
      <w:pPr>
        <w:jc w:val="center"/>
        <w:rPr>
          <w:rFonts w:ascii="黑体" w:eastAsia="黑体"/>
          <w:color w:val="auto"/>
          <w:sz w:val="56"/>
          <w:highlight w:val="none"/>
        </w:rPr>
        <w:sectPr>
          <w:pgSz w:w="11911" w:h="16849"/>
          <w:pgMar w:top="1162" w:right="998" w:bottom="1281" w:left="1219" w:header="884" w:footer="850" w:gutter="0"/>
          <w:pgNumType w:fmt="decimal"/>
          <w:cols w:space="0" w:num="1"/>
          <w:rtlGutter w:val="0"/>
          <w:docGrid w:linePitch="0" w:charSpace="0"/>
        </w:sect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spacing w:before="6"/>
        <w:rPr>
          <w:rFonts w:ascii="黑体"/>
          <w:color w:val="auto"/>
          <w:sz w:val="15"/>
          <w:highlight w:val="none"/>
        </w:rPr>
      </w:pPr>
    </w:p>
    <w:p>
      <w:pPr>
        <w:tabs>
          <w:tab w:val="left" w:pos="1519"/>
          <w:tab w:val="left" w:pos="3038"/>
        </w:tabs>
        <w:spacing w:line="969" w:lineRule="exact"/>
        <w:ind w:right="158"/>
        <w:jc w:val="center"/>
        <w:rPr>
          <w:rFonts w:ascii="黑体" w:eastAsia="黑体"/>
          <w:color w:val="auto"/>
          <w:sz w:val="76"/>
          <w:highlight w:val="none"/>
        </w:rPr>
      </w:pPr>
      <w:r>
        <w:rPr>
          <w:rFonts w:hint="eastAsia" w:ascii="黑体" w:eastAsia="黑体"/>
          <w:color w:val="auto"/>
          <w:sz w:val="76"/>
          <w:highlight w:val="none"/>
        </w:rPr>
        <w:t>第</w:t>
      </w:r>
      <w:r>
        <w:rPr>
          <w:rFonts w:hint="eastAsia" w:ascii="黑体" w:eastAsia="黑体"/>
          <w:color w:val="auto"/>
          <w:sz w:val="76"/>
          <w:highlight w:val="none"/>
        </w:rPr>
        <w:tab/>
      </w:r>
      <w:r>
        <w:rPr>
          <w:rFonts w:hint="eastAsia" w:ascii="黑体" w:eastAsia="黑体"/>
          <w:color w:val="auto"/>
          <w:sz w:val="76"/>
          <w:highlight w:val="none"/>
        </w:rPr>
        <w:t>四</w:t>
      </w:r>
      <w:r>
        <w:rPr>
          <w:rFonts w:hint="eastAsia" w:ascii="黑体" w:eastAsia="黑体"/>
          <w:color w:val="auto"/>
          <w:sz w:val="76"/>
          <w:highlight w:val="none"/>
        </w:rPr>
        <w:tab/>
      </w:r>
      <w:r>
        <w:rPr>
          <w:rFonts w:hint="eastAsia" w:ascii="黑体" w:eastAsia="黑体"/>
          <w:color w:val="auto"/>
          <w:sz w:val="76"/>
          <w:highlight w:val="none"/>
        </w:rPr>
        <w:t>卷</w:t>
      </w:r>
    </w:p>
    <w:p>
      <w:pPr>
        <w:pStyle w:val="17"/>
        <w:spacing w:before="4"/>
        <w:rPr>
          <w:rFonts w:ascii="黑体"/>
          <w:color w:val="auto"/>
          <w:sz w:val="26"/>
          <w:highlight w:val="none"/>
        </w:rPr>
      </w:pPr>
    </w:p>
    <w:p>
      <w:pPr>
        <w:rPr>
          <w:color w:val="auto"/>
          <w:highlight w:val="none"/>
        </w:rPr>
      </w:pPr>
    </w:p>
    <w:p>
      <w:pPr>
        <w:pStyle w:val="2"/>
        <w:rPr>
          <w:color w:val="auto"/>
          <w:highlight w:val="none"/>
        </w:rPr>
      </w:pPr>
    </w:p>
    <w:p>
      <w:pPr>
        <w:pStyle w:val="3"/>
        <w:rPr>
          <w:color w:val="auto"/>
          <w:highlight w:val="none"/>
        </w:rPr>
      </w:pPr>
    </w:p>
    <w:p>
      <w:pPr>
        <w:tabs>
          <w:tab w:val="left" w:pos="2239"/>
        </w:tabs>
        <w:spacing w:before="31"/>
        <w:ind w:right="165"/>
        <w:jc w:val="center"/>
        <w:rPr>
          <w:rFonts w:ascii="黑体" w:hAnsi="黑体" w:eastAsia="黑体"/>
          <w:b/>
          <w:color w:val="auto"/>
          <w:sz w:val="28"/>
          <w:highlight w:val="none"/>
        </w:rPr>
      </w:pPr>
      <w:r>
        <w:rPr>
          <w:rFonts w:hint="eastAsia" w:ascii="黑体" w:hAnsi="黑体" w:eastAsia="黑体"/>
          <w:color w:val="auto"/>
          <w:sz w:val="56"/>
          <w:highlight w:val="none"/>
        </w:rPr>
        <w:t>第九章</w:t>
      </w:r>
      <w:r>
        <w:rPr>
          <w:rFonts w:hint="eastAsia" w:ascii="黑体" w:hAnsi="黑体" w:eastAsia="黑体"/>
          <w:color w:val="auto"/>
          <w:sz w:val="56"/>
          <w:highlight w:val="none"/>
        </w:rPr>
        <w:tab/>
      </w:r>
      <w:r>
        <w:rPr>
          <w:rFonts w:hint="eastAsia" w:ascii="黑体" w:hAnsi="黑体" w:eastAsia="黑体"/>
          <w:color w:val="auto"/>
          <w:sz w:val="56"/>
          <w:highlight w:val="none"/>
        </w:rPr>
        <w:t>投标文件格式</w:t>
      </w:r>
    </w:p>
    <w:p>
      <w:pPr>
        <w:pStyle w:val="17"/>
        <w:rPr>
          <w:rFonts w:ascii="黑体"/>
          <w:b/>
          <w:color w:val="auto"/>
          <w:highlight w:val="none"/>
        </w:rPr>
      </w:pPr>
    </w:p>
    <w:p>
      <w:pPr>
        <w:pStyle w:val="17"/>
        <w:rPr>
          <w:rFonts w:ascii="黑体"/>
          <w:b/>
          <w:color w:val="auto"/>
          <w:highlight w:val="none"/>
        </w:rPr>
      </w:pPr>
    </w:p>
    <w:p>
      <w:pPr>
        <w:pStyle w:val="17"/>
        <w:rPr>
          <w:rFonts w:ascii="黑体"/>
          <w:b/>
          <w:color w:val="auto"/>
          <w:highlight w:val="none"/>
        </w:rPr>
      </w:pPr>
    </w:p>
    <w:p>
      <w:pPr>
        <w:pStyle w:val="17"/>
        <w:rPr>
          <w:rFonts w:ascii="黑体"/>
          <w:b/>
          <w:color w:val="auto"/>
          <w:highlight w:val="none"/>
        </w:rPr>
      </w:pPr>
    </w:p>
    <w:p>
      <w:pPr>
        <w:pStyle w:val="17"/>
        <w:rPr>
          <w:rFonts w:ascii="黑体"/>
          <w:b/>
          <w:color w:val="auto"/>
          <w:highlight w:val="none"/>
        </w:rPr>
      </w:pPr>
    </w:p>
    <w:p>
      <w:pPr>
        <w:pStyle w:val="17"/>
        <w:rPr>
          <w:rFonts w:ascii="黑体"/>
          <w:b/>
          <w:color w:val="auto"/>
          <w:highlight w:val="none"/>
        </w:rPr>
      </w:pPr>
    </w:p>
    <w:p>
      <w:pPr>
        <w:pStyle w:val="17"/>
        <w:rPr>
          <w:rFonts w:ascii="黑体"/>
          <w:b/>
          <w:color w:val="auto"/>
          <w:highlight w:val="none"/>
        </w:rPr>
      </w:pPr>
    </w:p>
    <w:p>
      <w:pPr>
        <w:pStyle w:val="17"/>
        <w:rPr>
          <w:rFonts w:ascii="黑体"/>
          <w:b/>
          <w:color w:val="auto"/>
          <w:highlight w:val="none"/>
        </w:rPr>
      </w:pPr>
    </w:p>
    <w:p>
      <w:pPr>
        <w:pStyle w:val="17"/>
        <w:rPr>
          <w:rFonts w:ascii="黑体"/>
          <w:b/>
          <w:color w:val="auto"/>
          <w:highlight w:val="none"/>
        </w:rPr>
      </w:pPr>
    </w:p>
    <w:p>
      <w:pPr>
        <w:pStyle w:val="17"/>
        <w:rPr>
          <w:rFonts w:ascii="黑体"/>
          <w:b/>
          <w:color w:val="auto"/>
          <w:highlight w:val="none"/>
        </w:rPr>
      </w:pPr>
    </w:p>
    <w:p>
      <w:pPr>
        <w:pStyle w:val="17"/>
        <w:rPr>
          <w:rFonts w:ascii="黑体"/>
          <w:b/>
          <w:color w:val="auto"/>
          <w:highlight w:val="none"/>
        </w:rPr>
      </w:pPr>
    </w:p>
    <w:p>
      <w:pPr>
        <w:pStyle w:val="17"/>
        <w:rPr>
          <w:rFonts w:ascii="黑体"/>
          <w:b/>
          <w:color w:val="auto"/>
          <w:highlight w:val="none"/>
        </w:rPr>
      </w:pPr>
    </w:p>
    <w:p>
      <w:pPr>
        <w:pStyle w:val="17"/>
        <w:rPr>
          <w:rFonts w:ascii="黑体"/>
          <w:b/>
          <w:color w:val="auto"/>
          <w:highlight w:val="none"/>
        </w:rPr>
      </w:pPr>
    </w:p>
    <w:p>
      <w:pPr>
        <w:pStyle w:val="17"/>
        <w:rPr>
          <w:rFonts w:ascii="黑体"/>
          <w:b/>
          <w:color w:val="auto"/>
          <w:highlight w:val="none"/>
        </w:rPr>
      </w:pPr>
    </w:p>
    <w:p>
      <w:pPr>
        <w:pStyle w:val="17"/>
        <w:rPr>
          <w:color w:val="auto"/>
          <w:highlight w:val="none"/>
        </w:rPr>
      </w:pPr>
    </w:p>
    <w:p>
      <w:pPr>
        <w:rPr>
          <w:color w:val="auto"/>
          <w:highlight w:val="none"/>
        </w:rPr>
      </w:pPr>
    </w:p>
    <w:p>
      <w:pPr>
        <w:pStyle w:val="17"/>
        <w:spacing w:before="4"/>
        <w:rPr>
          <w:color w:val="auto"/>
          <w:sz w:val="23"/>
          <w:highlight w:val="none"/>
        </w:rPr>
      </w:pPr>
    </w:p>
    <w:p>
      <w:pPr>
        <w:spacing w:before="33"/>
        <w:ind w:right="160"/>
        <w:jc w:val="center"/>
        <w:rPr>
          <w:rFonts w:ascii="黑体" w:eastAsia="黑体"/>
          <w:color w:val="auto"/>
          <w:sz w:val="48"/>
          <w:highlight w:val="none"/>
        </w:rPr>
      </w:pPr>
      <w:r>
        <w:rPr>
          <w:rFonts w:hint="eastAsia" w:ascii="黑体" w:eastAsia="黑体"/>
          <w:color w:val="auto"/>
          <w:sz w:val="48"/>
          <w:highlight w:val="none"/>
        </w:rPr>
        <w:t>湖南省</w:t>
      </w:r>
    </w:p>
    <w:p>
      <w:pPr>
        <w:pStyle w:val="13"/>
        <w:tabs>
          <w:tab w:val="left" w:pos="2325"/>
        </w:tabs>
        <w:spacing w:before="90"/>
        <w:ind w:right="160"/>
        <w:rPr>
          <w:color w:val="auto"/>
          <w:highlight w:val="none"/>
        </w:rPr>
      </w:pPr>
      <w:r>
        <w:rPr>
          <w:rFonts w:ascii="Times New Roman" w:eastAsia="Times New Roman"/>
          <w:color w:val="auto"/>
          <w:w w:val="99"/>
          <w:highlight w:val="none"/>
          <w:u w:val="single"/>
        </w:rPr>
        <w:t xml:space="preserve"> </w:t>
      </w:r>
      <w:r>
        <w:rPr>
          <w:rFonts w:ascii="Times New Roman" w:eastAsia="Times New Roman"/>
          <w:color w:val="auto"/>
          <w:highlight w:val="none"/>
          <w:u w:val="single"/>
        </w:rPr>
        <w:tab/>
      </w:r>
      <w:r>
        <w:rPr>
          <w:color w:val="auto"/>
          <w:highlight w:val="none"/>
        </w:rPr>
        <w:t>（项目名称）</w:t>
      </w:r>
    </w:p>
    <w:p>
      <w:pPr>
        <w:tabs>
          <w:tab w:val="left" w:pos="1702"/>
        </w:tabs>
        <w:spacing w:before="42"/>
        <w:ind w:right="308"/>
        <w:jc w:val="center"/>
        <w:rPr>
          <w:rFonts w:ascii="黑体" w:eastAsia="黑体"/>
          <w:color w:val="auto"/>
          <w:sz w:val="31"/>
          <w:highlight w:val="none"/>
        </w:rPr>
      </w:pPr>
      <w:r>
        <w:rPr>
          <w:rFonts w:ascii="Times New Roman" w:eastAsia="Times New Roman"/>
          <w:color w:val="auto"/>
          <w:w w:val="99"/>
          <w:sz w:val="31"/>
          <w:highlight w:val="none"/>
          <w:u w:val="single"/>
        </w:rPr>
        <w:t xml:space="preserve"> </w:t>
      </w:r>
      <w:r>
        <w:rPr>
          <w:rFonts w:ascii="Times New Roman" w:eastAsia="Times New Roman"/>
          <w:color w:val="auto"/>
          <w:sz w:val="31"/>
          <w:highlight w:val="none"/>
          <w:u w:val="single"/>
        </w:rPr>
        <w:tab/>
      </w:r>
      <w:r>
        <w:rPr>
          <w:rFonts w:hint="eastAsia" w:ascii="黑体" w:eastAsia="黑体"/>
          <w:color w:val="auto"/>
          <w:sz w:val="31"/>
          <w:highlight w:val="none"/>
        </w:rPr>
        <w:t>（工程类别名称）施工招标</w:t>
      </w: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spacing w:before="9"/>
        <w:rPr>
          <w:rFonts w:ascii="黑体"/>
          <w:color w:val="auto"/>
          <w:sz w:val="15"/>
          <w:highlight w:val="none"/>
        </w:rPr>
      </w:pPr>
    </w:p>
    <w:p>
      <w:pPr>
        <w:tabs>
          <w:tab w:val="left" w:pos="1497"/>
        </w:tabs>
        <w:spacing w:before="29"/>
        <w:ind w:right="160"/>
        <w:jc w:val="center"/>
        <w:rPr>
          <w:rFonts w:ascii="黑体" w:eastAsia="黑体"/>
          <w:color w:val="auto"/>
          <w:sz w:val="50"/>
          <w:highlight w:val="none"/>
        </w:rPr>
      </w:pPr>
      <w:r>
        <w:rPr>
          <w:rFonts w:hint="eastAsia" w:ascii="黑体" w:eastAsia="黑体"/>
          <w:color w:val="auto"/>
          <w:sz w:val="50"/>
          <w:highlight w:val="none"/>
        </w:rPr>
        <w:t>投</w:t>
      </w:r>
      <w:r>
        <w:rPr>
          <w:rFonts w:hint="eastAsia" w:ascii="黑体" w:eastAsia="黑体"/>
          <w:color w:val="auto"/>
          <w:spacing w:val="-2"/>
          <w:sz w:val="50"/>
          <w:highlight w:val="none"/>
        </w:rPr>
        <w:t xml:space="preserve"> </w:t>
      </w:r>
      <w:r>
        <w:rPr>
          <w:rFonts w:hint="eastAsia" w:ascii="黑体" w:eastAsia="黑体"/>
          <w:color w:val="auto"/>
          <w:sz w:val="50"/>
          <w:highlight w:val="none"/>
        </w:rPr>
        <w:t>标</w:t>
      </w:r>
      <w:r>
        <w:rPr>
          <w:rFonts w:hint="eastAsia" w:ascii="黑体" w:eastAsia="黑体"/>
          <w:color w:val="auto"/>
          <w:sz w:val="50"/>
          <w:highlight w:val="none"/>
        </w:rPr>
        <w:tab/>
      </w:r>
      <w:r>
        <w:rPr>
          <w:rFonts w:hint="eastAsia" w:ascii="黑体" w:eastAsia="黑体"/>
          <w:color w:val="auto"/>
          <w:sz w:val="50"/>
          <w:highlight w:val="none"/>
        </w:rPr>
        <w:t>文</w:t>
      </w:r>
      <w:r>
        <w:rPr>
          <w:rFonts w:hint="eastAsia" w:ascii="黑体" w:eastAsia="黑体"/>
          <w:color w:val="auto"/>
          <w:spacing w:val="4"/>
          <w:sz w:val="50"/>
          <w:highlight w:val="none"/>
        </w:rPr>
        <w:t xml:space="preserve"> </w:t>
      </w:r>
      <w:r>
        <w:rPr>
          <w:rFonts w:hint="eastAsia" w:ascii="黑体" w:eastAsia="黑体"/>
          <w:color w:val="auto"/>
          <w:sz w:val="50"/>
          <w:highlight w:val="none"/>
        </w:rPr>
        <w:t>件</w:t>
      </w:r>
    </w:p>
    <w:p>
      <w:pPr>
        <w:tabs>
          <w:tab w:val="left" w:pos="1919"/>
        </w:tabs>
        <w:spacing w:before="398"/>
        <w:ind w:right="161"/>
        <w:jc w:val="center"/>
        <w:rPr>
          <w:rFonts w:ascii="黑体" w:eastAsia="黑体"/>
          <w:color w:val="auto"/>
          <w:sz w:val="32"/>
          <w:highlight w:val="none"/>
        </w:rPr>
      </w:pPr>
      <w:r>
        <w:rPr>
          <w:rFonts w:hint="eastAsia" w:ascii="黑体" w:eastAsia="黑体"/>
          <w:color w:val="auto"/>
          <w:sz w:val="32"/>
          <w:highlight w:val="none"/>
        </w:rPr>
        <w:t>（</w:t>
      </w:r>
      <w:r>
        <w:rPr>
          <w:rFonts w:hint="eastAsia" w:ascii="黑体" w:eastAsia="黑体"/>
          <w:color w:val="auto"/>
          <w:sz w:val="32"/>
          <w:highlight w:val="none"/>
        </w:rPr>
        <w:tab/>
      </w:r>
      <w:r>
        <w:rPr>
          <w:rFonts w:hint="eastAsia" w:ascii="黑体" w:eastAsia="黑体"/>
          <w:color w:val="auto"/>
          <w:sz w:val="32"/>
          <w:highlight w:val="none"/>
        </w:rPr>
        <w:t>商务及技术文件）</w:t>
      </w: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sz w:val="28"/>
          <w:highlight w:val="none"/>
        </w:rPr>
      </w:pPr>
    </w:p>
    <w:p>
      <w:pPr>
        <w:tabs>
          <w:tab w:val="left" w:pos="5881"/>
        </w:tabs>
        <w:spacing w:before="61"/>
        <w:ind w:right="158"/>
        <w:jc w:val="center"/>
        <w:rPr>
          <w:rFonts w:ascii="黑体" w:eastAsia="黑体"/>
          <w:color w:val="auto"/>
          <w:sz w:val="28"/>
          <w:highlight w:val="none"/>
        </w:rPr>
      </w:pPr>
      <w:r>
        <w:rPr>
          <w:rFonts w:hint="eastAsia" w:ascii="黑体" w:eastAsia="黑体"/>
          <w:color w:val="auto"/>
          <w:sz w:val="28"/>
          <w:highlight w:val="none"/>
        </w:rPr>
        <w:t>投标人：</w:t>
      </w:r>
      <w:r>
        <w:rPr>
          <w:rFonts w:hint="eastAsia" w:ascii="黑体" w:eastAsia="黑体"/>
          <w:color w:val="auto"/>
          <w:sz w:val="28"/>
          <w:highlight w:val="none"/>
          <w:u w:val="single"/>
        </w:rPr>
        <w:t xml:space="preserve"> </w:t>
      </w:r>
      <w:r>
        <w:rPr>
          <w:rFonts w:hint="eastAsia" w:ascii="黑体" w:eastAsia="黑体"/>
          <w:color w:val="auto"/>
          <w:sz w:val="28"/>
          <w:highlight w:val="none"/>
          <w:u w:val="single"/>
        </w:rPr>
        <w:tab/>
      </w:r>
      <w:r>
        <w:rPr>
          <w:rFonts w:hint="eastAsia" w:ascii="黑体" w:eastAsia="黑体"/>
          <w:color w:val="auto"/>
          <w:sz w:val="28"/>
          <w:highlight w:val="none"/>
        </w:rPr>
        <w:t>（盖单</w:t>
      </w:r>
      <w:r>
        <w:rPr>
          <w:rFonts w:hint="eastAsia" w:ascii="黑体" w:eastAsia="黑体"/>
          <w:color w:val="auto"/>
          <w:spacing w:val="-3"/>
          <w:sz w:val="28"/>
          <w:highlight w:val="none"/>
        </w:rPr>
        <w:t>位</w:t>
      </w:r>
      <w:r>
        <w:rPr>
          <w:rFonts w:hint="eastAsia" w:ascii="黑体" w:eastAsia="黑体"/>
          <w:color w:val="auto"/>
          <w:sz w:val="28"/>
          <w:highlight w:val="none"/>
        </w:rPr>
        <w:t>章）</w:t>
      </w:r>
    </w:p>
    <w:p>
      <w:pPr>
        <w:tabs>
          <w:tab w:val="left" w:pos="1118"/>
          <w:tab w:val="left" w:pos="2520"/>
          <w:tab w:val="left" w:pos="4058"/>
        </w:tabs>
        <w:spacing w:before="81"/>
        <w:ind w:right="160"/>
        <w:jc w:val="center"/>
        <w:rPr>
          <w:rFonts w:ascii="黑体" w:eastAsia="黑体"/>
          <w:color w:val="auto"/>
          <w:sz w:val="28"/>
          <w:highlight w:val="none"/>
        </w:rPr>
      </w:pPr>
      <w:r>
        <w:rPr>
          <w:rFonts w:ascii="Times New Roman" w:eastAsia="Times New Roman"/>
          <w:color w:val="auto"/>
          <w:sz w:val="28"/>
          <w:highlight w:val="none"/>
          <w:u w:val="single"/>
        </w:rPr>
        <w:t xml:space="preserve"> </w:t>
      </w:r>
      <w:r>
        <w:rPr>
          <w:rFonts w:ascii="Times New Roman" w:eastAsia="Times New Roman"/>
          <w:color w:val="auto"/>
          <w:sz w:val="28"/>
          <w:highlight w:val="none"/>
          <w:u w:val="single"/>
        </w:rPr>
        <w:tab/>
      </w:r>
      <w:r>
        <w:rPr>
          <w:rFonts w:hint="eastAsia" w:ascii="黑体" w:eastAsia="黑体"/>
          <w:color w:val="auto"/>
          <w:sz w:val="28"/>
          <w:highlight w:val="none"/>
        </w:rPr>
        <w:t>年</w:t>
      </w:r>
      <w:r>
        <w:rPr>
          <w:rFonts w:hint="eastAsia" w:ascii="黑体" w:eastAsia="黑体"/>
          <w:color w:val="auto"/>
          <w:sz w:val="28"/>
          <w:highlight w:val="none"/>
          <w:u w:val="single"/>
        </w:rPr>
        <w:t xml:space="preserve"> </w:t>
      </w:r>
      <w:r>
        <w:rPr>
          <w:rFonts w:hint="eastAsia" w:ascii="黑体" w:eastAsia="黑体"/>
          <w:color w:val="auto"/>
          <w:sz w:val="28"/>
          <w:highlight w:val="none"/>
          <w:u w:val="single"/>
        </w:rPr>
        <w:tab/>
      </w:r>
      <w:r>
        <w:rPr>
          <w:rFonts w:hint="eastAsia" w:ascii="黑体" w:eastAsia="黑体"/>
          <w:color w:val="auto"/>
          <w:sz w:val="28"/>
          <w:highlight w:val="none"/>
        </w:rPr>
        <w:t>月</w:t>
      </w:r>
      <w:r>
        <w:rPr>
          <w:rFonts w:hint="eastAsia" w:ascii="黑体" w:eastAsia="黑体"/>
          <w:color w:val="auto"/>
          <w:sz w:val="28"/>
          <w:highlight w:val="none"/>
          <w:u w:val="single"/>
        </w:rPr>
        <w:t xml:space="preserve"> </w:t>
      </w:r>
      <w:r>
        <w:rPr>
          <w:rFonts w:hint="eastAsia" w:ascii="黑体" w:eastAsia="黑体"/>
          <w:color w:val="auto"/>
          <w:sz w:val="28"/>
          <w:highlight w:val="none"/>
          <w:u w:val="single"/>
        </w:rPr>
        <w:tab/>
      </w:r>
      <w:r>
        <w:rPr>
          <w:rFonts w:hint="eastAsia" w:ascii="黑体" w:eastAsia="黑体"/>
          <w:color w:val="auto"/>
          <w:sz w:val="28"/>
          <w:highlight w:val="none"/>
        </w:rPr>
        <w:t>日</w:t>
      </w:r>
    </w:p>
    <w:p>
      <w:pPr>
        <w:jc w:val="center"/>
        <w:rPr>
          <w:rFonts w:ascii="黑体" w:eastAsia="黑体"/>
          <w:color w:val="auto"/>
          <w:sz w:val="28"/>
          <w:highlight w:val="none"/>
        </w:rPr>
        <w:sectPr>
          <w:pgSz w:w="11911" w:h="16849"/>
          <w:pgMar w:top="1162" w:right="998" w:bottom="1281" w:left="1219" w:header="884" w:footer="850" w:gutter="0"/>
          <w:pgNumType w:fmt="decimal"/>
          <w:cols w:space="0" w:num="1"/>
          <w:rtlGutter w:val="0"/>
          <w:docGrid w:linePitch="0" w:charSpace="0"/>
        </w:sectPr>
      </w:pPr>
    </w:p>
    <w:p>
      <w:pPr>
        <w:pStyle w:val="17"/>
        <w:rPr>
          <w:rFonts w:ascii="黑体"/>
          <w:color w:val="auto"/>
          <w:sz w:val="11"/>
          <w:highlight w:val="none"/>
        </w:rPr>
      </w:pPr>
    </w:p>
    <w:p>
      <w:pPr>
        <w:tabs>
          <w:tab w:val="left" w:pos="1051"/>
        </w:tabs>
        <w:spacing w:before="58"/>
        <w:ind w:right="162"/>
        <w:jc w:val="center"/>
        <w:rPr>
          <w:rFonts w:hint="eastAsia" w:ascii="黑体" w:eastAsia="黑体"/>
          <w:b/>
          <w:color w:val="auto"/>
          <w:sz w:val="30"/>
          <w:highlight w:val="none"/>
        </w:rPr>
      </w:pPr>
    </w:p>
    <w:p>
      <w:pPr>
        <w:tabs>
          <w:tab w:val="left" w:pos="1051"/>
        </w:tabs>
        <w:spacing w:before="58"/>
        <w:ind w:right="162"/>
        <w:jc w:val="center"/>
        <w:rPr>
          <w:rFonts w:ascii="黑体" w:eastAsia="黑体"/>
          <w:b/>
          <w:color w:val="auto"/>
          <w:sz w:val="30"/>
          <w:highlight w:val="none"/>
        </w:rPr>
      </w:pPr>
      <w:r>
        <w:rPr>
          <w:rFonts w:hint="eastAsia" w:ascii="黑体" w:eastAsia="黑体"/>
          <w:b/>
          <w:color w:val="auto"/>
          <w:sz w:val="30"/>
          <w:highlight w:val="none"/>
        </w:rPr>
        <w:t>目</w:t>
      </w:r>
      <w:r>
        <w:rPr>
          <w:rFonts w:hint="eastAsia" w:ascii="黑体" w:eastAsia="黑体"/>
          <w:b/>
          <w:color w:val="auto"/>
          <w:sz w:val="30"/>
          <w:highlight w:val="none"/>
        </w:rPr>
        <w:tab/>
      </w:r>
      <w:r>
        <w:rPr>
          <w:rFonts w:hint="eastAsia" w:ascii="黑体" w:eastAsia="黑体"/>
          <w:b/>
          <w:color w:val="auto"/>
          <w:sz w:val="30"/>
          <w:highlight w:val="none"/>
        </w:rPr>
        <w:t>录</w:t>
      </w:r>
    </w:p>
    <w:p>
      <w:pPr>
        <w:pStyle w:val="17"/>
        <w:spacing w:before="5"/>
        <w:rPr>
          <w:rFonts w:ascii="黑体"/>
          <w:b/>
          <w:color w:val="auto"/>
          <w:sz w:val="43"/>
          <w:highlight w:val="none"/>
        </w:rPr>
      </w:pPr>
    </w:p>
    <w:p>
      <w:pPr>
        <w:pStyle w:val="17"/>
        <w:ind w:left="188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一、投标函及投标函附录</w:t>
      </w:r>
    </w:p>
    <w:p>
      <w:pPr>
        <w:pStyle w:val="17"/>
        <w:spacing w:before="132" w:line="345" w:lineRule="auto"/>
        <w:ind w:left="1884" w:right="3399"/>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二、授权委托书或法定代表人身份证明</w:t>
      </w:r>
    </w:p>
    <w:p>
      <w:pPr>
        <w:pStyle w:val="17"/>
        <w:spacing w:before="132" w:line="345" w:lineRule="auto"/>
        <w:ind w:left="1884" w:right="339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三、联合体协议书</w:t>
      </w:r>
    </w:p>
    <w:p>
      <w:pPr>
        <w:pStyle w:val="17"/>
        <w:spacing w:line="343" w:lineRule="auto"/>
        <w:ind w:left="1884" w:right="555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四、投标保证金 </w:t>
      </w:r>
    </w:p>
    <w:p>
      <w:pPr>
        <w:pStyle w:val="17"/>
        <w:spacing w:line="343" w:lineRule="auto"/>
        <w:ind w:left="1884" w:right="5559"/>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五、施工组织设计</w:t>
      </w:r>
    </w:p>
    <w:p>
      <w:pPr>
        <w:pStyle w:val="17"/>
        <w:spacing w:line="343" w:lineRule="auto"/>
        <w:ind w:left="1884" w:right="555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六、项目管理机构</w:t>
      </w:r>
    </w:p>
    <w:p>
      <w:pPr>
        <w:pStyle w:val="17"/>
        <w:spacing w:line="343" w:lineRule="auto"/>
        <w:ind w:left="1884" w:right="5079"/>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七、拟分包项目情况表</w:t>
      </w:r>
    </w:p>
    <w:p>
      <w:pPr>
        <w:pStyle w:val="17"/>
        <w:spacing w:line="343" w:lineRule="auto"/>
        <w:ind w:left="1884" w:right="507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八、资格审查资料</w:t>
      </w:r>
    </w:p>
    <w:p>
      <w:pPr>
        <w:pStyle w:val="17"/>
        <w:ind w:left="188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九、其他资料</w:t>
      </w:r>
    </w:p>
    <w:p>
      <w:pPr>
        <w:rPr>
          <w:rFonts w:hint="eastAsia" w:ascii="宋体" w:hAnsi="宋体" w:eastAsia="宋体" w:cs="宋体"/>
          <w:color w:val="auto"/>
          <w:sz w:val="24"/>
          <w:szCs w:val="24"/>
          <w:highlight w:val="none"/>
        </w:rPr>
        <w:sectPr>
          <w:pgSz w:w="11911" w:h="16849"/>
          <w:pgMar w:top="1162" w:right="998" w:bottom="1281" w:left="1219" w:header="884" w:footer="850" w:gutter="0"/>
          <w:pgNumType w:fmt="decimal"/>
          <w:cols w:space="0" w:num="1"/>
          <w:rtlGutter w:val="0"/>
          <w:docGrid w:linePitch="0" w:charSpace="0"/>
        </w:sectPr>
      </w:pPr>
    </w:p>
    <w:p>
      <w:pPr>
        <w:spacing w:before="57"/>
        <w:ind w:right="158"/>
        <w:jc w:val="center"/>
        <w:rPr>
          <w:rFonts w:ascii="黑体"/>
          <w:color w:val="auto"/>
          <w:sz w:val="28"/>
          <w:highlight w:val="none"/>
        </w:rPr>
      </w:pPr>
      <w:r>
        <w:rPr>
          <w:rFonts w:hint="eastAsia" w:ascii="黑体" w:eastAsia="黑体"/>
          <w:color w:val="auto"/>
          <w:sz w:val="30"/>
          <w:highlight w:val="none"/>
        </w:rPr>
        <w:t>一、投标函及投标函附录</w:t>
      </w:r>
    </w:p>
    <w:p>
      <w:pPr>
        <w:spacing w:before="0"/>
        <w:ind w:left="0" w:right="360" w:firstLine="0"/>
        <w:jc w:val="center"/>
        <w:rPr>
          <w:rFonts w:hint="eastAsia" w:ascii="黑体" w:eastAsia="黑体"/>
          <w:sz w:val="28"/>
        </w:rPr>
      </w:pPr>
      <w:r>
        <w:rPr>
          <w:rFonts w:hint="eastAsia" w:ascii="黑体" w:eastAsia="黑体"/>
          <w:sz w:val="28"/>
        </w:rPr>
        <w:t>（一） 投 标 函</w:t>
      </w:r>
    </w:p>
    <w:p>
      <w:pPr>
        <w:pStyle w:val="17"/>
        <w:spacing w:before="12"/>
        <w:rPr>
          <w:rFonts w:ascii="黑体"/>
          <w:sz w:val="16"/>
        </w:rPr>
      </w:pPr>
    </w:p>
    <w:p>
      <w:pPr>
        <w:pStyle w:val="17"/>
        <w:tabs>
          <w:tab w:val="left" w:pos="3223"/>
        </w:tabs>
        <w:spacing w:before="74"/>
        <w:ind w:left="344"/>
        <w:rPr>
          <w:rFonts w:hint="eastAsia" w:ascii="宋体" w:hAnsi="宋体" w:eastAsia="宋体" w:cs="宋体"/>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（招标人名称</w:t>
      </w:r>
      <w:r>
        <w:rPr>
          <w:rFonts w:hint="eastAsia" w:ascii="宋体" w:hAnsi="宋体" w:eastAsia="宋体" w:cs="宋体"/>
          <w:spacing w:val="-120"/>
          <w:sz w:val="21"/>
          <w:szCs w:val="21"/>
        </w:rPr>
        <w:t>）</w:t>
      </w:r>
      <w:r>
        <w:rPr>
          <w:rFonts w:hint="eastAsia" w:ascii="宋体" w:hAnsi="宋体" w:eastAsia="宋体" w:cs="宋体"/>
          <w:sz w:val="21"/>
          <w:szCs w:val="21"/>
        </w:rPr>
        <w:t>：</w:t>
      </w:r>
    </w:p>
    <w:p>
      <w:pPr>
        <w:pStyle w:val="79"/>
        <w:numPr>
          <w:ilvl w:val="0"/>
          <w:numId w:val="39"/>
        </w:numPr>
        <w:tabs>
          <w:tab w:val="left" w:pos="1065"/>
          <w:tab w:val="left" w:pos="4875"/>
          <w:tab w:val="left" w:pos="7380"/>
        </w:tabs>
        <w:spacing w:before="172" w:after="0" w:line="280" w:lineRule="auto"/>
        <w:ind w:left="224" w:right="584" w:firstLine="480"/>
        <w:jc w:val="both"/>
        <w:rPr>
          <w:rFonts w:hint="eastAsia" w:ascii="宋体" w:hAnsi="宋体" w:eastAsia="宋体" w:cs="宋体"/>
          <w:sz w:val="21"/>
          <w:szCs w:val="21"/>
        </w:rPr>
      </w:pPr>
      <w:r>
        <w:rPr>
          <w:rFonts w:hint="eastAsia" w:ascii="宋体" w:hAnsi="宋体" w:eastAsia="宋体" w:cs="宋体"/>
          <w:sz w:val="21"/>
          <w:szCs w:val="21"/>
        </w:rPr>
        <w:t>我方已仔细研</w:t>
      </w:r>
      <w:r>
        <w:rPr>
          <w:rFonts w:hint="eastAsia" w:ascii="宋体" w:hAnsi="宋体" w:eastAsia="宋体" w:cs="宋体"/>
          <w:spacing w:val="-1"/>
          <w:sz w:val="21"/>
          <w:szCs w:val="21"/>
        </w:rPr>
        <w:t>究</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（项目名称</w:t>
      </w:r>
      <w:r>
        <w:rPr>
          <w:rFonts w:hint="eastAsia" w:ascii="宋体" w:hAnsi="宋体" w:eastAsia="宋体" w:cs="宋体"/>
          <w:spacing w:val="-16"/>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标</w:t>
      </w:r>
      <w:r>
        <w:rPr>
          <w:rFonts w:hint="eastAsia" w:ascii="宋体" w:hAnsi="宋体" w:eastAsia="宋体" w:cs="宋体"/>
          <w:spacing w:val="-12"/>
          <w:sz w:val="21"/>
          <w:szCs w:val="21"/>
          <w:u w:val="single"/>
        </w:rPr>
        <w:t>段</w:t>
      </w:r>
      <w:r>
        <w:rPr>
          <w:rFonts w:hint="eastAsia" w:ascii="宋体" w:hAnsi="宋体" w:eastAsia="宋体" w:cs="宋体"/>
          <w:sz w:val="21"/>
          <w:szCs w:val="21"/>
          <w:u w:val="single"/>
        </w:rPr>
        <w:t>（类别</w:t>
      </w:r>
      <w:r>
        <w:rPr>
          <w:rFonts w:hint="eastAsia" w:ascii="宋体" w:hAnsi="宋体" w:eastAsia="宋体" w:cs="宋体"/>
          <w:spacing w:val="-23"/>
          <w:sz w:val="21"/>
          <w:szCs w:val="21"/>
          <w:u w:val="single"/>
        </w:rPr>
        <w:t>）</w:t>
      </w:r>
      <w:r>
        <w:rPr>
          <w:rFonts w:hint="eastAsia" w:ascii="宋体" w:hAnsi="宋体" w:eastAsia="宋体" w:cs="宋体"/>
          <w:sz w:val="21"/>
          <w:szCs w:val="21"/>
        </w:rPr>
        <w:t>施工招标文件的全部内</w:t>
      </w:r>
      <w:r>
        <w:rPr>
          <w:rFonts w:hint="eastAsia" w:ascii="宋体" w:hAnsi="宋体" w:eastAsia="宋体" w:cs="宋体"/>
          <w:spacing w:val="-29"/>
          <w:sz w:val="21"/>
          <w:szCs w:val="21"/>
        </w:rPr>
        <w:t>容</w:t>
      </w:r>
      <w:r>
        <w:rPr>
          <w:rFonts w:hint="eastAsia" w:ascii="宋体" w:hAnsi="宋体" w:eastAsia="宋体" w:cs="宋体"/>
          <w:sz w:val="21"/>
          <w:szCs w:val="21"/>
        </w:rPr>
        <w:t>（含补遗书第</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号至第</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号</w:t>
      </w:r>
      <w:r>
        <w:rPr>
          <w:rFonts w:hint="eastAsia" w:ascii="宋体" w:hAnsi="宋体" w:eastAsia="宋体" w:cs="宋体"/>
          <w:spacing w:val="-74"/>
          <w:sz w:val="21"/>
          <w:szCs w:val="21"/>
        </w:rPr>
        <w:t>），</w:t>
      </w:r>
      <w:r>
        <w:rPr>
          <w:rFonts w:hint="eastAsia" w:ascii="宋体" w:hAnsi="宋体" w:eastAsia="宋体" w:cs="宋体"/>
          <w:sz w:val="21"/>
          <w:szCs w:val="21"/>
        </w:rPr>
        <w:t>在考察工程现场后</w:t>
      </w:r>
      <w:r>
        <w:rPr>
          <w:rFonts w:hint="eastAsia" w:ascii="宋体" w:hAnsi="宋体" w:eastAsia="宋体" w:cs="宋体"/>
          <w:spacing w:val="-29"/>
          <w:sz w:val="21"/>
          <w:szCs w:val="21"/>
        </w:rPr>
        <w:t>，</w:t>
      </w:r>
      <w:r>
        <w:rPr>
          <w:rFonts w:hint="eastAsia" w:ascii="宋体" w:hAnsi="宋体" w:eastAsia="宋体" w:cs="宋体"/>
          <w:sz w:val="21"/>
          <w:szCs w:val="21"/>
        </w:rPr>
        <w:t>愿</w:t>
      </w:r>
      <w:r>
        <w:rPr>
          <w:rFonts w:hint="eastAsia" w:ascii="宋体" w:hAnsi="宋体" w:eastAsia="宋体" w:cs="宋体"/>
          <w:spacing w:val="-16"/>
          <w:sz w:val="21"/>
          <w:szCs w:val="21"/>
        </w:rPr>
        <w:t>意</w:t>
      </w:r>
      <w:r>
        <w:rPr>
          <w:rFonts w:hint="eastAsia" w:ascii="宋体" w:hAnsi="宋体" w:eastAsia="宋体" w:cs="宋体"/>
          <w:sz w:val="21"/>
          <w:szCs w:val="21"/>
        </w:rPr>
        <w:t>以第二个信封（报价文件）中的投标总报价（或根据招标文件规定修正核实后确</w:t>
      </w:r>
      <w:r>
        <w:rPr>
          <w:rFonts w:hint="eastAsia" w:ascii="宋体" w:hAnsi="宋体" w:eastAsia="宋体" w:cs="宋体"/>
          <w:spacing w:val="-11"/>
          <w:sz w:val="21"/>
          <w:szCs w:val="21"/>
        </w:rPr>
        <w:t>定</w:t>
      </w:r>
      <w:r>
        <w:rPr>
          <w:rFonts w:hint="eastAsia" w:ascii="宋体" w:hAnsi="宋体" w:eastAsia="宋体" w:cs="宋体"/>
          <w:sz w:val="21"/>
          <w:szCs w:val="21"/>
        </w:rPr>
        <w:t>的另一金额</w:t>
      </w:r>
      <w:r>
        <w:rPr>
          <w:rFonts w:hint="eastAsia" w:ascii="宋体" w:hAnsi="宋体" w:eastAsia="宋体" w:cs="宋体"/>
          <w:spacing w:val="-120"/>
          <w:sz w:val="21"/>
          <w:szCs w:val="21"/>
        </w:rPr>
        <w:t>）</w:t>
      </w:r>
      <w:r>
        <w:rPr>
          <w:rFonts w:hint="eastAsia" w:ascii="宋体" w:hAnsi="宋体" w:eastAsia="宋体" w:cs="宋体"/>
          <w:sz w:val="21"/>
          <w:szCs w:val="21"/>
        </w:rPr>
        <w:t>，按合同约定实施和完成承包工程，修补工程中的任何缺陷。</w:t>
      </w:r>
    </w:p>
    <w:p>
      <w:pPr>
        <w:pStyle w:val="79"/>
        <w:numPr>
          <w:ilvl w:val="0"/>
          <w:numId w:val="39"/>
        </w:numPr>
        <w:tabs>
          <w:tab w:val="left" w:pos="1065"/>
        </w:tabs>
        <w:spacing w:before="1" w:after="0" w:line="240" w:lineRule="auto"/>
        <w:ind w:left="1065" w:right="0" w:hanging="361"/>
        <w:jc w:val="left"/>
        <w:rPr>
          <w:rFonts w:hint="eastAsia" w:ascii="宋体" w:hAnsi="宋体" w:eastAsia="宋体" w:cs="宋体"/>
          <w:sz w:val="21"/>
          <w:szCs w:val="21"/>
        </w:rPr>
      </w:pPr>
      <w:r>
        <w:rPr>
          <w:rFonts w:hint="eastAsia" w:ascii="宋体" w:hAnsi="宋体" w:eastAsia="宋体" w:cs="宋体"/>
          <w:sz w:val="21"/>
          <w:szCs w:val="21"/>
        </w:rPr>
        <w:t>我方承诺在招标文件规定的投标有效期内不撤销投标文件。</w:t>
      </w:r>
    </w:p>
    <w:p>
      <w:pPr>
        <w:pStyle w:val="79"/>
        <w:numPr>
          <w:ilvl w:val="0"/>
          <w:numId w:val="39"/>
        </w:numPr>
        <w:tabs>
          <w:tab w:val="left" w:pos="1065"/>
          <w:tab w:val="left" w:pos="1423"/>
          <w:tab w:val="left" w:pos="3475"/>
          <w:tab w:val="left" w:pos="6130"/>
          <w:tab w:val="left" w:pos="8782"/>
        </w:tabs>
        <w:spacing w:before="53" w:after="0" w:line="280" w:lineRule="auto"/>
        <w:ind w:left="224" w:right="462" w:firstLine="480"/>
        <w:jc w:val="left"/>
        <w:rPr>
          <w:rFonts w:hint="eastAsia" w:ascii="宋体" w:hAnsi="宋体" w:eastAsia="宋体" w:cs="宋体"/>
          <w:sz w:val="21"/>
          <w:szCs w:val="21"/>
        </w:rPr>
      </w:pPr>
      <w:r>
        <w:rPr>
          <w:rFonts w:hint="eastAsia" w:ascii="宋体" w:hAnsi="宋体" w:eastAsia="宋体" w:cs="宋体"/>
          <w:sz w:val="21"/>
          <w:szCs w:val="21"/>
        </w:rPr>
        <w:t>工程质量：</w:t>
      </w:r>
      <w:r>
        <w:rPr>
          <w:rFonts w:hint="eastAsia" w:ascii="宋体" w:hAnsi="宋体" w:eastAsia="宋体" w:cs="宋体"/>
          <w:sz w:val="21"/>
          <w:szCs w:val="21"/>
          <w:u w:val="single"/>
        </w:rPr>
        <w:tab/>
      </w:r>
      <w:r>
        <w:rPr>
          <w:rFonts w:hint="eastAsia" w:ascii="宋体" w:hAnsi="宋体" w:eastAsia="宋体" w:cs="宋体"/>
          <w:spacing w:val="-53"/>
          <w:sz w:val="21"/>
          <w:szCs w:val="21"/>
        </w:rPr>
        <w:t>，</w:t>
      </w:r>
      <w:r>
        <w:rPr>
          <w:rFonts w:hint="eastAsia" w:ascii="宋体" w:hAnsi="宋体" w:eastAsia="宋体" w:cs="宋体"/>
          <w:sz w:val="21"/>
          <w:szCs w:val="21"/>
        </w:rPr>
        <w:t>安全目标：</w:t>
      </w:r>
      <w:r>
        <w:rPr>
          <w:rFonts w:hint="eastAsia" w:ascii="宋体" w:hAnsi="宋体" w:eastAsia="宋体" w:cs="宋体"/>
          <w:sz w:val="21"/>
          <w:szCs w:val="21"/>
          <w:u w:val="single"/>
        </w:rPr>
        <w:tab/>
      </w:r>
      <w:r>
        <w:rPr>
          <w:rFonts w:hint="eastAsia" w:ascii="宋体" w:hAnsi="宋体" w:eastAsia="宋体" w:cs="宋体"/>
          <w:spacing w:val="-56"/>
          <w:sz w:val="21"/>
          <w:szCs w:val="21"/>
        </w:rPr>
        <w:t>，</w:t>
      </w:r>
      <w:r>
        <w:rPr>
          <w:rFonts w:hint="eastAsia" w:ascii="宋体" w:hAnsi="宋体" w:eastAsia="宋体" w:cs="宋体"/>
          <w:sz w:val="21"/>
          <w:szCs w:val="21"/>
        </w:rPr>
        <w:t>环保目标：</w:t>
      </w:r>
      <w:r>
        <w:rPr>
          <w:rFonts w:hint="eastAsia" w:ascii="宋体" w:hAnsi="宋体" w:eastAsia="宋体" w:cs="宋体"/>
          <w:sz w:val="21"/>
          <w:szCs w:val="21"/>
          <w:u w:val="single"/>
        </w:rPr>
        <w:tab/>
      </w:r>
      <w:r>
        <w:rPr>
          <w:rFonts w:hint="eastAsia" w:ascii="宋体" w:hAnsi="宋体" w:eastAsia="宋体" w:cs="宋体"/>
          <w:spacing w:val="-17"/>
          <w:sz w:val="21"/>
          <w:szCs w:val="21"/>
        </w:rPr>
        <w:t xml:space="preserve">， </w:t>
      </w:r>
    </w:p>
    <w:p>
      <w:pPr>
        <w:pStyle w:val="79"/>
        <w:numPr>
          <w:ilvl w:val="0"/>
          <w:numId w:val="0"/>
        </w:numPr>
        <w:tabs>
          <w:tab w:val="left" w:pos="1065"/>
          <w:tab w:val="left" w:pos="1423"/>
          <w:tab w:val="left" w:pos="3475"/>
          <w:tab w:val="left" w:pos="6130"/>
          <w:tab w:val="left" w:pos="8782"/>
        </w:tabs>
        <w:spacing w:before="53" w:after="0" w:line="280" w:lineRule="auto"/>
        <w:ind w:left="704" w:leftChars="0" w:right="462" w:rightChars="0" w:firstLine="420" w:firstLineChars="200"/>
        <w:jc w:val="left"/>
        <w:rPr>
          <w:rFonts w:hint="eastAsia" w:ascii="宋体" w:hAnsi="宋体" w:eastAsia="宋体" w:cs="宋体"/>
          <w:sz w:val="21"/>
          <w:szCs w:val="21"/>
        </w:rPr>
      </w:pPr>
      <w:r>
        <w:rPr>
          <w:rFonts w:hint="eastAsia" w:ascii="宋体" w:hAnsi="宋体" w:eastAsia="宋体" w:cs="宋体"/>
          <w:sz w:val="21"/>
          <w:szCs w:val="21"/>
        </w:rPr>
        <w:t>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日历天。</w:t>
      </w:r>
    </w:p>
    <w:p>
      <w:pPr>
        <w:pStyle w:val="79"/>
        <w:numPr>
          <w:ilvl w:val="0"/>
          <w:numId w:val="39"/>
        </w:numPr>
        <w:tabs>
          <w:tab w:val="left" w:pos="1065"/>
        </w:tabs>
        <w:spacing w:before="0" w:after="0" w:line="240" w:lineRule="auto"/>
        <w:ind w:left="1065" w:right="0" w:hanging="361"/>
        <w:jc w:val="left"/>
        <w:rPr>
          <w:rFonts w:hint="eastAsia" w:ascii="宋体" w:hAnsi="宋体" w:eastAsia="宋体" w:cs="宋体"/>
          <w:sz w:val="21"/>
          <w:szCs w:val="21"/>
        </w:rPr>
      </w:pPr>
      <w:r>
        <w:rPr>
          <w:rFonts w:hint="eastAsia" w:ascii="宋体" w:hAnsi="宋体" w:eastAsia="宋体" w:cs="宋体"/>
          <w:sz w:val="21"/>
          <w:szCs w:val="21"/>
        </w:rPr>
        <w:t>如我方中标，我方承诺：</w:t>
      </w:r>
    </w:p>
    <w:p>
      <w:pPr>
        <w:pStyle w:val="79"/>
        <w:numPr>
          <w:ilvl w:val="0"/>
          <w:numId w:val="40"/>
        </w:numPr>
        <w:tabs>
          <w:tab w:val="left" w:pos="1305"/>
        </w:tabs>
        <w:spacing w:before="53" w:after="0" w:line="240" w:lineRule="auto"/>
        <w:ind w:left="1305" w:right="0" w:hanging="601"/>
        <w:jc w:val="left"/>
        <w:rPr>
          <w:rFonts w:hint="eastAsia" w:ascii="宋体" w:hAnsi="宋体" w:eastAsia="宋体" w:cs="宋体"/>
          <w:sz w:val="21"/>
          <w:szCs w:val="21"/>
        </w:rPr>
      </w:pPr>
      <w:r>
        <w:rPr>
          <w:rFonts w:hint="eastAsia" w:ascii="宋体" w:hAnsi="宋体" w:eastAsia="宋体" w:cs="宋体"/>
          <w:sz w:val="21"/>
          <w:szCs w:val="21"/>
        </w:rPr>
        <w:t>在收到中标通知书后，在中标通知书规定的期限内与你方签订合同；</w:t>
      </w:r>
    </w:p>
    <w:p>
      <w:pPr>
        <w:pStyle w:val="79"/>
        <w:numPr>
          <w:ilvl w:val="0"/>
          <w:numId w:val="40"/>
        </w:numPr>
        <w:tabs>
          <w:tab w:val="left" w:pos="1305"/>
        </w:tabs>
        <w:spacing w:before="52" w:after="0" w:line="240" w:lineRule="auto"/>
        <w:ind w:left="1305" w:right="0" w:hanging="601"/>
        <w:jc w:val="left"/>
        <w:rPr>
          <w:rFonts w:hint="eastAsia" w:ascii="宋体" w:hAnsi="宋体" w:eastAsia="宋体" w:cs="宋体"/>
          <w:sz w:val="21"/>
          <w:szCs w:val="21"/>
        </w:rPr>
      </w:pPr>
      <w:r>
        <w:rPr>
          <w:rFonts w:hint="eastAsia" w:ascii="宋体" w:hAnsi="宋体" w:eastAsia="宋体" w:cs="宋体"/>
          <w:sz w:val="21"/>
          <w:szCs w:val="21"/>
        </w:rPr>
        <w:t>在签订合同时不向你方提出附加条件；</w:t>
      </w:r>
    </w:p>
    <w:p>
      <w:pPr>
        <w:pStyle w:val="79"/>
        <w:numPr>
          <w:ilvl w:val="0"/>
          <w:numId w:val="40"/>
        </w:numPr>
        <w:tabs>
          <w:tab w:val="left" w:pos="1305"/>
        </w:tabs>
        <w:spacing w:before="53" w:after="0" w:line="240" w:lineRule="auto"/>
        <w:ind w:left="1305" w:right="0" w:hanging="601"/>
        <w:jc w:val="left"/>
        <w:rPr>
          <w:rFonts w:hint="eastAsia" w:ascii="宋体" w:hAnsi="宋体" w:eastAsia="宋体" w:cs="宋体"/>
          <w:sz w:val="21"/>
          <w:szCs w:val="21"/>
        </w:rPr>
      </w:pPr>
      <w:r>
        <w:rPr>
          <w:rFonts w:hint="eastAsia" w:ascii="宋体" w:hAnsi="宋体" w:eastAsia="宋体" w:cs="宋体"/>
          <w:sz w:val="21"/>
          <w:szCs w:val="21"/>
        </w:rPr>
        <w:t>按照招标文件要求提交履约保证金；</w:t>
      </w:r>
    </w:p>
    <w:p>
      <w:pPr>
        <w:pStyle w:val="79"/>
        <w:numPr>
          <w:ilvl w:val="0"/>
          <w:numId w:val="40"/>
        </w:numPr>
        <w:tabs>
          <w:tab w:val="left" w:pos="1305"/>
        </w:tabs>
        <w:spacing w:before="52" w:after="0" w:line="240" w:lineRule="auto"/>
        <w:ind w:left="1305" w:right="0" w:hanging="601"/>
        <w:jc w:val="left"/>
        <w:rPr>
          <w:rFonts w:hint="eastAsia" w:ascii="宋体" w:hAnsi="宋体" w:eastAsia="宋体" w:cs="宋体"/>
          <w:sz w:val="21"/>
          <w:szCs w:val="21"/>
        </w:rPr>
      </w:pPr>
      <w:r>
        <w:rPr>
          <w:rFonts w:hint="eastAsia" w:ascii="宋体" w:hAnsi="宋体" w:eastAsia="宋体" w:cs="宋体"/>
          <w:sz w:val="21"/>
          <w:szCs w:val="21"/>
        </w:rPr>
        <w:t>在合同约定的期限内完成合同规定的全部义务；</w:t>
      </w:r>
    </w:p>
    <w:p>
      <w:pPr>
        <w:pStyle w:val="79"/>
        <w:numPr>
          <w:ilvl w:val="0"/>
          <w:numId w:val="40"/>
        </w:numPr>
        <w:tabs>
          <w:tab w:val="left" w:pos="1305"/>
        </w:tabs>
        <w:spacing w:before="53" w:after="0" w:line="280" w:lineRule="auto"/>
        <w:ind w:left="224" w:right="586" w:firstLine="480"/>
        <w:jc w:val="both"/>
        <w:rPr>
          <w:rFonts w:hint="eastAsia" w:ascii="宋体" w:hAnsi="宋体" w:eastAsia="宋体" w:cs="宋体"/>
          <w:sz w:val="21"/>
          <w:szCs w:val="21"/>
        </w:rPr>
      </w:pPr>
      <w:r>
        <w:rPr>
          <w:rFonts w:hint="eastAsia" w:ascii="宋体" w:hAnsi="宋体" w:eastAsia="宋体" w:cs="宋体"/>
          <w:spacing w:val="-3"/>
          <w:sz w:val="21"/>
          <w:szCs w:val="21"/>
        </w:rPr>
        <w:t>在你方和我方进行合同谈判之前，我方将按照合同附件提出的最低要求</w:t>
      </w:r>
      <w:r>
        <w:rPr>
          <w:rFonts w:hint="eastAsia" w:ascii="宋体" w:hAnsi="宋体" w:eastAsia="宋体" w:cs="宋体"/>
          <w:spacing w:val="-5"/>
          <w:sz w:val="21"/>
          <w:szCs w:val="21"/>
        </w:rPr>
        <w:t>填报派驻本标段的其他管理和技术人员及主要机械设备和试验检测设备，经你方审</w:t>
      </w:r>
      <w:r>
        <w:rPr>
          <w:rFonts w:hint="eastAsia" w:ascii="宋体" w:hAnsi="宋体" w:eastAsia="宋体" w:cs="宋体"/>
          <w:spacing w:val="-4"/>
          <w:sz w:val="21"/>
          <w:szCs w:val="21"/>
        </w:rPr>
        <w:t>批后作为派驻本标段的项目管理机构主要人员和主要设备且不进行更换。如我方拟派驻的人员和设备不满足合同附件要求，你方有权取消我方中标资格。</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"_bookmark159" </w:instrText>
      </w:r>
      <w:r>
        <w:rPr>
          <w:rFonts w:hint="eastAsia" w:ascii="宋体" w:hAnsi="宋体" w:eastAsia="宋体" w:cs="宋体"/>
          <w:sz w:val="21"/>
          <w:szCs w:val="21"/>
        </w:rPr>
        <w:fldChar w:fldCharType="separate"/>
      </w:r>
      <w:r>
        <w:rPr>
          <w:rFonts w:hint="eastAsia" w:ascii="宋体" w:hAnsi="宋体" w:eastAsia="宋体" w:cs="宋体"/>
          <w:position w:val="12"/>
          <w:sz w:val="21"/>
          <w:szCs w:val="21"/>
        </w:rPr>
        <w:t>②</w:t>
      </w:r>
      <w:r>
        <w:rPr>
          <w:rFonts w:hint="eastAsia" w:ascii="宋体" w:hAnsi="宋体" w:eastAsia="宋体" w:cs="宋体"/>
          <w:position w:val="12"/>
          <w:sz w:val="21"/>
          <w:szCs w:val="21"/>
        </w:rPr>
        <w:fldChar w:fldCharType="end"/>
      </w:r>
    </w:p>
    <w:p>
      <w:pPr>
        <w:pStyle w:val="79"/>
        <w:numPr>
          <w:ilvl w:val="0"/>
          <w:numId w:val="39"/>
        </w:numPr>
        <w:tabs>
          <w:tab w:val="left" w:pos="1065"/>
        </w:tabs>
        <w:spacing w:before="1" w:after="0" w:line="280" w:lineRule="auto"/>
        <w:ind w:left="224" w:right="586" w:firstLine="480"/>
        <w:jc w:val="both"/>
        <w:rPr>
          <w:rFonts w:hint="eastAsia" w:ascii="宋体" w:hAnsi="宋体" w:eastAsia="宋体" w:cs="宋体"/>
          <w:sz w:val="21"/>
          <w:szCs w:val="21"/>
        </w:rPr>
      </w:pPr>
      <w:r>
        <w:rPr>
          <w:rFonts w:hint="eastAsia" w:ascii="宋体" w:hAnsi="宋体" w:eastAsia="宋体" w:cs="宋体"/>
          <w:spacing w:val="-7"/>
          <w:sz w:val="21"/>
          <w:szCs w:val="21"/>
        </w:rPr>
        <w:t>我方在此声明，所递交的投标文件及有关资料内容完整、真实和准确，且不</w:t>
      </w:r>
      <w:r>
        <w:rPr>
          <w:rFonts w:hint="eastAsia" w:ascii="宋体" w:hAnsi="宋体" w:eastAsia="宋体" w:cs="宋体"/>
          <w:sz w:val="21"/>
          <w:szCs w:val="21"/>
        </w:rPr>
        <w:t>存在招标文件第二章“投标人须知”</w:t>
      </w:r>
      <w:r>
        <w:rPr>
          <w:rFonts w:hint="eastAsia" w:ascii="宋体" w:hAnsi="宋体" w:eastAsia="宋体" w:cs="宋体"/>
          <w:spacing w:val="-30"/>
          <w:sz w:val="21"/>
          <w:szCs w:val="21"/>
        </w:rPr>
        <w:t xml:space="preserve">第 </w:t>
      </w:r>
      <w:r>
        <w:rPr>
          <w:rFonts w:hint="eastAsia" w:ascii="宋体" w:hAnsi="宋体" w:eastAsia="宋体" w:cs="宋体"/>
          <w:sz w:val="21"/>
          <w:szCs w:val="21"/>
        </w:rPr>
        <w:t xml:space="preserve">1.4.3 </w:t>
      </w:r>
      <w:r>
        <w:rPr>
          <w:rFonts w:hint="eastAsia" w:ascii="宋体" w:hAnsi="宋体" w:eastAsia="宋体" w:cs="宋体"/>
          <w:spacing w:val="-15"/>
          <w:sz w:val="21"/>
          <w:szCs w:val="21"/>
        </w:rPr>
        <w:t xml:space="preserve">项和第 </w:t>
      </w:r>
      <w:r>
        <w:rPr>
          <w:rFonts w:hint="eastAsia" w:ascii="宋体" w:hAnsi="宋体" w:eastAsia="宋体" w:cs="宋体"/>
          <w:sz w:val="21"/>
          <w:szCs w:val="21"/>
        </w:rPr>
        <w:t>1.4.4 项规定的任何一种情形。</w:t>
      </w:r>
    </w:p>
    <w:p>
      <w:pPr>
        <w:pStyle w:val="79"/>
        <w:numPr>
          <w:ilvl w:val="0"/>
          <w:numId w:val="39"/>
        </w:numPr>
        <w:tabs>
          <w:tab w:val="left" w:pos="1065"/>
        </w:tabs>
        <w:spacing w:before="0" w:after="0" w:line="280" w:lineRule="auto"/>
        <w:ind w:left="224" w:right="586" w:firstLine="480"/>
        <w:jc w:val="left"/>
        <w:rPr>
          <w:rFonts w:hint="eastAsia" w:ascii="宋体" w:hAnsi="宋体" w:eastAsia="宋体" w:cs="宋体"/>
          <w:sz w:val="21"/>
          <w:szCs w:val="21"/>
        </w:rPr>
      </w:pPr>
      <w:r>
        <w:rPr>
          <w:rFonts w:hint="eastAsia" w:ascii="宋体" w:hAnsi="宋体" w:eastAsia="宋体" w:cs="宋体"/>
          <w:spacing w:val="-3"/>
          <w:sz w:val="21"/>
          <w:szCs w:val="21"/>
        </w:rPr>
        <w:t>在合同协议书正式签署生效之前，本投标函连同你方的中标通知书将构成</w:t>
      </w:r>
      <w:r>
        <w:rPr>
          <w:rFonts w:hint="eastAsia" w:ascii="宋体" w:hAnsi="宋体" w:eastAsia="宋体" w:cs="宋体"/>
          <w:spacing w:val="-5"/>
          <w:sz w:val="21"/>
          <w:szCs w:val="21"/>
        </w:rPr>
        <w:t>我们双方之间共同遵守的文件，对双方具有约束力。</w:t>
      </w:r>
    </w:p>
    <w:p>
      <w:pPr>
        <w:pStyle w:val="79"/>
        <w:numPr>
          <w:ilvl w:val="0"/>
          <w:numId w:val="39"/>
        </w:numPr>
        <w:tabs>
          <w:tab w:val="left" w:pos="1065"/>
        </w:tabs>
        <w:spacing w:before="0" w:after="0" w:line="280" w:lineRule="auto"/>
        <w:ind w:left="224" w:right="586" w:firstLine="480"/>
        <w:jc w:val="left"/>
        <w:rPr>
          <w:rFonts w:hint="eastAsia" w:ascii="宋体" w:hAnsi="宋体" w:eastAsia="宋体" w:cs="宋体"/>
          <w:spacing w:val="-3"/>
          <w:sz w:val="21"/>
          <w:szCs w:val="21"/>
        </w:rPr>
      </w:pPr>
      <w:r>
        <w:rPr>
          <w:rFonts w:hint="eastAsia" w:ascii="宋体" w:hAnsi="宋体" w:eastAsia="宋体" w:cs="宋体"/>
          <w:spacing w:val="-3"/>
          <w:sz w:val="21"/>
          <w:szCs w:val="21"/>
        </w:rPr>
        <w:t>我方将按投标文件中填报的项目经理和项目总工进场并履行合同。如有变更，发包人可按照招标文件规定取消我方的中标资格，解除合同并要求我方支付合同总价款 10%的违约金，且我方无条件接受湖南省交通运输厅给予的任何行政处罚（ 不可抗力除外）。</w:t>
      </w:r>
    </w:p>
    <w:p>
      <w:pPr>
        <w:pStyle w:val="17"/>
        <w:spacing w:before="1" w:line="280" w:lineRule="auto"/>
        <w:ind w:left="224" w:right="585" w:firstLine="480"/>
        <w:jc w:val="both"/>
        <w:rPr>
          <w:rFonts w:hint="eastAsia" w:ascii="宋体" w:hAnsi="宋体" w:eastAsia="宋体" w:cs="宋体"/>
          <w:spacing w:val="-3"/>
          <w:sz w:val="21"/>
          <w:szCs w:val="21"/>
          <w:lang w:val="zh-CN" w:eastAsia="zh-CN" w:bidi="zh-CN"/>
        </w:rPr>
      </w:pPr>
      <w:r>
        <w:rPr>
          <w:rFonts w:hint="eastAsia" w:ascii="宋体" w:hAnsi="宋体" w:eastAsia="宋体" w:cs="宋体"/>
          <w:spacing w:val="-3"/>
          <w:sz w:val="21"/>
          <w:szCs w:val="21"/>
          <w:lang w:val="zh-CN" w:eastAsia="zh-CN" w:bidi="zh-CN"/>
        </w:rPr>
        <w:t>在项目实施过程中，不变更项目经理和项目总工，如有变更，发包人可解除合同并按照招标文件规定向我方课以违约金，且我方无条件接受湖南省交通运输厅给予的任何行政处罚（不可抗力除外）。</w:t>
      </w:r>
    </w:p>
    <w:p>
      <w:pPr>
        <w:pStyle w:val="17"/>
        <w:keepNext w:val="0"/>
        <w:keepLines w:val="0"/>
        <w:pageBreakBefore w:val="0"/>
        <w:widowControl w:val="0"/>
        <w:kinsoku/>
        <w:wordWrap/>
        <w:overflowPunct/>
        <w:topLinePunct w:val="0"/>
        <w:autoSpaceDE w:val="0"/>
        <w:autoSpaceDN w:val="0"/>
        <w:bidi w:val="0"/>
        <w:adjustRightInd/>
        <w:snapToGrid/>
        <w:spacing w:before="1" w:line="260" w:lineRule="exact"/>
        <w:ind w:left="221" w:right="584" w:firstLine="482"/>
        <w:jc w:val="both"/>
        <w:textAlignment w:val="auto"/>
        <w:rPr>
          <w:rFonts w:hint="eastAsia" w:ascii="宋体" w:hAnsi="宋体" w:eastAsia="宋体" w:cs="宋体"/>
          <w:spacing w:val="-3"/>
          <w:sz w:val="21"/>
          <w:szCs w:val="21"/>
          <w:lang w:val="zh-CN" w:eastAsia="zh-CN" w:bidi="zh-CN"/>
        </w:rPr>
      </w:pPr>
      <w:r>
        <w:rPr>
          <w:rFonts w:hint="eastAsia" w:ascii="宋体" w:hAnsi="宋体" w:eastAsia="宋体" w:cs="宋体"/>
          <w:spacing w:val="-3"/>
          <w:sz w:val="21"/>
          <w:szCs w:val="21"/>
          <w:lang w:val="zh-CN" w:eastAsia="zh-CN" w:bidi="zh-CN"/>
        </w:rPr>
        <w:t>在项目实施过程中，我方将按照湖南省交通运输厅《关于对全省高速公路和重点水运在建项目开展人脸识别考勤管理的通知》（厅办函﹝2017﹞118 号）和《关于印发湖南省交通建设项目从业人员履约监管平台管理办法的通知》（湘交基建﹝2018﹞82 号）的要求，安装可接入省级平台的人脸识别考勤机进行人脸识别考勤， 确保主要施工管理人员和技术人员在岗履职。</w:t>
      </w:r>
    </w:p>
    <w:p>
      <w:pPr>
        <w:pStyle w:val="79"/>
        <w:numPr>
          <w:ilvl w:val="0"/>
          <w:numId w:val="39"/>
        </w:numPr>
        <w:tabs>
          <w:tab w:val="left" w:pos="1065"/>
          <w:tab w:val="left" w:pos="5743"/>
        </w:tabs>
        <w:spacing w:before="0" w:after="0" w:line="240" w:lineRule="auto"/>
        <w:ind w:left="1065" w:right="0" w:hanging="361"/>
        <w:jc w:val="left"/>
        <w:rPr>
          <w:rFonts w:hint="eastAsia" w:ascii="宋体" w:hAnsi="宋体" w:eastAsia="宋体" w:cs="宋体"/>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（其他补充说明</w:t>
      </w:r>
      <w:r>
        <w:rPr>
          <w:rFonts w:hint="eastAsia" w:ascii="宋体" w:hAnsi="宋体" w:eastAsia="宋体" w:cs="宋体"/>
          <w:spacing w:val="-120"/>
          <w:sz w:val="21"/>
          <w:szCs w:val="21"/>
        </w:rPr>
        <w:t>）</w:t>
      </w:r>
      <w:r>
        <w:rPr>
          <w:rFonts w:hint="eastAsia" w:ascii="宋体" w:hAnsi="宋体" w:eastAsia="宋体" w:cs="宋体"/>
          <w:sz w:val="21"/>
          <w:szCs w:val="21"/>
        </w:rPr>
        <w:t>。</w:t>
      </w:r>
    </w:p>
    <w:p>
      <w:pPr>
        <w:pStyle w:val="17"/>
        <w:tabs>
          <w:tab w:val="left" w:pos="4363"/>
          <w:tab w:val="left" w:pos="7347"/>
          <w:tab w:val="left" w:pos="8059"/>
          <w:tab w:val="left" w:pos="8959"/>
        </w:tabs>
        <w:spacing w:line="280" w:lineRule="auto"/>
        <w:ind w:left="3644" w:right="466"/>
        <w:rPr>
          <w:rFonts w:hint="eastAsia" w:ascii="宋体" w:hAnsi="宋体" w:eastAsia="宋体" w:cs="宋体"/>
          <w:spacing w:val="-4"/>
          <w:sz w:val="21"/>
          <w:szCs w:val="21"/>
        </w:rPr>
      </w:pPr>
      <w:r>
        <w:rPr>
          <w:rFonts w:hint="eastAsia" w:ascii="宋体" w:hAnsi="宋体" w:eastAsia="宋体" w:cs="宋体"/>
          <w:sz w:val="21"/>
          <w:szCs w:val="21"/>
        </w:rPr>
        <w:t>投 标 人</w:t>
      </w:r>
      <w:r>
        <w:rPr>
          <w:rFonts w:hint="eastAsia" w:ascii="宋体" w:hAnsi="宋体" w:eastAsia="宋体" w:cs="宋体"/>
          <w:spacing w:val="-10"/>
          <w:sz w:val="21"/>
          <w:szCs w:val="21"/>
        </w:rPr>
        <w:t>：</w:t>
      </w:r>
      <w:r>
        <w:rPr>
          <w:rFonts w:hint="eastAsia" w:ascii="宋体" w:hAnsi="宋体" w:eastAsia="宋体" w:cs="宋体"/>
          <w:spacing w:val="-10"/>
          <w:sz w:val="21"/>
          <w:szCs w:val="21"/>
          <w:u w:val="single"/>
        </w:rPr>
        <w:t xml:space="preserve"> </w:t>
      </w:r>
      <w:r>
        <w:rPr>
          <w:rFonts w:hint="eastAsia" w:ascii="宋体" w:hAnsi="宋体" w:eastAsia="宋体" w:cs="宋体"/>
          <w:spacing w:val="-10"/>
          <w:sz w:val="21"/>
          <w:szCs w:val="21"/>
          <w:u w:val="single"/>
        </w:rPr>
        <w:tab/>
      </w:r>
      <w:r>
        <w:rPr>
          <w:rFonts w:hint="eastAsia" w:ascii="宋体" w:hAnsi="宋体" w:eastAsia="宋体" w:cs="宋体"/>
          <w:sz w:val="21"/>
          <w:szCs w:val="21"/>
        </w:rPr>
        <w:t>（盖单位章</w:t>
      </w:r>
      <w:r>
        <w:rPr>
          <w:rFonts w:hint="eastAsia" w:ascii="宋体" w:hAnsi="宋体" w:eastAsia="宋体" w:cs="宋体"/>
          <w:spacing w:val="-4"/>
          <w:sz w:val="21"/>
          <w:szCs w:val="21"/>
        </w:rPr>
        <w:t>）</w:t>
      </w:r>
    </w:p>
    <w:p>
      <w:pPr>
        <w:pStyle w:val="17"/>
        <w:tabs>
          <w:tab w:val="left" w:pos="4363"/>
          <w:tab w:val="left" w:pos="7347"/>
          <w:tab w:val="left" w:pos="8059"/>
          <w:tab w:val="left" w:pos="8959"/>
        </w:tabs>
        <w:spacing w:line="280" w:lineRule="auto"/>
        <w:ind w:left="3644" w:right="466"/>
        <w:rPr>
          <w:rFonts w:hint="eastAsia" w:ascii="宋体" w:hAnsi="宋体" w:eastAsia="宋体" w:cs="宋体"/>
          <w:spacing w:val="-18"/>
          <w:sz w:val="21"/>
          <w:szCs w:val="21"/>
        </w:rPr>
      </w:pPr>
      <w:r>
        <w:rPr>
          <w:rFonts w:hint="eastAsia" w:ascii="宋体" w:hAnsi="宋体" w:eastAsia="宋体" w:cs="宋体"/>
          <w:sz w:val="21"/>
          <w:szCs w:val="21"/>
        </w:rPr>
        <w:t>法定代表人或其委托代理人</w:t>
      </w:r>
      <w:r>
        <w:rPr>
          <w:rFonts w:hint="eastAsia" w:ascii="宋体" w:hAnsi="宋体" w:eastAsia="宋体" w:cs="宋体"/>
          <w:spacing w:val="-12"/>
          <w:sz w:val="21"/>
          <w:szCs w:val="21"/>
        </w:rPr>
        <w:t>：</w:t>
      </w:r>
      <w:r>
        <w:rPr>
          <w:rFonts w:hint="eastAsia" w:ascii="宋体" w:hAnsi="宋体" w:eastAsia="宋体" w:cs="宋体"/>
          <w:spacing w:val="-12"/>
          <w:sz w:val="21"/>
          <w:szCs w:val="21"/>
          <w:u w:val="single"/>
        </w:rPr>
        <w:t xml:space="preserve"> </w:t>
      </w:r>
      <w:r>
        <w:rPr>
          <w:rFonts w:hint="eastAsia" w:ascii="宋体" w:hAnsi="宋体" w:eastAsia="宋体" w:cs="宋体"/>
          <w:spacing w:val="-12"/>
          <w:sz w:val="21"/>
          <w:szCs w:val="21"/>
          <w:u w:val="single"/>
        </w:rPr>
        <w:tab/>
      </w:r>
      <w:r>
        <w:rPr>
          <w:rFonts w:hint="eastAsia" w:ascii="宋体" w:hAnsi="宋体" w:eastAsia="宋体" w:cs="宋体"/>
          <w:spacing w:val="-12"/>
          <w:sz w:val="21"/>
          <w:szCs w:val="21"/>
          <w:u w:val="single"/>
        </w:rPr>
        <w:tab/>
      </w:r>
      <w:r>
        <w:rPr>
          <w:rFonts w:hint="eastAsia" w:ascii="宋体" w:hAnsi="宋体" w:eastAsia="宋体" w:cs="宋体"/>
          <w:sz w:val="21"/>
          <w:szCs w:val="21"/>
        </w:rPr>
        <w:t>（签字</w:t>
      </w:r>
      <w:r>
        <w:rPr>
          <w:rFonts w:hint="eastAsia" w:ascii="宋体" w:hAnsi="宋体" w:eastAsia="宋体" w:cs="宋体"/>
          <w:spacing w:val="-18"/>
          <w:sz w:val="21"/>
          <w:szCs w:val="21"/>
        </w:rPr>
        <w:t xml:space="preserve">） </w:t>
      </w:r>
    </w:p>
    <w:p>
      <w:pPr>
        <w:pStyle w:val="17"/>
        <w:tabs>
          <w:tab w:val="left" w:pos="4363"/>
          <w:tab w:val="left" w:pos="7347"/>
          <w:tab w:val="left" w:pos="8059"/>
          <w:tab w:val="left" w:pos="8959"/>
        </w:tabs>
        <w:spacing w:line="280" w:lineRule="auto"/>
        <w:ind w:left="3644" w:right="466"/>
        <w:rPr>
          <w:rFonts w:hint="eastAsia" w:ascii="宋体" w:hAnsi="宋体" w:eastAsia="宋体" w:cs="宋体"/>
          <w:sz w:val="21"/>
          <w:szCs w:val="21"/>
        </w:rPr>
      </w:pPr>
      <w:r>
        <w:rPr>
          <w:rFonts w:hint="eastAsia" w:ascii="宋体" w:hAnsi="宋体" w:eastAsia="宋体" w:cs="宋体"/>
          <w:sz w:val="21"/>
          <w:szCs w:val="21"/>
        </w:rPr>
        <w:t>地</w:t>
      </w:r>
      <w:r>
        <w:rPr>
          <w:rFonts w:hint="eastAsia" w:ascii="宋体" w:hAnsi="宋体" w:eastAsia="宋体" w:cs="宋体"/>
          <w:sz w:val="21"/>
          <w:szCs w:val="21"/>
        </w:rPr>
        <w:tab/>
      </w:r>
      <w:r>
        <w:rPr>
          <w:rFonts w:hint="eastAsia" w:ascii="宋体" w:hAnsi="宋体" w:eastAsia="宋体" w:cs="宋体"/>
          <w:sz w:val="21"/>
          <w:szCs w:val="21"/>
        </w:rPr>
        <w:t>址：</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 xml:space="preserve"> </w:t>
      </w:r>
      <w:r>
        <w:rPr>
          <w:rFonts w:hint="eastAsia" w:ascii="宋体" w:hAnsi="宋体" w:eastAsia="宋体" w:cs="宋体"/>
          <w:sz w:val="21"/>
          <w:szCs w:val="21"/>
        </w:rPr>
        <w:t>网</w:t>
      </w:r>
      <w:r>
        <w:rPr>
          <w:rFonts w:hint="eastAsia" w:ascii="宋体" w:hAnsi="宋体" w:eastAsia="宋体" w:cs="宋体"/>
          <w:sz w:val="21"/>
          <w:szCs w:val="21"/>
        </w:rPr>
        <w:tab/>
      </w:r>
      <w:r>
        <w:rPr>
          <w:rFonts w:hint="eastAsia" w:ascii="宋体" w:hAnsi="宋体" w:eastAsia="宋体" w:cs="宋体"/>
          <w:sz w:val="21"/>
          <w:szCs w:val="21"/>
        </w:rPr>
        <w:t>址：</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 xml:space="preserve"> </w:t>
      </w:r>
      <w:r>
        <w:rPr>
          <w:rFonts w:hint="eastAsia" w:ascii="宋体" w:hAnsi="宋体" w:eastAsia="宋体" w:cs="宋体"/>
          <w:sz w:val="21"/>
          <w:szCs w:val="21"/>
        </w:rPr>
        <w:t>电</w:t>
      </w:r>
      <w:r>
        <w:rPr>
          <w:rFonts w:hint="eastAsia" w:ascii="宋体" w:hAnsi="宋体" w:eastAsia="宋体" w:cs="宋体"/>
          <w:sz w:val="21"/>
          <w:szCs w:val="21"/>
        </w:rPr>
        <w:tab/>
      </w:r>
      <w:r>
        <w:rPr>
          <w:rFonts w:hint="eastAsia" w:ascii="宋体" w:hAnsi="宋体" w:eastAsia="宋体" w:cs="宋体"/>
          <w:sz w:val="21"/>
          <w:szCs w:val="21"/>
        </w:rPr>
        <w:t>话：</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 xml:space="preserve"> </w:t>
      </w:r>
      <w:r>
        <w:rPr>
          <w:rFonts w:hint="eastAsia" w:ascii="宋体" w:hAnsi="宋体" w:eastAsia="宋体" w:cs="宋体"/>
          <w:sz w:val="21"/>
          <w:szCs w:val="21"/>
        </w:rPr>
        <w:t>传</w:t>
      </w:r>
      <w:r>
        <w:rPr>
          <w:rFonts w:hint="eastAsia" w:ascii="宋体" w:hAnsi="宋体" w:eastAsia="宋体" w:cs="宋体"/>
          <w:sz w:val="21"/>
          <w:szCs w:val="21"/>
        </w:rPr>
        <w:tab/>
      </w:r>
      <w:r>
        <w:rPr>
          <w:rFonts w:hint="eastAsia" w:ascii="宋体" w:hAnsi="宋体" w:eastAsia="宋体" w:cs="宋体"/>
          <w:sz w:val="21"/>
          <w:szCs w:val="21"/>
        </w:rPr>
        <w:t>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 xml:space="preserve"> </w:t>
      </w:r>
      <w:r>
        <w:rPr>
          <w:rFonts w:hint="eastAsia" w:ascii="宋体" w:hAnsi="宋体" w:eastAsia="宋体" w:cs="宋体"/>
          <w:sz w:val="21"/>
          <w:szCs w:val="21"/>
        </w:rPr>
        <w:t>邮政编码：</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p>
    <w:p>
      <w:pPr>
        <w:pStyle w:val="17"/>
        <w:tabs>
          <w:tab w:val="left" w:pos="6043"/>
          <w:tab w:val="left" w:pos="7123"/>
          <w:tab w:val="left" w:pos="8203"/>
        </w:tabs>
        <w:spacing w:before="74"/>
        <w:ind w:left="4964"/>
        <w:rPr>
          <w:rFonts w:hint="eastAsia" w:ascii="宋体" w:hAnsi="宋体" w:eastAsia="宋体" w:cs="宋体"/>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pPr>
        <w:pStyle w:val="17"/>
        <w:rPr>
          <w:sz w:val="20"/>
        </w:rPr>
      </w:pPr>
    </w:p>
    <w:p>
      <w:pPr>
        <w:spacing w:before="129"/>
        <w:ind w:left="264"/>
        <w:rPr>
          <w:color w:val="auto"/>
          <w:sz w:val="18"/>
          <w:highlight w:val="none"/>
        </w:rPr>
      </w:pPr>
    </w:p>
    <w:p>
      <w:pPr>
        <w:pStyle w:val="14"/>
        <w:spacing w:before="58"/>
        <w:ind w:right="160"/>
        <w:rPr>
          <w:color w:val="auto"/>
          <w:highlight w:val="none"/>
        </w:rPr>
      </w:pPr>
      <w:r>
        <w:rPr>
          <w:color w:val="auto"/>
          <w:highlight w:val="none"/>
        </w:rPr>
        <w:t>（二）投标函附录</w:t>
      </w:r>
    </w:p>
    <w:p>
      <w:pPr>
        <w:pStyle w:val="17"/>
        <w:spacing w:after="1"/>
        <w:rPr>
          <w:rFonts w:ascii="黑体"/>
          <w:color w:val="auto"/>
          <w:sz w:val="19"/>
          <w:highlight w:val="none"/>
        </w:rPr>
      </w:pPr>
    </w:p>
    <w:tbl>
      <w:tblPr>
        <w:tblStyle w:val="30"/>
        <w:tblW w:w="0" w:type="auto"/>
        <w:tblInd w:w="1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4"/>
        <w:gridCol w:w="2710"/>
        <w:gridCol w:w="1402"/>
        <w:gridCol w:w="339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684" w:type="dxa"/>
          </w:tcPr>
          <w:p>
            <w:pPr>
              <w:pStyle w:val="75"/>
              <w:spacing w:before="128" w:line="252" w:lineRule="exact"/>
              <w:ind w:left="109" w:right="102"/>
              <w:jc w:val="center"/>
              <w:rPr>
                <w:b/>
                <w:color w:val="auto"/>
                <w:sz w:val="21"/>
                <w:highlight w:val="none"/>
              </w:rPr>
            </w:pPr>
            <w:r>
              <w:rPr>
                <w:b/>
                <w:color w:val="auto"/>
                <w:sz w:val="21"/>
                <w:highlight w:val="none"/>
              </w:rPr>
              <w:t>序号</w:t>
            </w:r>
          </w:p>
        </w:tc>
        <w:tc>
          <w:tcPr>
            <w:tcW w:w="2710" w:type="dxa"/>
          </w:tcPr>
          <w:p>
            <w:pPr>
              <w:pStyle w:val="75"/>
              <w:spacing w:before="128" w:line="252" w:lineRule="exact"/>
              <w:ind w:left="285" w:right="274"/>
              <w:jc w:val="center"/>
              <w:rPr>
                <w:b/>
                <w:color w:val="auto"/>
                <w:sz w:val="21"/>
                <w:highlight w:val="none"/>
              </w:rPr>
            </w:pPr>
            <w:r>
              <w:rPr>
                <w:b/>
                <w:color w:val="auto"/>
                <w:sz w:val="21"/>
                <w:highlight w:val="none"/>
              </w:rPr>
              <w:t>条款名称</w:t>
            </w:r>
          </w:p>
        </w:tc>
        <w:tc>
          <w:tcPr>
            <w:tcW w:w="1402" w:type="dxa"/>
          </w:tcPr>
          <w:p>
            <w:pPr>
              <w:pStyle w:val="75"/>
              <w:spacing w:before="128" w:line="252" w:lineRule="exact"/>
              <w:ind w:right="160"/>
              <w:jc w:val="right"/>
              <w:rPr>
                <w:b/>
                <w:color w:val="auto"/>
                <w:sz w:val="21"/>
                <w:highlight w:val="none"/>
              </w:rPr>
            </w:pPr>
            <w:r>
              <w:rPr>
                <w:b/>
                <w:color w:val="auto"/>
                <w:sz w:val="21"/>
                <w:highlight w:val="none"/>
              </w:rPr>
              <w:t>合同条目号</w:t>
            </w:r>
          </w:p>
        </w:tc>
        <w:tc>
          <w:tcPr>
            <w:tcW w:w="3397" w:type="dxa"/>
          </w:tcPr>
          <w:p>
            <w:pPr>
              <w:pStyle w:val="75"/>
              <w:spacing w:before="128" w:line="252" w:lineRule="exact"/>
              <w:ind w:left="1257" w:right="1246"/>
              <w:jc w:val="center"/>
              <w:rPr>
                <w:b/>
                <w:color w:val="auto"/>
                <w:sz w:val="21"/>
                <w:highlight w:val="none"/>
              </w:rPr>
            </w:pPr>
            <w:r>
              <w:rPr>
                <w:b/>
                <w:color w:val="auto"/>
                <w:sz w:val="21"/>
                <w:highlight w:val="none"/>
              </w:rPr>
              <w:t>约定内容</w:t>
            </w:r>
          </w:p>
        </w:tc>
        <w:tc>
          <w:tcPr>
            <w:tcW w:w="750" w:type="dxa"/>
          </w:tcPr>
          <w:p>
            <w:pPr>
              <w:pStyle w:val="75"/>
              <w:spacing w:before="128" w:line="252" w:lineRule="exact"/>
              <w:ind w:left="160"/>
              <w:rPr>
                <w:b/>
                <w:color w:val="auto"/>
                <w:sz w:val="21"/>
                <w:highlight w:val="none"/>
              </w:rPr>
            </w:pPr>
            <w:r>
              <w:rPr>
                <w:b/>
                <w:color w:val="auto"/>
                <w:sz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684" w:type="dxa"/>
          </w:tcPr>
          <w:p>
            <w:pPr>
              <w:pStyle w:val="75"/>
              <w:spacing w:before="151" w:line="226" w:lineRule="exact"/>
              <w:ind w:left="7"/>
              <w:jc w:val="center"/>
              <w:rPr>
                <w:rFonts w:ascii="Times New Roman"/>
                <w:color w:val="auto"/>
                <w:sz w:val="21"/>
                <w:highlight w:val="none"/>
              </w:rPr>
            </w:pPr>
            <w:r>
              <w:rPr>
                <w:rFonts w:ascii="Times New Roman"/>
                <w:color w:val="auto"/>
                <w:sz w:val="21"/>
                <w:highlight w:val="none"/>
              </w:rPr>
              <w:t>1</w:t>
            </w:r>
          </w:p>
        </w:tc>
        <w:tc>
          <w:tcPr>
            <w:tcW w:w="2710" w:type="dxa"/>
          </w:tcPr>
          <w:p>
            <w:pPr>
              <w:pStyle w:val="75"/>
              <w:spacing w:before="128" w:line="250" w:lineRule="exact"/>
              <w:ind w:left="283" w:right="274"/>
              <w:jc w:val="center"/>
              <w:rPr>
                <w:color w:val="auto"/>
                <w:sz w:val="21"/>
                <w:highlight w:val="none"/>
              </w:rPr>
            </w:pPr>
            <w:r>
              <w:rPr>
                <w:color w:val="auto"/>
                <w:sz w:val="21"/>
                <w:highlight w:val="none"/>
              </w:rPr>
              <w:t>缺陷责任期</w:t>
            </w:r>
          </w:p>
        </w:tc>
        <w:tc>
          <w:tcPr>
            <w:tcW w:w="1402" w:type="dxa"/>
          </w:tcPr>
          <w:p>
            <w:pPr>
              <w:pStyle w:val="75"/>
              <w:spacing w:before="151" w:line="226" w:lineRule="exact"/>
              <w:ind w:left="410"/>
              <w:rPr>
                <w:rFonts w:ascii="Times New Roman"/>
                <w:color w:val="auto"/>
                <w:sz w:val="21"/>
                <w:highlight w:val="none"/>
              </w:rPr>
            </w:pPr>
            <w:r>
              <w:rPr>
                <w:rFonts w:ascii="Times New Roman"/>
                <w:color w:val="auto"/>
                <w:sz w:val="21"/>
                <w:highlight w:val="none"/>
              </w:rPr>
              <w:t>1.1.4.5</w:t>
            </w:r>
          </w:p>
        </w:tc>
        <w:tc>
          <w:tcPr>
            <w:tcW w:w="3397" w:type="dxa"/>
          </w:tcPr>
          <w:p>
            <w:pPr>
              <w:pStyle w:val="75"/>
              <w:tabs>
                <w:tab w:val="left" w:pos="2522"/>
              </w:tabs>
              <w:spacing w:before="128" w:line="250" w:lineRule="exact"/>
              <w:ind w:left="107"/>
              <w:rPr>
                <w:color w:val="auto"/>
                <w:sz w:val="21"/>
                <w:highlight w:val="none"/>
              </w:rPr>
            </w:pPr>
            <w:r>
              <w:rPr>
                <w:color w:val="auto"/>
                <w:sz w:val="21"/>
                <w:highlight w:val="none"/>
              </w:rPr>
              <w:t>自实</w:t>
            </w:r>
            <w:r>
              <w:rPr>
                <w:color w:val="auto"/>
                <w:spacing w:val="-3"/>
                <w:sz w:val="21"/>
                <w:highlight w:val="none"/>
              </w:rPr>
              <w:t>际</w:t>
            </w:r>
            <w:r>
              <w:rPr>
                <w:color w:val="auto"/>
                <w:sz w:val="21"/>
                <w:highlight w:val="none"/>
              </w:rPr>
              <w:t>交</w:t>
            </w:r>
            <w:r>
              <w:rPr>
                <w:color w:val="auto"/>
                <w:spacing w:val="-3"/>
                <w:sz w:val="21"/>
                <w:highlight w:val="none"/>
              </w:rPr>
              <w:t>工</w:t>
            </w:r>
            <w:r>
              <w:rPr>
                <w:color w:val="auto"/>
                <w:sz w:val="21"/>
                <w:highlight w:val="none"/>
              </w:rPr>
              <w:t>日</w:t>
            </w:r>
            <w:r>
              <w:rPr>
                <w:color w:val="auto"/>
                <w:spacing w:val="-3"/>
                <w:sz w:val="21"/>
                <w:highlight w:val="none"/>
              </w:rPr>
              <w:t>期</w:t>
            </w:r>
            <w:r>
              <w:rPr>
                <w:color w:val="auto"/>
                <w:sz w:val="21"/>
                <w:highlight w:val="none"/>
              </w:rPr>
              <w:t>起</w:t>
            </w:r>
            <w:r>
              <w:rPr>
                <w:color w:val="auto"/>
                <w:spacing w:val="-3"/>
                <w:sz w:val="21"/>
                <w:highlight w:val="none"/>
              </w:rPr>
              <w:t>计</w:t>
            </w:r>
            <w:r>
              <w:rPr>
                <w:color w:val="auto"/>
                <w:sz w:val="21"/>
                <w:highlight w:val="none"/>
              </w:rPr>
              <w:t>算</w:t>
            </w:r>
            <w:r>
              <w:rPr>
                <w:color w:val="auto"/>
                <w:sz w:val="21"/>
                <w:highlight w:val="none"/>
                <w:u w:val="single"/>
              </w:rPr>
              <w:t xml:space="preserve"> </w:t>
            </w:r>
            <w:r>
              <w:rPr>
                <w:color w:val="auto"/>
                <w:sz w:val="21"/>
                <w:highlight w:val="none"/>
                <w:u w:val="single"/>
              </w:rPr>
              <w:tab/>
            </w:r>
            <w:r>
              <w:rPr>
                <w:color w:val="auto"/>
                <w:sz w:val="21"/>
                <w:highlight w:val="none"/>
              </w:rPr>
              <w:t>年</w:t>
            </w:r>
          </w:p>
        </w:tc>
        <w:tc>
          <w:tcPr>
            <w:tcW w:w="75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84" w:type="dxa"/>
          </w:tcPr>
          <w:p>
            <w:pPr>
              <w:pStyle w:val="75"/>
              <w:spacing w:before="154" w:line="226" w:lineRule="exact"/>
              <w:ind w:left="7"/>
              <w:jc w:val="center"/>
              <w:rPr>
                <w:rFonts w:ascii="Times New Roman"/>
                <w:color w:val="auto"/>
                <w:sz w:val="21"/>
                <w:highlight w:val="none"/>
              </w:rPr>
            </w:pPr>
            <w:r>
              <w:rPr>
                <w:rFonts w:ascii="Times New Roman"/>
                <w:color w:val="auto"/>
                <w:sz w:val="21"/>
                <w:highlight w:val="none"/>
              </w:rPr>
              <w:t>2</w:t>
            </w:r>
          </w:p>
        </w:tc>
        <w:tc>
          <w:tcPr>
            <w:tcW w:w="2710" w:type="dxa"/>
          </w:tcPr>
          <w:p>
            <w:pPr>
              <w:pStyle w:val="75"/>
              <w:spacing w:before="130" w:line="250" w:lineRule="exact"/>
              <w:ind w:left="285" w:right="273"/>
              <w:jc w:val="center"/>
              <w:rPr>
                <w:color w:val="auto"/>
                <w:sz w:val="21"/>
                <w:highlight w:val="none"/>
              </w:rPr>
            </w:pPr>
            <w:r>
              <w:rPr>
                <w:color w:val="auto"/>
                <w:sz w:val="21"/>
                <w:highlight w:val="none"/>
              </w:rPr>
              <w:t>逾期交工违约金</w:t>
            </w:r>
          </w:p>
        </w:tc>
        <w:tc>
          <w:tcPr>
            <w:tcW w:w="1402" w:type="dxa"/>
          </w:tcPr>
          <w:p>
            <w:pPr>
              <w:pStyle w:val="75"/>
              <w:spacing w:before="130" w:line="250" w:lineRule="exact"/>
              <w:ind w:right="244"/>
              <w:jc w:val="right"/>
              <w:rPr>
                <w:color w:val="auto"/>
                <w:sz w:val="21"/>
                <w:highlight w:val="none"/>
              </w:rPr>
            </w:pPr>
            <w:r>
              <w:rPr>
                <w:rFonts w:ascii="Times New Roman" w:eastAsia="Times New Roman"/>
                <w:color w:val="auto"/>
                <w:sz w:val="21"/>
                <w:highlight w:val="none"/>
              </w:rPr>
              <w:t>11.5</w:t>
            </w:r>
            <w:r>
              <w:rPr>
                <w:color w:val="auto"/>
                <w:sz w:val="21"/>
                <w:highlight w:val="none"/>
              </w:rPr>
              <w:t>（</w:t>
            </w:r>
            <w:r>
              <w:rPr>
                <w:rFonts w:ascii="Times New Roman" w:eastAsia="Times New Roman"/>
                <w:color w:val="auto"/>
                <w:sz w:val="21"/>
                <w:highlight w:val="none"/>
              </w:rPr>
              <w:t>3</w:t>
            </w:r>
            <w:r>
              <w:rPr>
                <w:color w:val="auto"/>
                <w:sz w:val="21"/>
                <w:highlight w:val="none"/>
              </w:rPr>
              <w:t>）</w:t>
            </w:r>
          </w:p>
        </w:tc>
        <w:tc>
          <w:tcPr>
            <w:tcW w:w="3397" w:type="dxa"/>
          </w:tcPr>
          <w:p>
            <w:pPr>
              <w:pStyle w:val="75"/>
              <w:tabs>
                <w:tab w:val="left" w:pos="530"/>
              </w:tabs>
              <w:spacing w:before="130" w:line="250" w:lineRule="exact"/>
              <w:ind w:left="107"/>
              <w:rPr>
                <w:color w:val="auto"/>
                <w:sz w:val="21"/>
                <w:highlight w:val="none"/>
              </w:rPr>
            </w:pP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r>
              <w:rPr>
                <w:color w:val="auto"/>
                <w:sz w:val="21"/>
                <w:highlight w:val="none"/>
              </w:rPr>
              <w:t>元</w:t>
            </w:r>
            <w:r>
              <w:rPr>
                <w:rFonts w:ascii="Times New Roman" w:eastAsia="Times New Roman"/>
                <w:color w:val="auto"/>
                <w:spacing w:val="-4"/>
                <w:sz w:val="21"/>
                <w:highlight w:val="none"/>
              </w:rPr>
              <w:t>/</w:t>
            </w:r>
            <w:r>
              <w:rPr>
                <w:color w:val="auto"/>
                <w:sz w:val="21"/>
                <w:highlight w:val="none"/>
              </w:rPr>
              <w:t>天</w:t>
            </w:r>
          </w:p>
        </w:tc>
        <w:tc>
          <w:tcPr>
            <w:tcW w:w="75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84" w:type="dxa"/>
          </w:tcPr>
          <w:p>
            <w:pPr>
              <w:pStyle w:val="75"/>
              <w:spacing w:before="151" w:line="229" w:lineRule="exact"/>
              <w:ind w:left="7"/>
              <w:jc w:val="center"/>
              <w:rPr>
                <w:rFonts w:ascii="Times New Roman"/>
                <w:color w:val="auto"/>
                <w:sz w:val="21"/>
                <w:highlight w:val="none"/>
              </w:rPr>
            </w:pPr>
            <w:r>
              <w:rPr>
                <w:rFonts w:ascii="Times New Roman"/>
                <w:color w:val="auto"/>
                <w:sz w:val="21"/>
                <w:highlight w:val="none"/>
              </w:rPr>
              <w:t>3</w:t>
            </w:r>
          </w:p>
        </w:tc>
        <w:tc>
          <w:tcPr>
            <w:tcW w:w="2710" w:type="dxa"/>
          </w:tcPr>
          <w:p>
            <w:pPr>
              <w:pStyle w:val="75"/>
              <w:spacing w:before="128" w:line="252" w:lineRule="exact"/>
              <w:ind w:left="283" w:right="274"/>
              <w:jc w:val="center"/>
              <w:rPr>
                <w:color w:val="auto"/>
                <w:sz w:val="21"/>
                <w:highlight w:val="none"/>
              </w:rPr>
            </w:pPr>
            <w:r>
              <w:rPr>
                <w:color w:val="auto"/>
                <w:sz w:val="21"/>
                <w:highlight w:val="none"/>
              </w:rPr>
              <w:t>逾期交工违约金限额</w:t>
            </w:r>
          </w:p>
        </w:tc>
        <w:tc>
          <w:tcPr>
            <w:tcW w:w="1402" w:type="dxa"/>
          </w:tcPr>
          <w:p>
            <w:pPr>
              <w:pStyle w:val="75"/>
              <w:spacing w:before="128" w:line="252" w:lineRule="exact"/>
              <w:ind w:right="244"/>
              <w:jc w:val="right"/>
              <w:rPr>
                <w:color w:val="auto"/>
                <w:sz w:val="21"/>
                <w:highlight w:val="none"/>
              </w:rPr>
            </w:pPr>
            <w:r>
              <w:rPr>
                <w:rFonts w:ascii="Times New Roman" w:eastAsia="Times New Roman"/>
                <w:color w:val="auto"/>
                <w:sz w:val="21"/>
                <w:highlight w:val="none"/>
              </w:rPr>
              <w:t>11.5</w:t>
            </w:r>
            <w:r>
              <w:rPr>
                <w:color w:val="auto"/>
                <w:sz w:val="21"/>
                <w:highlight w:val="none"/>
              </w:rPr>
              <w:t>（</w:t>
            </w:r>
            <w:r>
              <w:rPr>
                <w:rFonts w:ascii="Times New Roman" w:eastAsia="Times New Roman"/>
                <w:color w:val="auto"/>
                <w:sz w:val="21"/>
                <w:highlight w:val="none"/>
              </w:rPr>
              <w:t>3</w:t>
            </w:r>
            <w:r>
              <w:rPr>
                <w:color w:val="auto"/>
                <w:sz w:val="21"/>
                <w:highlight w:val="none"/>
              </w:rPr>
              <w:t>）</w:t>
            </w:r>
          </w:p>
        </w:tc>
        <w:tc>
          <w:tcPr>
            <w:tcW w:w="3397" w:type="dxa"/>
          </w:tcPr>
          <w:p>
            <w:pPr>
              <w:pStyle w:val="75"/>
              <w:tabs>
                <w:tab w:val="left" w:pos="424"/>
              </w:tabs>
              <w:spacing w:before="128" w:line="252" w:lineRule="exact"/>
              <w:ind w:left="107"/>
              <w:rPr>
                <w:color w:val="auto"/>
                <w:sz w:val="21"/>
                <w:highlight w:val="none"/>
              </w:rPr>
            </w:pP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r>
              <w:rPr>
                <w:rFonts w:ascii="Times New Roman" w:eastAsia="Times New Roman"/>
                <w:color w:val="auto"/>
                <w:sz w:val="21"/>
                <w:highlight w:val="none"/>
              </w:rPr>
              <w:t>%</w:t>
            </w:r>
            <w:r>
              <w:rPr>
                <w:color w:val="auto"/>
                <w:spacing w:val="-3"/>
                <w:sz w:val="21"/>
                <w:highlight w:val="none"/>
              </w:rPr>
              <w:t>签约合同价</w:t>
            </w:r>
          </w:p>
        </w:tc>
        <w:tc>
          <w:tcPr>
            <w:tcW w:w="75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684" w:type="dxa"/>
          </w:tcPr>
          <w:p>
            <w:pPr>
              <w:pStyle w:val="75"/>
              <w:spacing w:before="151" w:line="229" w:lineRule="exact"/>
              <w:ind w:left="7"/>
              <w:jc w:val="center"/>
              <w:rPr>
                <w:rFonts w:ascii="Times New Roman"/>
                <w:color w:val="auto"/>
                <w:sz w:val="21"/>
                <w:highlight w:val="none"/>
              </w:rPr>
            </w:pPr>
            <w:r>
              <w:rPr>
                <w:rFonts w:ascii="Times New Roman"/>
                <w:color w:val="auto"/>
                <w:sz w:val="21"/>
                <w:highlight w:val="none"/>
              </w:rPr>
              <w:t>4</w:t>
            </w:r>
          </w:p>
        </w:tc>
        <w:tc>
          <w:tcPr>
            <w:tcW w:w="2710" w:type="dxa"/>
          </w:tcPr>
          <w:p>
            <w:pPr>
              <w:pStyle w:val="75"/>
              <w:spacing w:before="128" w:line="252" w:lineRule="exact"/>
              <w:ind w:left="285" w:right="274"/>
              <w:jc w:val="center"/>
              <w:rPr>
                <w:color w:val="auto"/>
                <w:sz w:val="21"/>
                <w:highlight w:val="none"/>
              </w:rPr>
            </w:pPr>
            <w:r>
              <w:rPr>
                <w:color w:val="auto"/>
                <w:sz w:val="21"/>
                <w:highlight w:val="none"/>
              </w:rPr>
              <w:t>提前交工的奖金</w:t>
            </w:r>
          </w:p>
        </w:tc>
        <w:tc>
          <w:tcPr>
            <w:tcW w:w="1402" w:type="dxa"/>
          </w:tcPr>
          <w:p>
            <w:pPr>
              <w:pStyle w:val="75"/>
              <w:spacing w:before="151" w:line="229" w:lineRule="exact"/>
              <w:ind w:left="497" w:right="486"/>
              <w:jc w:val="center"/>
              <w:rPr>
                <w:rFonts w:ascii="Times New Roman"/>
                <w:color w:val="auto"/>
                <w:sz w:val="21"/>
                <w:highlight w:val="none"/>
              </w:rPr>
            </w:pPr>
            <w:r>
              <w:rPr>
                <w:rFonts w:ascii="Times New Roman"/>
                <w:color w:val="auto"/>
                <w:sz w:val="21"/>
                <w:highlight w:val="none"/>
              </w:rPr>
              <w:t>11.6</w:t>
            </w:r>
          </w:p>
        </w:tc>
        <w:tc>
          <w:tcPr>
            <w:tcW w:w="3397" w:type="dxa"/>
          </w:tcPr>
          <w:p>
            <w:pPr>
              <w:pStyle w:val="75"/>
              <w:tabs>
                <w:tab w:val="left" w:pos="530"/>
              </w:tabs>
              <w:spacing w:before="128" w:line="252" w:lineRule="exact"/>
              <w:ind w:left="107"/>
              <w:rPr>
                <w:color w:val="auto"/>
                <w:sz w:val="21"/>
                <w:highlight w:val="none"/>
              </w:rPr>
            </w:pP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r>
              <w:rPr>
                <w:color w:val="auto"/>
                <w:sz w:val="21"/>
                <w:highlight w:val="none"/>
              </w:rPr>
              <w:t>元</w:t>
            </w:r>
            <w:r>
              <w:rPr>
                <w:rFonts w:ascii="Times New Roman" w:eastAsia="Times New Roman"/>
                <w:color w:val="auto"/>
                <w:spacing w:val="-4"/>
                <w:sz w:val="21"/>
                <w:highlight w:val="none"/>
              </w:rPr>
              <w:t>/</w:t>
            </w:r>
            <w:r>
              <w:rPr>
                <w:color w:val="auto"/>
                <w:sz w:val="21"/>
                <w:highlight w:val="none"/>
              </w:rPr>
              <w:t>天</w:t>
            </w:r>
          </w:p>
        </w:tc>
        <w:tc>
          <w:tcPr>
            <w:tcW w:w="75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684" w:type="dxa"/>
          </w:tcPr>
          <w:p>
            <w:pPr>
              <w:pStyle w:val="75"/>
              <w:spacing w:before="152" w:line="229" w:lineRule="exact"/>
              <w:ind w:left="7"/>
              <w:jc w:val="center"/>
              <w:rPr>
                <w:rFonts w:ascii="Times New Roman"/>
                <w:color w:val="auto"/>
                <w:sz w:val="21"/>
                <w:highlight w:val="none"/>
              </w:rPr>
            </w:pPr>
            <w:r>
              <w:rPr>
                <w:rFonts w:ascii="Times New Roman"/>
                <w:color w:val="auto"/>
                <w:sz w:val="21"/>
                <w:highlight w:val="none"/>
              </w:rPr>
              <w:t>5</w:t>
            </w:r>
          </w:p>
        </w:tc>
        <w:tc>
          <w:tcPr>
            <w:tcW w:w="2710" w:type="dxa"/>
          </w:tcPr>
          <w:p>
            <w:pPr>
              <w:pStyle w:val="75"/>
              <w:spacing w:before="129" w:line="252" w:lineRule="exact"/>
              <w:ind w:left="283" w:right="274"/>
              <w:jc w:val="center"/>
              <w:rPr>
                <w:color w:val="auto"/>
                <w:sz w:val="21"/>
                <w:highlight w:val="none"/>
              </w:rPr>
            </w:pPr>
            <w:r>
              <w:rPr>
                <w:color w:val="auto"/>
                <w:sz w:val="21"/>
                <w:highlight w:val="none"/>
              </w:rPr>
              <w:t>提前交工的奖金限额</w:t>
            </w:r>
          </w:p>
        </w:tc>
        <w:tc>
          <w:tcPr>
            <w:tcW w:w="1402" w:type="dxa"/>
          </w:tcPr>
          <w:p>
            <w:pPr>
              <w:pStyle w:val="75"/>
              <w:spacing w:before="152" w:line="229" w:lineRule="exact"/>
              <w:ind w:left="497" w:right="486"/>
              <w:jc w:val="center"/>
              <w:rPr>
                <w:rFonts w:ascii="Times New Roman"/>
                <w:color w:val="auto"/>
                <w:sz w:val="21"/>
                <w:highlight w:val="none"/>
              </w:rPr>
            </w:pPr>
            <w:r>
              <w:rPr>
                <w:rFonts w:ascii="Times New Roman"/>
                <w:color w:val="auto"/>
                <w:sz w:val="21"/>
                <w:highlight w:val="none"/>
              </w:rPr>
              <w:t>11.6</w:t>
            </w:r>
          </w:p>
        </w:tc>
        <w:tc>
          <w:tcPr>
            <w:tcW w:w="3397" w:type="dxa"/>
          </w:tcPr>
          <w:p>
            <w:pPr>
              <w:pStyle w:val="75"/>
              <w:tabs>
                <w:tab w:val="left" w:pos="530"/>
              </w:tabs>
              <w:spacing w:before="129" w:line="252" w:lineRule="exact"/>
              <w:ind w:left="107"/>
              <w:rPr>
                <w:color w:val="auto"/>
                <w:sz w:val="21"/>
                <w:highlight w:val="none"/>
              </w:rPr>
            </w:pP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r>
              <w:rPr>
                <w:rFonts w:ascii="Times New Roman" w:eastAsia="Times New Roman"/>
                <w:color w:val="auto"/>
                <w:spacing w:val="-4"/>
                <w:sz w:val="21"/>
                <w:highlight w:val="none"/>
              </w:rPr>
              <w:t>%</w:t>
            </w:r>
            <w:r>
              <w:rPr>
                <w:color w:val="auto"/>
                <w:spacing w:val="-3"/>
                <w:sz w:val="21"/>
                <w:highlight w:val="none"/>
              </w:rPr>
              <w:t>签约合同价</w:t>
            </w:r>
          </w:p>
        </w:tc>
        <w:tc>
          <w:tcPr>
            <w:tcW w:w="75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684" w:type="dxa"/>
          </w:tcPr>
          <w:p>
            <w:pPr>
              <w:pStyle w:val="75"/>
              <w:spacing w:before="151" w:line="229" w:lineRule="exact"/>
              <w:ind w:left="7"/>
              <w:jc w:val="center"/>
              <w:rPr>
                <w:rFonts w:ascii="Times New Roman"/>
                <w:color w:val="auto"/>
                <w:sz w:val="21"/>
                <w:highlight w:val="none"/>
              </w:rPr>
            </w:pPr>
            <w:r>
              <w:rPr>
                <w:rFonts w:ascii="Times New Roman"/>
                <w:color w:val="auto"/>
                <w:sz w:val="21"/>
                <w:highlight w:val="none"/>
              </w:rPr>
              <w:t>6</w:t>
            </w:r>
          </w:p>
        </w:tc>
        <w:tc>
          <w:tcPr>
            <w:tcW w:w="2710" w:type="dxa"/>
          </w:tcPr>
          <w:p>
            <w:pPr>
              <w:pStyle w:val="75"/>
              <w:spacing w:before="128" w:line="252" w:lineRule="exact"/>
              <w:ind w:left="283" w:right="274"/>
              <w:jc w:val="center"/>
              <w:rPr>
                <w:color w:val="auto"/>
                <w:sz w:val="21"/>
                <w:highlight w:val="none"/>
              </w:rPr>
            </w:pPr>
            <w:r>
              <w:rPr>
                <w:color w:val="auto"/>
                <w:sz w:val="21"/>
                <w:highlight w:val="none"/>
              </w:rPr>
              <w:t>价格调整的差额计算</w:t>
            </w:r>
          </w:p>
        </w:tc>
        <w:tc>
          <w:tcPr>
            <w:tcW w:w="1402" w:type="dxa"/>
          </w:tcPr>
          <w:p>
            <w:pPr>
              <w:pStyle w:val="75"/>
              <w:spacing w:before="151" w:line="229" w:lineRule="exact"/>
              <w:ind w:left="436"/>
              <w:rPr>
                <w:rFonts w:ascii="Times New Roman"/>
                <w:color w:val="auto"/>
                <w:sz w:val="21"/>
                <w:highlight w:val="none"/>
              </w:rPr>
            </w:pPr>
            <w:r>
              <w:rPr>
                <w:rFonts w:ascii="Times New Roman"/>
                <w:color w:val="auto"/>
                <w:sz w:val="21"/>
                <w:highlight w:val="none"/>
              </w:rPr>
              <w:t>16.1.1</w:t>
            </w:r>
          </w:p>
        </w:tc>
        <w:tc>
          <w:tcPr>
            <w:tcW w:w="3397" w:type="dxa"/>
          </w:tcPr>
          <w:p>
            <w:pPr>
              <w:pStyle w:val="75"/>
              <w:spacing w:before="128" w:line="252" w:lineRule="exact"/>
              <w:ind w:left="107"/>
              <w:rPr>
                <w:color w:val="auto"/>
                <w:sz w:val="21"/>
                <w:highlight w:val="none"/>
              </w:rPr>
            </w:pPr>
            <w:r>
              <w:rPr>
                <w:color w:val="auto"/>
                <w:sz w:val="21"/>
                <w:highlight w:val="none"/>
              </w:rPr>
              <w:t>见价格指数和权重表</w:t>
            </w:r>
          </w:p>
        </w:tc>
        <w:tc>
          <w:tcPr>
            <w:tcW w:w="75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684" w:type="dxa"/>
          </w:tcPr>
          <w:p>
            <w:pPr>
              <w:pStyle w:val="75"/>
              <w:spacing w:before="151" w:line="226" w:lineRule="exact"/>
              <w:ind w:left="7"/>
              <w:jc w:val="center"/>
              <w:rPr>
                <w:rFonts w:ascii="Times New Roman"/>
                <w:color w:val="auto"/>
                <w:sz w:val="21"/>
                <w:highlight w:val="none"/>
              </w:rPr>
            </w:pPr>
            <w:r>
              <w:rPr>
                <w:rFonts w:ascii="Times New Roman"/>
                <w:color w:val="auto"/>
                <w:sz w:val="21"/>
                <w:highlight w:val="none"/>
              </w:rPr>
              <w:t>7</w:t>
            </w:r>
          </w:p>
        </w:tc>
        <w:tc>
          <w:tcPr>
            <w:tcW w:w="2710" w:type="dxa"/>
          </w:tcPr>
          <w:p>
            <w:pPr>
              <w:pStyle w:val="75"/>
              <w:spacing w:before="128" w:line="250" w:lineRule="exact"/>
              <w:ind w:left="285" w:right="274"/>
              <w:jc w:val="center"/>
              <w:rPr>
                <w:color w:val="auto"/>
                <w:sz w:val="21"/>
                <w:highlight w:val="none"/>
              </w:rPr>
            </w:pPr>
            <w:r>
              <w:rPr>
                <w:color w:val="auto"/>
                <w:sz w:val="21"/>
                <w:highlight w:val="none"/>
              </w:rPr>
              <w:t>开工预付款金额</w:t>
            </w:r>
          </w:p>
        </w:tc>
        <w:tc>
          <w:tcPr>
            <w:tcW w:w="1402" w:type="dxa"/>
          </w:tcPr>
          <w:p>
            <w:pPr>
              <w:pStyle w:val="75"/>
              <w:spacing w:before="128" w:line="250" w:lineRule="exact"/>
              <w:ind w:right="160"/>
              <w:jc w:val="right"/>
              <w:rPr>
                <w:color w:val="auto"/>
                <w:sz w:val="21"/>
                <w:highlight w:val="none"/>
              </w:rPr>
            </w:pPr>
            <w:r>
              <w:rPr>
                <w:rFonts w:ascii="Times New Roman" w:eastAsia="Times New Roman"/>
                <w:color w:val="auto"/>
                <w:sz w:val="21"/>
                <w:highlight w:val="none"/>
              </w:rPr>
              <w:t>17.2.1</w:t>
            </w:r>
            <w:r>
              <w:rPr>
                <w:color w:val="auto"/>
                <w:sz w:val="21"/>
                <w:highlight w:val="none"/>
              </w:rPr>
              <w:t>（</w:t>
            </w:r>
            <w:r>
              <w:rPr>
                <w:rFonts w:ascii="Times New Roman" w:eastAsia="Times New Roman"/>
                <w:color w:val="auto"/>
                <w:sz w:val="21"/>
                <w:highlight w:val="none"/>
              </w:rPr>
              <w:t>1</w:t>
            </w:r>
            <w:r>
              <w:rPr>
                <w:color w:val="auto"/>
                <w:sz w:val="21"/>
                <w:highlight w:val="none"/>
              </w:rPr>
              <w:t>）</w:t>
            </w:r>
          </w:p>
        </w:tc>
        <w:tc>
          <w:tcPr>
            <w:tcW w:w="3397" w:type="dxa"/>
          </w:tcPr>
          <w:p>
            <w:pPr>
              <w:pStyle w:val="75"/>
              <w:tabs>
                <w:tab w:val="left" w:pos="424"/>
              </w:tabs>
              <w:spacing w:before="128" w:line="250" w:lineRule="exact"/>
              <w:ind w:left="107"/>
              <w:rPr>
                <w:color w:val="auto"/>
                <w:sz w:val="21"/>
                <w:highlight w:val="none"/>
              </w:rPr>
            </w:pP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r>
              <w:rPr>
                <w:rFonts w:ascii="Times New Roman" w:eastAsia="Times New Roman"/>
                <w:color w:val="auto"/>
                <w:sz w:val="21"/>
                <w:highlight w:val="none"/>
              </w:rPr>
              <w:t>%</w:t>
            </w:r>
            <w:r>
              <w:rPr>
                <w:color w:val="auto"/>
                <w:spacing w:val="-3"/>
                <w:sz w:val="21"/>
                <w:highlight w:val="none"/>
              </w:rPr>
              <w:t>签约合同价</w:t>
            </w:r>
          </w:p>
        </w:tc>
        <w:tc>
          <w:tcPr>
            <w:tcW w:w="75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01" w:hRule="atLeast"/>
        </w:trPr>
        <w:tc>
          <w:tcPr>
            <w:tcW w:w="684" w:type="dxa"/>
          </w:tcPr>
          <w:p>
            <w:pPr>
              <w:pStyle w:val="75"/>
              <w:spacing w:before="7"/>
              <w:rPr>
                <w:rFonts w:ascii="黑体"/>
                <w:color w:val="auto"/>
                <w:sz w:val="27"/>
                <w:highlight w:val="none"/>
              </w:rPr>
            </w:pPr>
          </w:p>
          <w:p>
            <w:pPr>
              <w:pStyle w:val="75"/>
              <w:ind w:left="7"/>
              <w:jc w:val="center"/>
              <w:rPr>
                <w:rFonts w:ascii="Times New Roman"/>
                <w:color w:val="auto"/>
                <w:sz w:val="21"/>
                <w:highlight w:val="none"/>
              </w:rPr>
            </w:pPr>
            <w:r>
              <w:rPr>
                <w:rFonts w:ascii="Times New Roman"/>
                <w:color w:val="auto"/>
                <w:sz w:val="21"/>
                <w:highlight w:val="none"/>
              </w:rPr>
              <w:t>8</w:t>
            </w:r>
          </w:p>
        </w:tc>
        <w:tc>
          <w:tcPr>
            <w:tcW w:w="2710" w:type="dxa"/>
          </w:tcPr>
          <w:p>
            <w:pPr>
              <w:pStyle w:val="75"/>
              <w:spacing w:before="9"/>
              <w:rPr>
                <w:rFonts w:ascii="黑体"/>
                <w:color w:val="auto"/>
                <w:sz w:val="25"/>
                <w:highlight w:val="none"/>
              </w:rPr>
            </w:pPr>
          </w:p>
          <w:p>
            <w:pPr>
              <w:pStyle w:val="75"/>
              <w:ind w:left="285" w:right="274"/>
              <w:jc w:val="center"/>
              <w:rPr>
                <w:color w:val="auto"/>
                <w:sz w:val="21"/>
                <w:highlight w:val="none"/>
              </w:rPr>
            </w:pPr>
            <w:r>
              <w:rPr>
                <w:color w:val="auto"/>
                <w:sz w:val="21"/>
                <w:highlight w:val="none"/>
              </w:rPr>
              <w:t>材料、设备预付款比例</w:t>
            </w:r>
          </w:p>
        </w:tc>
        <w:tc>
          <w:tcPr>
            <w:tcW w:w="1402" w:type="dxa"/>
          </w:tcPr>
          <w:p>
            <w:pPr>
              <w:pStyle w:val="75"/>
              <w:spacing w:before="9"/>
              <w:rPr>
                <w:rFonts w:ascii="黑体"/>
                <w:color w:val="auto"/>
                <w:sz w:val="25"/>
                <w:highlight w:val="none"/>
              </w:rPr>
            </w:pPr>
          </w:p>
          <w:p>
            <w:pPr>
              <w:pStyle w:val="75"/>
              <w:ind w:right="160"/>
              <w:jc w:val="right"/>
              <w:rPr>
                <w:color w:val="auto"/>
                <w:sz w:val="21"/>
                <w:highlight w:val="none"/>
              </w:rPr>
            </w:pPr>
            <w:r>
              <w:rPr>
                <w:rFonts w:ascii="Times New Roman" w:eastAsia="Times New Roman"/>
                <w:color w:val="auto"/>
                <w:sz w:val="21"/>
                <w:highlight w:val="none"/>
              </w:rPr>
              <w:t>17.2.1</w:t>
            </w:r>
            <w:r>
              <w:rPr>
                <w:color w:val="auto"/>
                <w:sz w:val="21"/>
                <w:highlight w:val="none"/>
              </w:rPr>
              <w:t>（</w:t>
            </w:r>
            <w:r>
              <w:rPr>
                <w:rFonts w:ascii="Times New Roman" w:eastAsia="Times New Roman"/>
                <w:color w:val="auto"/>
                <w:sz w:val="21"/>
                <w:highlight w:val="none"/>
              </w:rPr>
              <w:t>2</w:t>
            </w:r>
            <w:r>
              <w:rPr>
                <w:color w:val="auto"/>
                <w:sz w:val="21"/>
                <w:highlight w:val="none"/>
              </w:rPr>
              <w:t>）</w:t>
            </w:r>
          </w:p>
        </w:tc>
        <w:tc>
          <w:tcPr>
            <w:tcW w:w="3397" w:type="dxa"/>
          </w:tcPr>
          <w:p>
            <w:pPr>
              <w:pStyle w:val="75"/>
              <w:tabs>
                <w:tab w:val="left" w:pos="844"/>
              </w:tabs>
              <w:spacing w:line="400" w:lineRule="atLeast"/>
              <w:ind w:left="107" w:right="96" w:firstLine="422"/>
              <w:rPr>
                <w:rFonts w:ascii="Times New Roman" w:eastAsia="Times New Roman"/>
                <w:color w:val="auto"/>
                <w:sz w:val="21"/>
                <w:highlight w:val="none"/>
              </w:rPr>
            </w:pPr>
            <w:r>
              <w:rPr>
                <w:color w:val="auto"/>
                <w:sz w:val="21"/>
                <w:highlight w:val="none"/>
              </w:rPr>
              <w:t>等主要材料、设备单据所列</w:t>
            </w:r>
            <w:r>
              <w:rPr>
                <w:color w:val="auto"/>
                <w:spacing w:val="-16"/>
                <w:sz w:val="21"/>
                <w:highlight w:val="none"/>
              </w:rPr>
              <w:t>费</w:t>
            </w:r>
            <w:r>
              <w:rPr>
                <w:color w:val="auto"/>
                <w:sz w:val="21"/>
                <w:highlight w:val="none"/>
              </w:rPr>
              <w:t>用的</w:t>
            </w:r>
            <w:r>
              <w:rPr>
                <w:color w:val="auto"/>
                <w:sz w:val="21"/>
                <w:highlight w:val="none"/>
              </w:rPr>
              <w:tab/>
            </w:r>
            <w:r>
              <w:rPr>
                <w:rFonts w:ascii="Times New Roman" w:eastAsia="Times New Roman"/>
                <w:color w:val="auto"/>
                <w:sz w:val="21"/>
                <w:highlight w:val="none"/>
              </w:rPr>
              <w:t>%</w:t>
            </w:r>
          </w:p>
        </w:tc>
        <w:tc>
          <w:tcPr>
            <w:tcW w:w="75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684" w:type="dxa"/>
          </w:tcPr>
          <w:p>
            <w:pPr>
              <w:pStyle w:val="75"/>
              <w:spacing w:before="151" w:line="229" w:lineRule="exact"/>
              <w:ind w:left="7"/>
              <w:jc w:val="center"/>
              <w:rPr>
                <w:rFonts w:ascii="Times New Roman"/>
                <w:color w:val="auto"/>
                <w:sz w:val="21"/>
                <w:highlight w:val="none"/>
              </w:rPr>
            </w:pPr>
            <w:r>
              <w:rPr>
                <w:rFonts w:ascii="Times New Roman"/>
                <w:color w:val="auto"/>
                <w:sz w:val="21"/>
                <w:highlight w:val="none"/>
              </w:rPr>
              <w:t>9</w:t>
            </w:r>
          </w:p>
        </w:tc>
        <w:tc>
          <w:tcPr>
            <w:tcW w:w="2710" w:type="dxa"/>
          </w:tcPr>
          <w:p>
            <w:pPr>
              <w:pStyle w:val="75"/>
              <w:spacing w:before="128" w:line="252" w:lineRule="exact"/>
              <w:ind w:left="285" w:right="274"/>
              <w:jc w:val="center"/>
              <w:rPr>
                <w:color w:val="auto"/>
                <w:sz w:val="21"/>
                <w:highlight w:val="none"/>
              </w:rPr>
            </w:pPr>
            <w:r>
              <w:rPr>
                <w:color w:val="auto"/>
                <w:sz w:val="21"/>
                <w:highlight w:val="none"/>
              </w:rPr>
              <w:t>进度付款证书最低限额</w:t>
            </w:r>
          </w:p>
        </w:tc>
        <w:tc>
          <w:tcPr>
            <w:tcW w:w="1402" w:type="dxa"/>
          </w:tcPr>
          <w:p>
            <w:pPr>
              <w:pStyle w:val="75"/>
              <w:spacing w:before="128" w:line="252" w:lineRule="exact"/>
              <w:ind w:right="160"/>
              <w:jc w:val="right"/>
              <w:rPr>
                <w:color w:val="auto"/>
                <w:sz w:val="21"/>
                <w:highlight w:val="none"/>
              </w:rPr>
            </w:pPr>
            <w:r>
              <w:rPr>
                <w:rFonts w:ascii="Times New Roman" w:eastAsia="Times New Roman"/>
                <w:color w:val="auto"/>
                <w:sz w:val="21"/>
                <w:highlight w:val="none"/>
              </w:rPr>
              <w:t>17.3.3</w:t>
            </w:r>
            <w:r>
              <w:rPr>
                <w:color w:val="auto"/>
                <w:sz w:val="21"/>
                <w:highlight w:val="none"/>
              </w:rPr>
              <w:t>（</w:t>
            </w:r>
            <w:r>
              <w:rPr>
                <w:rFonts w:ascii="Times New Roman" w:eastAsia="Times New Roman"/>
                <w:color w:val="auto"/>
                <w:sz w:val="21"/>
                <w:highlight w:val="none"/>
              </w:rPr>
              <w:t>1</w:t>
            </w:r>
            <w:r>
              <w:rPr>
                <w:color w:val="auto"/>
                <w:sz w:val="21"/>
                <w:highlight w:val="none"/>
              </w:rPr>
              <w:t>）</w:t>
            </w:r>
          </w:p>
        </w:tc>
        <w:tc>
          <w:tcPr>
            <w:tcW w:w="3397" w:type="dxa"/>
          </w:tcPr>
          <w:p>
            <w:pPr>
              <w:pStyle w:val="75"/>
              <w:tabs>
                <w:tab w:val="left" w:pos="530"/>
                <w:tab w:val="left" w:pos="2489"/>
              </w:tabs>
              <w:spacing w:before="128" w:line="252" w:lineRule="exact"/>
              <w:ind w:left="107"/>
              <w:rPr>
                <w:color w:val="auto"/>
                <w:sz w:val="21"/>
                <w:highlight w:val="none"/>
              </w:rPr>
            </w:pP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r>
              <w:rPr>
                <w:rFonts w:ascii="Times New Roman" w:eastAsia="Times New Roman"/>
                <w:color w:val="auto"/>
                <w:spacing w:val="-4"/>
                <w:sz w:val="21"/>
                <w:highlight w:val="none"/>
              </w:rPr>
              <w:t>%</w:t>
            </w:r>
            <w:r>
              <w:rPr>
                <w:color w:val="auto"/>
                <w:sz w:val="21"/>
                <w:highlight w:val="none"/>
              </w:rPr>
              <w:t>签</w:t>
            </w:r>
            <w:r>
              <w:rPr>
                <w:color w:val="auto"/>
                <w:spacing w:val="-3"/>
                <w:sz w:val="21"/>
                <w:highlight w:val="none"/>
              </w:rPr>
              <w:t>约</w:t>
            </w:r>
            <w:r>
              <w:rPr>
                <w:color w:val="auto"/>
                <w:sz w:val="21"/>
                <w:highlight w:val="none"/>
              </w:rPr>
              <w:t>合</w:t>
            </w:r>
            <w:r>
              <w:rPr>
                <w:color w:val="auto"/>
                <w:spacing w:val="-3"/>
                <w:sz w:val="21"/>
                <w:highlight w:val="none"/>
              </w:rPr>
              <w:t>同</w:t>
            </w:r>
            <w:r>
              <w:rPr>
                <w:color w:val="auto"/>
                <w:sz w:val="21"/>
                <w:highlight w:val="none"/>
              </w:rPr>
              <w:t>价或</w:t>
            </w:r>
            <w:r>
              <w:rPr>
                <w:color w:val="auto"/>
                <w:sz w:val="21"/>
                <w:highlight w:val="none"/>
                <w:u w:val="single"/>
              </w:rPr>
              <w:t xml:space="preserve"> </w:t>
            </w:r>
            <w:r>
              <w:rPr>
                <w:color w:val="auto"/>
                <w:sz w:val="21"/>
                <w:highlight w:val="none"/>
                <w:u w:val="single"/>
              </w:rPr>
              <w:tab/>
            </w:r>
            <w:r>
              <w:rPr>
                <w:color w:val="auto"/>
                <w:sz w:val="21"/>
                <w:highlight w:val="none"/>
              </w:rPr>
              <w:t>万元</w:t>
            </w:r>
          </w:p>
        </w:tc>
        <w:tc>
          <w:tcPr>
            <w:tcW w:w="75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684" w:type="dxa"/>
          </w:tcPr>
          <w:p>
            <w:pPr>
              <w:pStyle w:val="75"/>
              <w:spacing w:before="151" w:line="229" w:lineRule="exact"/>
              <w:ind w:left="109" w:right="102"/>
              <w:jc w:val="center"/>
              <w:rPr>
                <w:rFonts w:ascii="Times New Roman"/>
                <w:color w:val="auto"/>
                <w:sz w:val="21"/>
                <w:highlight w:val="none"/>
              </w:rPr>
            </w:pPr>
            <w:r>
              <w:rPr>
                <w:rFonts w:ascii="Times New Roman"/>
                <w:color w:val="auto"/>
                <w:sz w:val="21"/>
                <w:highlight w:val="none"/>
              </w:rPr>
              <w:t>10</w:t>
            </w:r>
          </w:p>
        </w:tc>
        <w:tc>
          <w:tcPr>
            <w:tcW w:w="2710" w:type="dxa"/>
          </w:tcPr>
          <w:p>
            <w:pPr>
              <w:pStyle w:val="75"/>
              <w:spacing w:before="128" w:line="252" w:lineRule="exact"/>
              <w:ind w:left="285" w:right="274"/>
              <w:jc w:val="center"/>
              <w:rPr>
                <w:color w:val="auto"/>
                <w:sz w:val="21"/>
                <w:highlight w:val="none"/>
              </w:rPr>
            </w:pPr>
            <w:r>
              <w:rPr>
                <w:color w:val="auto"/>
                <w:sz w:val="21"/>
                <w:highlight w:val="none"/>
              </w:rPr>
              <w:t>逾期付款违约金的利率</w:t>
            </w:r>
          </w:p>
        </w:tc>
        <w:tc>
          <w:tcPr>
            <w:tcW w:w="1402" w:type="dxa"/>
          </w:tcPr>
          <w:p>
            <w:pPr>
              <w:pStyle w:val="75"/>
              <w:spacing w:before="128" w:line="252" w:lineRule="exact"/>
              <w:ind w:right="160"/>
              <w:jc w:val="right"/>
              <w:rPr>
                <w:color w:val="auto"/>
                <w:sz w:val="21"/>
                <w:highlight w:val="none"/>
              </w:rPr>
            </w:pPr>
            <w:r>
              <w:rPr>
                <w:rFonts w:ascii="Times New Roman" w:eastAsia="Times New Roman"/>
                <w:color w:val="auto"/>
                <w:sz w:val="21"/>
                <w:highlight w:val="none"/>
              </w:rPr>
              <w:t>17.3.3</w:t>
            </w:r>
            <w:r>
              <w:rPr>
                <w:color w:val="auto"/>
                <w:sz w:val="21"/>
                <w:highlight w:val="none"/>
              </w:rPr>
              <w:t>（</w:t>
            </w:r>
            <w:r>
              <w:rPr>
                <w:rFonts w:ascii="Times New Roman" w:eastAsia="Times New Roman"/>
                <w:color w:val="auto"/>
                <w:sz w:val="21"/>
                <w:highlight w:val="none"/>
              </w:rPr>
              <w:t>2</w:t>
            </w:r>
            <w:r>
              <w:rPr>
                <w:color w:val="auto"/>
                <w:sz w:val="21"/>
                <w:highlight w:val="none"/>
              </w:rPr>
              <w:t>）</w:t>
            </w:r>
          </w:p>
        </w:tc>
        <w:tc>
          <w:tcPr>
            <w:tcW w:w="3397" w:type="dxa"/>
          </w:tcPr>
          <w:p>
            <w:pPr>
              <w:pStyle w:val="75"/>
              <w:tabs>
                <w:tab w:val="left" w:pos="633"/>
              </w:tabs>
              <w:spacing w:before="128" w:line="252" w:lineRule="exact"/>
              <w:ind w:left="107"/>
              <w:rPr>
                <w:color w:val="auto"/>
                <w:sz w:val="21"/>
                <w:highlight w:val="none"/>
              </w:rPr>
            </w:pPr>
            <w:r>
              <w:rPr>
                <w:rFonts w:ascii="Times New Roman" w:hAnsi="Times New Roman" w:eastAsia="Times New Roman"/>
                <w:color w:val="auto"/>
                <w:sz w:val="21"/>
                <w:highlight w:val="none"/>
                <w:u w:val="single"/>
              </w:rPr>
              <w:t xml:space="preserve"> </w:t>
            </w:r>
            <w:r>
              <w:rPr>
                <w:rFonts w:ascii="Times New Roman" w:hAnsi="Times New Roman" w:eastAsia="Times New Roman"/>
                <w:color w:val="auto"/>
                <w:sz w:val="21"/>
                <w:highlight w:val="none"/>
                <w:u w:val="single"/>
              </w:rPr>
              <w:tab/>
            </w:r>
            <w:r>
              <w:rPr>
                <w:rFonts w:ascii="Times New Roman" w:hAnsi="Times New Roman" w:eastAsia="Times New Roman"/>
                <w:color w:val="auto"/>
                <w:sz w:val="21"/>
                <w:highlight w:val="none"/>
              </w:rPr>
              <w:t>‰/</w:t>
            </w:r>
            <w:r>
              <w:rPr>
                <w:color w:val="auto"/>
                <w:sz w:val="21"/>
                <w:highlight w:val="none"/>
              </w:rPr>
              <w:t>天</w:t>
            </w:r>
          </w:p>
        </w:tc>
        <w:tc>
          <w:tcPr>
            <w:tcW w:w="75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99" w:hRule="atLeast"/>
        </w:trPr>
        <w:tc>
          <w:tcPr>
            <w:tcW w:w="684" w:type="dxa"/>
          </w:tcPr>
          <w:p>
            <w:pPr>
              <w:pStyle w:val="75"/>
              <w:rPr>
                <w:rFonts w:ascii="黑体"/>
                <w:color w:val="auto"/>
                <w:highlight w:val="none"/>
              </w:rPr>
            </w:pPr>
          </w:p>
          <w:p>
            <w:pPr>
              <w:pStyle w:val="75"/>
              <w:rPr>
                <w:rFonts w:ascii="黑体"/>
                <w:color w:val="auto"/>
                <w:highlight w:val="none"/>
              </w:rPr>
            </w:pPr>
          </w:p>
          <w:p>
            <w:pPr>
              <w:pStyle w:val="75"/>
              <w:spacing w:before="3"/>
              <w:rPr>
                <w:rFonts w:ascii="黑体"/>
                <w:color w:val="auto"/>
                <w:sz w:val="30"/>
                <w:highlight w:val="none"/>
              </w:rPr>
            </w:pPr>
          </w:p>
          <w:p>
            <w:pPr>
              <w:pStyle w:val="75"/>
              <w:ind w:left="104" w:right="102"/>
              <w:jc w:val="center"/>
              <w:rPr>
                <w:rFonts w:ascii="Times New Roman"/>
                <w:color w:val="auto"/>
                <w:sz w:val="21"/>
                <w:highlight w:val="none"/>
              </w:rPr>
            </w:pPr>
            <w:r>
              <w:rPr>
                <w:rFonts w:ascii="Times New Roman"/>
                <w:color w:val="auto"/>
                <w:sz w:val="21"/>
                <w:highlight w:val="none"/>
              </w:rPr>
              <w:t>11</w:t>
            </w:r>
          </w:p>
        </w:tc>
        <w:tc>
          <w:tcPr>
            <w:tcW w:w="2710" w:type="dxa"/>
          </w:tcPr>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0"/>
                <w:highlight w:val="none"/>
              </w:rPr>
            </w:pPr>
          </w:p>
          <w:p>
            <w:pPr>
              <w:pStyle w:val="75"/>
              <w:spacing w:before="159"/>
              <w:ind w:left="285" w:right="273"/>
              <w:jc w:val="center"/>
              <w:rPr>
                <w:color w:val="auto"/>
                <w:sz w:val="21"/>
                <w:highlight w:val="none"/>
              </w:rPr>
            </w:pPr>
            <w:r>
              <w:rPr>
                <w:color w:val="auto"/>
                <w:sz w:val="21"/>
                <w:highlight w:val="none"/>
              </w:rPr>
              <w:t>质量保证金金额</w:t>
            </w:r>
          </w:p>
        </w:tc>
        <w:tc>
          <w:tcPr>
            <w:tcW w:w="1402" w:type="dxa"/>
          </w:tcPr>
          <w:p>
            <w:pPr>
              <w:pStyle w:val="75"/>
              <w:rPr>
                <w:rFonts w:ascii="黑体"/>
                <w:color w:val="auto"/>
                <w:highlight w:val="none"/>
              </w:rPr>
            </w:pPr>
          </w:p>
          <w:p>
            <w:pPr>
              <w:pStyle w:val="75"/>
              <w:rPr>
                <w:rFonts w:ascii="黑体"/>
                <w:color w:val="auto"/>
                <w:highlight w:val="none"/>
              </w:rPr>
            </w:pPr>
          </w:p>
          <w:p>
            <w:pPr>
              <w:pStyle w:val="75"/>
              <w:spacing w:before="3"/>
              <w:rPr>
                <w:rFonts w:ascii="黑体"/>
                <w:color w:val="auto"/>
                <w:sz w:val="30"/>
                <w:highlight w:val="none"/>
              </w:rPr>
            </w:pPr>
          </w:p>
          <w:p>
            <w:pPr>
              <w:pStyle w:val="75"/>
              <w:ind w:left="436"/>
              <w:rPr>
                <w:rFonts w:ascii="Times New Roman"/>
                <w:color w:val="auto"/>
                <w:sz w:val="21"/>
                <w:highlight w:val="none"/>
              </w:rPr>
            </w:pPr>
            <w:r>
              <w:rPr>
                <w:rFonts w:ascii="Times New Roman"/>
                <w:color w:val="auto"/>
                <w:sz w:val="21"/>
                <w:highlight w:val="none"/>
              </w:rPr>
              <w:t>17.4.1</w:t>
            </w:r>
          </w:p>
        </w:tc>
        <w:tc>
          <w:tcPr>
            <w:tcW w:w="3397" w:type="dxa"/>
          </w:tcPr>
          <w:p>
            <w:pPr>
              <w:pStyle w:val="75"/>
              <w:spacing w:before="128" w:line="357" w:lineRule="auto"/>
              <w:ind w:left="107" w:right="92"/>
              <w:jc w:val="both"/>
              <w:rPr>
                <w:color w:val="auto"/>
                <w:sz w:val="21"/>
                <w:highlight w:val="none"/>
              </w:rPr>
            </w:pPr>
            <w:r>
              <w:rPr>
                <w:rFonts w:ascii="Times New Roman" w:hAnsi="Times New Roman" w:eastAsia="Times New Roman"/>
                <w:color w:val="auto"/>
                <w:sz w:val="21"/>
                <w:highlight w:val="none"/>
                <w:u w:val="single"/>
              </w:rPr>
              <w:t xml:space="preserve">          </w:t>
            </w:r>
            <w:r>
              <w:rPr>
                <w:rFonts w:ascii="Times New Roman" w:hAnsi="Times New Roman" w:eastAsia="Times New Roman"/>
                <w:color w:val="auto"/>
                <w:sz w:val="21"/>
                <w:highlight w:val="none"/>
              </w:rPr>
              <w:t>%</w:t>
            </w:r>
            <w:r>
              <w:rPr>
                <w:color w:val="auto"/>
                <w:sz w:val="21"/>
                <w:highlight w:val="none"/>
              </w:rPr>
              <w:t>合同价格</w:t>
            </w:r>
            <w:r>
              <w:rPr>
                <w:color w:val="auto"/>
                <w:position w:val="10"/>
                <w:sz w:val="11"/>
                <w:highlight w:val="none"/>
              </w:rPr>
              <w:t>①</w:t>
            </w:r>
            <w:r>
              <w:rPr>
                <w:color w:val="auto"/>
                <w:sz w:val="21"/>
                <w:highlight w:val="none"/>
              </w:rPr>
              <w:t>，</w:t>
            </w:r>
            <w:r>
              <w:rPr>
                <w:rFonts w:hint="eastAsia" w:ascii="黑体" w:hAnsi="黑体" w:eastAsia="黑体"/>
                <w:color w:val="auto"/>
                <w:sz w:val="21"/>
                <w:highlight w:val="none"/>
              </w:rPr>
              <w:t xml:space="preserve">若交工验收时承包人具备被湖南省交通运输厅评定为 </w:t>
            </w:r>
            <w:r>
              <w:rPr>
                <w:rFonts w:ascii="Times New Roman" w:hAnsi="Times New Roman" w:eastAsia="Times New Roman"/>
                <w:color w:val="auto"/>
                <w:sz w:val="21"/>
                <w:highlight w:val="none"/>
              </w:rPr>
              <w:t xml:space="preserve">AA </w:t>
            </w:r>
            <w:r>
              <w:rPr>
                <w:rFonts w:hint="eastAsia" w:ascii="黑体" w:hAnsi="黑体" w:eastAsia="黑体"/>
                <w:color w:val="auto"/>
                <w:sz w:val="21"/>
                <w:highlight w:val="none"/>
              </w:rPr>
              <w:t>级信用等级，</w:t>
            </w:r>
            <w:r>
              <w:rPr>
                <w:color w:val="auto"/>
                <w:sz w:val="21"/>
                <w:highlight w:val="none"/>
              </w:rPr>
              <w:t>发包人给予</w:t>
            </w:r>
            <w:r>
              <w:rPr>
                <w:color w:val="auto"/>
                <w:sz w:val="21"/>
                <w:highlight w:val="none"/>
                <w:u w:val="single"/>
              </w:rPr>
              <w:t xml:space="preserve"> </w:t>
            </w:r>
            <w:r>
              <w:rPr>
                <w:rFonts w:ascii="Times New Roman" w:hAnsi="Times New Roman" w:eastAsia="Times New Roman"/>
                <w:color w:val="auto"/>
                <w:sz w:val="21"/>
                <w:highlight w:val="none"/>
              </w:rPr>
              <w:t>%</w:t>
            </w:r>
            <w:r>
              <w:rPr>
                <w:color w:val="auto"/>
                <w:sz w:val="21"/>
                <w:highlight w:val="none"/>
              </w:rPr>
              <w:t>合同价格质量保证金的优</w:t>
            </w:r>
          </w:p>
          <w:p>
            <w:pPr>
              <w:pStyle w:val="75"/>
              <w:spacing w:line="247" w:lineRule="exact"/>
              <w:ind w:left="107"/>
              <w:rPr>
                <w:color w:val="auto"/>
                <w:sz w:val="11"/>
                <w:highlight w:val="none"/>
              </w:rPr>
            </w:pPr>
            <w:r>
              <w:rPr>
                <w:color w:val="auto"/>
                <w:sz w:val="21"/>
                <w:highlight w:val="none"/>
              </w:rPr>
              <w:t>惠。</w:t>
            </w:r>
            <w:r>
              <w:rPr>
                <w:color w:val="auto"/>
                <w:position w:val="10"/>
                <w:sz w:val="11"/>
                <w:highlight w:val="none"/>
              </w:rPr>
              <w:t>②</w:t>
            </w:r>
          </w:p>
        </w:tc>
        <w:tc>
          <w:tcPr>
            <w:tcW w:w="75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684" w:type="dxa"/>
          </w:tcPr>
          <w:p>
            <w:pPr>
              <w:pStyle w:val="75"/>
              <w:spacing w:before="151" w:line="229" w:lineRule="exact"/>
              <w:ind w:left="109" w:right="102"/>
              <w:jc w:val="center"/>
              <w:rPr>
                <w:rFonts w:ascii="Times New Roman"/>
                <w:color w:val="auto"/>
                <w:sz w:val="21"/>
                <w:highlight w:val="none"/>
              </w:rPr>
            </w:pPr>
            <w:r>
              <w:rPr>
                <w:rFonts w:ascii="Times New Roman"/>
                <w:color w:val="auto"/>
                <w:sz w:val="21"/>
                <w:highlight w:val="none"/>
              </w:rPr>
              <w:t>12</w:t>
            </w:r>
          </w:p>
        </w:tc>
        <w:tc>
          <w:tcPr>
            <w:tcW w:w="2710" w:type="dxa"/>
          </w:tcPr>
          <w:p>
            <w:pPr>
              <w:pStyle w:val="75"/>
              <w:spacing w:before="128" w:line="252" w:lineRule="exact"/>
              <w:ind w:left="285" w:right="274"/>
              <w:jc w:val="center"/>
              <w:rPr>
                <w:color w:val="auto"/>
                <w:sz w:val="21"/>
                <w:highlight w:val="none"/>
              </w:rPr>
            </w:pPr>
            <w:r>
              <w:rPr>
                <w:color w:val="auto"/>
                <w:sz w:val="21"/>
                <w:highlight w:val="none"/>
              </w:rPr>
              <w:t>保修期</w:t>
            </w:r>
          </w:p>
        </w:tc>
        <w:tc>
          <w:tcPr>
            <w:tcW w:w="1402" w:type="dxa"/>
          </w:tcPr>
          <w:p>
            <w:pPr>
              <w:pStyle w:val="75"/>
              <w:spacing w:before="128" w:line="252" w:lineRule="exact"/>
              <w:ind w:right="240"/>
              <w:jc w:val="right"/>
              <w:rPr>
                <w:color w:val="auto"/>
                <w:sz w:val="21"/>
                <w:highlight w:val="none"/>
              </w:rPr>
            </w:pPr>
            <w:r>
              <w:rPr>
                <w:rFonts w:ascii="Times New Roman" w:eastAsia="Times New Roman"/>
                <w:color w:val="auto"/>
                <w:sz w:val="21"/>
                <w:highlight w:val="none"/>
              </w:rPr>
              <w:t>19.7</w:t>
            </w:r>
            <w:r>
              <w:rPr>
                <w:color w:val="auto"/>
                <w:sz w:val="21"/>
                <w:highlight w:val="none"/>
              </w:rPr>
              <w:t>（</w:t>
            </w:r>
            <w:r>
              <w:rPr>
                <w:rFonts w:ascii="Times New Roman" w:eastAsia="Times New Roman"/>
                <w:color w:val="auto"/>
                <w:sz w:val="21"/>
                <w:highlight w:val="none"/>
              </w:rPr>
              <w:t>1</w:t>
            </w:r>
            <w:r>
              <w:rPr>
                <w:color w:val="auto"/>
                <w:sz w:val="21"/>
                <w:highlight w:val="none"/>
              </w:rPr>
              <w:t>）</w:t>
            </w:r>
          </w:p>
        </w:tc>
        <w:tc>
          <w:tcPr>
            <w:tcW w:w="3397" w:type="dxa"/>
          </w:tcPr>
          <w:p>
            <w:pPr>
              <w:pStyle w:val="75"/>
              <w:tabs>
                <w:tab w:val="left" w:pos="2734"/>
              </w:tabs>
              <w:spacing w:before="128" w:line="252" w:lineRule="exact"/>
              <w:ind w:left="107"/>
              <w:rPr>
                <w:color w:val="auto"/>
                <w:sz w:val="21"/>
                <w:highlight w:val="none"/>
              </w:rPr>
            </w:pPr>
            <w:r>
              <w:rPr>
                <w:color w:val="auto"/>
                <w:sz w:val="21"/>
                <w:highlight w:val="none"/>
              </w:rPr>
              <w:t>自实</w:t>
            </w:r>
            <w:r>
              <w:rPr>
                <w:color w:val="auto"/>
                <w:spacing w:val="-3"/>
                <w:sz w:val="21"/>
                <w:highlight w:val="none"/>
              </w:rPr>
              <w:t>际</w:t>
            </w:r>
            <w:r>
              <w:rPr>
                <w:color w:val="auto"/>
                <w:sz w:val="21"/>
                <w:highlight w:val="none"/>
              </w:rPr>
              <w:t>交</w:t>
            </w:r>
            <w:r>
              <w:rPr>
                <w:color w:val="auto"/>
                <w:spacing w:val="-3"/>
                <w:sz w:val="21"/>
                <w:highlight w:val="none"/>
              </w:rPr>
              <w:t>工</w:t>
            </w:r>
            <w:r>
              <w:rPr>
                <w:color w:val="auto"/>
                <w:sz w:val="21"/>
                <w:highlight w:val="none"/>
              </w:rPr>
              <w:t>日</w:t>
            </w:r>
            <w:r>
              <w:rPr>
                <w:color w:val="auto"/>
                <w:spacing w:val="-3"/>
                <w:sz w:val="21"/>
                <w:highlight w:val="none"/>
              </w:rPr>
              <w:t>期</w:t>
            </w:r>
            <w:r>
              <w:rPr>
                <w:color w:val="auto"/>
                <w:sz w:val="21"/>
                <w:highlight w:val="none"/>
              </w:rPr>
              <w:t>起</w:t>
            </w:r>
            <w:r>
              <w:rPr>
                <w:color w:val="auto"/>
                <w:spacing w:val="-3"/>
                <w:sz w:val="21"/>
                <w:highlight w:val="none"/>
              </w:rPr>
              <w:t>计</w:t>
            </w:r>
            <w:r>
              <w:rPr>
                <w:color w:val="auto"/>
                <w:sz w:val="21"/>
                <w:highlight w:val="none"/>
              </w:rPr>
              <w:t>算</w:t>
            </w:r>
            <w:r>
              <w:rPr>
                <w:color w:val="auto"/>
                <w:sz w:val="21"/>
                <w:highlight w:val="none"/>
                <w:u w:val="single"/>
              </w:rPr>
              <w:t xml:space="preserve"> </w:t>
            </w:r>
            <w:r>
              <w:rPr>
                <w:color w:val="auto"/>
                <w:sz w:val="21"/>
                <w:highlight w:val="none"/>
                <w:u w:val="single"/>
              </w:rPr>
              <w:tab/>
            </w:r>
            <w:r>
              <w:rPr>
                <w:color w:val="auto"/>
                <w:sz w:val="21"/>
                <w:highlight w:val="none"/>
              </w:rPr>
              <w:t>年</w:t>
            </w:r>
          </w:p>
        </w:tc>
        <w:tc>
          <w:tcPr>
            <w:tcW w:w="750" w:type="dxa"/>
          </w:tcPr>
          <w:p>
            <w:pPr>
              <w:pStyle w:val="75"/>
              <w:rPr>
                <w:rFonts w:ascii="Times New Roman"/>
                <w:color w:val="auto"/>
                <w:sz w:val="20"/>
                <w:highlight w:val="none"/>
              </w:rPr>
            </w:pPr>
          </w:p>
        </w:tc>
      </w:tr>
    </w:tbl>
    <w:p>
      <w:pPr>
        <w:spacing w:before="119" w:line="374" w:lineRule="auto"/>
        <w:ind w:left="264" w:right="423"/>
        <w:rPr>
          <w:rFonts w:ascii="黑体" w:eastAsia="黑体"/>
          <w:color w:val="auto"/>
          <w:sz w:val="20"/>
          <w:highlight w:val="none"/>
        </w:rPr>
      </w:pPr>
      <w:r>
        <w:rPr>
          <w:color w:val="auto"/>
          <w:highlight w:val="none"/>
        </w:rPr>
        <mc:AlternateContent>
          <mc:Choice Requires="wps">
            <w:drawing>
              <wp:anchor distT="0" distB="0" distL="114300" distR="114300" simplePos="0" relativeHeight="251663360" behindDoc="1" locked="0" layoutInCell="1" allowOverlap="1">
                <wp:simplePos x="0" y="0"/>
                <wp:positionH relativeFrom="page">
                  <wp:posOffset>4089400</wp:posOffset>
                </wp:positionH>
                <wp:positionV relativeFrom="paragraph">
                  <wp:posOffset>-2338070</wp:posOffset>
                </wp:positionV>
                <wp:extent cx="267970" cy="0"/>
                <wp:effectExtent l="0" t="0" r="0" b="0"/>
                <wp:wrapNone/>
                <wp:docPr id="56" name="直线 135"/>
                <wp:cNvGraphicFramePr/>
                <a:graphic xmlns:a="http://schemas.openxmlformats.org/drawingml/2006/main">
                  <a:graphicData uri="http://schemas.microsoft.com/office/word/2010/wordprocessingShape">
                    <wps:wsp>
                      <wps:cNvCnPr/>
                      <wps:spPr>
                        <a:xfrm>
                          <a:off x="0" y="0"/>
                          <a:ext cx="267970" cy="0"/>
                        </a:xfrm>
                        <a:prstGeom prst="line">
                          <a:avLst/>
                        </a:prstGeom>
                        <a:ln w="6096" cap="flat" cmpd="sng">
                          <a:solidFill>
                            <a:srgbClr val="000000"/>
                          </a:solidFill>
                          <a:prstDash val="solid"/>
                          <a:headEnd type="none" w="med" len="med"/>
                          <a:tailEnd type="none" w="med" len="med"/>
                        </a:ln>
                        <a:effectLst/>
                      </wps:spPr>
                      <wps:bodyPr upright="1"/>
                    </wps:wsp>
                  </a:graphicData>
                </a:graphic>
              </wp:anchor>
            </w:drawing>
          </mc:Choice>
          <mc:Fallback>
            <w:pict>
              <v:line id="直线 135" o:spid="_x0000_s1026" o:spt="20" style="position:absolute;left:0pt;margin-left:322pt;margin-top:-184.1pt;height:0pt;width:21.1pt;mso-position-horizontal-relative:page;z-index:-251653120;mso-width-relative:page;mso-height-relative:page;" filled="f" stroked="t" coordsize="21600,21600" o:gfxdata="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pVpd2gAAAA0BAAAPAAAAAAAAAAEAIAAAACIAAABkcnMvZG93bnJldi54bWxQSwECFAAU&#10;AAAACACHTuJAwUTY6O8BAADrAwAADgAAAAAAAAABACAAAAApAQAAZHJzL2Uyb0RvYy54bWxQSwUG&#10;AAAAAAYABgBZAQAAigUAAAAA&#10;">
                <v:fill on="f" focussize="0,0"/>
                <v:stroke weight="0.48pt" color="#000000" joinstyle="round"/>
                <v:imagedata o:title=""/>
                <o:lock v:ext="edit" aspectratio="f"/>
              </v:line>
            </w:pict>
          </mc:Fallback>
        </mc:AlternateContent>
      </w:r>
      <w:r>
        <w:rPr>
          <w:color w:val="auto"/>
          <w:highlight w:val="none"/>
        </w:rPr>
        <mc:AlternateContent>
          <mc:Choice Requires="wps">
            <w:drawing>
              <wp:anchor distT="0" distB="0" distL="114300" distR="114300" simplePos="0" relativeHeight="251664384" behindDoc="1" locked="0" layoutInCell="1" allowOverlap="1">
                <wp:simplePos x="0" y="0"/>
                <wp:positionH relativeFrom="page">
                  <wp:posOffset>4357370</wp:posOffset>
                </wp:positionH>
                <wp:positionV relativeFrom="paragraph">
                  <wp:posOffset>-2084705</wp:posOffset>
                </wp:positionV>
                <wp:extent cx="199390" cy="0"/>
                <wp:effectExtent l="0" t="0" r="0" b="0"/>
                <wp:wrapNone/>
                <wp:docPr id="57" name="直线 136"/>
                <wp:cNvGraphicFramePr/>
                <a:graphic xmlns:a="http://schemas.openxmlformats.org/drawingml/2006/main">
                  <a:graphicData uri="http://schemas.microsoft.com/office/word/2010/wordprocessingShape">
                    <wps:wsp>
                      <wps:cNvCnPr/>
                      <wps:spPr>
                        <a:xfrm>
                          <a:off x="0" y="0"/>
                          <a:ext cx="199390" cy="0"/>
                        </a:xfrm>
                        <a:prstGeom prst="line">
                          <a:avLst/>
                        </a:prstGeom>
                        <a:ln w="6096" cap="flat" cmpd="sng">
                          <a:solidFill>
                            <a:srgbClr val="000000"/>
                          </a:solidFill>
                          <a:prstDash val="solid"/>
                          <a:headEnd type="none" w="med" len="med"/>
                          <a:tailEnd type="none" w="med" len="med"/>
                        </a:ln>
                        <a:effectLst/>
                      </wps:spPr>
                      <wps:bodyPr upright="1"/>
                    </wps:wsp>
                  </a:graphicData>
                </a:graphic>
              </wp:anchor>
            </w:drawing>
          </mc:Choice>
          <mc:Fallback>
            <w:pict>
              <v:line id="直线 136" o:spid="_x0000_s1026" o:spt="20" style="position:absolute;left:0pt;margin-left:343.1pt;margin-top:-164.15pt;height:0pt;width:15.7pt;mso-position-horizontal-relative:page;z-index:-251652096;mso-width-relative:page;mso-height-relative:page;" filled="f" stroked="t" coordsize="21600,21600" o:gfxdata="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ugx8f2gAAAA0BAAAPAAAAAAAAAAEAIAAAACIAAABkcnMvZG93bnJldi54bWxQSwECFAAU&#10;AAAACACHTuJA35BlYe8BAADrAwAADgAAAAAAAAABACAAAAApAQAAZHJzL2Uyb0RvYy54bWxQSwUG&#10;AAAAAAYABgBZAQAAigUAAAAA&#10;">
                <v:fill on="f" focussize="0,0"/>
                <v:stroke weight="0.48pt" color="#000000" joinstyle="round"/>
                <v:imagedata o:title=""/>
                <o:lock v:ext="edit" aspectratio="f"/>
              </v:line>
            </w:pict>
          </mc:Fallback>
        </mc:AlternateContent>
      </w:r>
      <w:r>
        <w:rPr>
          <w:rFonts w:hint="eastAsia" w:ascii="黑体" w:eastAsia="黑体"/>
          <w:color w:val="auto"/>
          <w:sz w:val="20"/>
          <w:highlight w:val="none"/>
        </w:rPr>
        <w:t>注：投标人应结合招标文件第四章《合同条款》第二节《专用合同条款》</w:t>
      </w:r>
      <w:r>
        <w:rPr>
          <w:rFonts w:ascii="Times New Roman" w:eastAsia="Times New Roman"/>
          <w:color w:val="auto"/>
          <w:sz w:val="20"/>
          <w:highlight w:val="none"/>
        </w:rPr>
        <w:t xml:space="preserve">B </w:t>
      </w:r>
      <w:r>
        <w:rPr>
          <w:rFonts w:hint="eastAsia" w:ascii="黑体" w:eastAsia="黑体"/>
          <w:color w:val="auto"/>
          <w:sz w:val="20"/>
          <w:highlight w:val="none"/>
        </w:rPr>
        <w:t>部分《项目专用合同条款》中的《项目专用合同条款数据表》中的要求进行填写。</w:t>
      </w: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spacing w:line="242" w:lineRule="auto"/>
        <w:rPr>
          <w:color w:val="auto"/>
          <w:sz w:val="18"/>
          <w:highlight w:val="none"/>
        </w:rPr>
        <w:sectPr>
          <w:headerReference r:id="rId19" w:type="default"/>
          <w:footerReference r:id="rId20" w:type="default"/>
          <w:pgSz w:w="11911" w:h="16849"/>
          <w:pgMar w:top="1162" w:right="998" w:bottom="1281" w:left="1219" w:header="884" w:footer="850" w:gutter="0"/>
          <w:pgNumType w:fmt="decimal"/>
          <w:cols w:space="0" w:num="1"/>
          <w:rtlGutter w:val="0"/>
          <w:docGrid w:linePitch="0" w:charSpace="0"/>
        </w:sectPr>
      </w:pPr>
    </w:p>
    <w:p>
      <w:pPr>
        <w:pStyle w:val="17"/>
        <w:spacing w:before="160"/>
        <w:ind w:right="160"/>
        <w:jc w:val="center"/>
        <w:rPr>
          <w:rFonts w:ascii="黑体" w:eastAsia="黑体"/>
          <w:color w:val="auto"/>
          <w:sz w:val="28"/>
          <w:szCs w:val="28"/>
          <w:highlight w:val="none"/>
        </w:rPr>
      </w:pPr>
      <w:r>
        <w:rPr>
          <w:rFonts w:hint="eastAsia" w:ascii="黑体" w:eastAsia="黑体"/>
          <w:color w:val="auto"/>
          <w:sz w:val="28"/>
          <w:szCs w:val="28"/>
          <w:highlight w:val="none"/>
        </w:rPr>
        <w:t>价格指数和权重表</w:t>
      </w:r>
    </w:p>
    <w:p>
      <w:pPr>
        <w:pStyle w:val="17"/>
        <w:rPr>
          <w:rFonts w:ascii="黑体"/>
          <w:color w:val="auto"/>
          <w:highlight w:val="none"/>
        </w:rPr>
      </w:pPr>
    </w:p>
    <w:p>
      <w:pPr>
        <w:pStyle w:val="17"/>
        <w:spacing w:before="10"/>
        <w:rPr>
          <w:rFonts w:ascii="黑体"/>
          <w:color w:val="auto"/>
          <w:sz w:val="15"/>
          <w:highlight w:val="none"/>
        </w:rPr>
      </w:pPr>
    </w:p>
    <w:tbl>
      <w:tblPr>
        <w:tblStyle w:val="30"/>
        <w:tblW w:w="0" w:type="auto"/>
        <w:tblInd w:w="2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7"/>
        <w:gridCol w:w="871"/>
        <w:gridCol w:w="749"/>
        <w:gridCol w:w="900"/>
        <w:gridCol w:w="648"/>
        <w:gridCol w:w="1265"/>
        <w:gridCol w:w="1630"/>
        <w:gridCol w:w="19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30" w:hRule="atLeast"/>
        </w:trPr>
        <w:tc>
          <w:tcPr>
            <w:tcW w:w="1298" w:type="dxa"/>
            <w:gridSpan w:val="2"/>
            <w:vMerge w:val="restart"/>
            <w:tcBorders>
              <w:bottom w:val="single" w:color="000000" w:sz="6" w:space="0"/>
            </w:tcBorders>
          </w:tcPr>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6"/>
                <w:highlight w:val="none"/>
              </w:rPr>
            </w:pPr>
          </w:p>
          <w:p>
            <w:pPr>
              <w:pStyle w:val="75"/>
              <w:ind w:left="438"/>
              <w:rPr>
                <w:color w:val="auto"/>
                <w:sz w:val="21"/>
                <w:highlight w:val="none"/>
              </w:rPr>
            </w:pPr>
            <w:r>
              <w:rPr>
                <w:color w:val="auto"/>
                <w:sz w:val="21"/>
                <w:highlight w:val="none"/>
              </w:rPr>
              <w:t>名称</w:t>
            </w:r>
          </w:p>
        </w:tc>
        <w:tc>
          <w:tcPr>
            <w:tcW w:w="1649" w:type="dxa"/>
            <w:gridSpan w:val="2"/>
          </w:tcPr>
          <w:p>
            <w:pPr>
              <w:pStyle w:val="75"/>
              <w:rPr>
                <w:rFonts w:ascii="黑体"/>
                <w:color w:val="auto"/>
                <w:sz w:val="20"/>
                <w:highlight w:val="none"/>
              </w:rPr>
            </w:pPr>
          </w:p>
          <w:p>
            <w:pPr>
              <w:pStyle w:val="75"/>
              <w:spacing w:before="6"/>
              <w:rPr>
                <w:rFonts w:ascii="黑体"/>
                <w:color w:val="auto"/>
                <w:sz w:val="17"/>
                <w:highlight w:val="none"/>
              </w:rPr>
            </w:pPr>
          </w:p>
          <w:p>
            <w:pPr>
              <w:pStyle w:val="75"/>
              <w:spacing w:before="1"/>
              <w:ind w:left="194"/>
              <w:rPr>
                <w:color w:val="auto"/>
                <w:sz w:val="21"/>
                <w:highlight w:val="none"/>
              </w:rPr>
            </w:pPr>
            <w:r>
              <w:rPr>
                <w:color w:val="auto"/>
                <w:sz w:val="21"/>
                <w:highlight w:val="none"/>
              </w:rPr>
              <w:t>基本价格指数</w:t>
            </w:r>
          </w:p>
        </w:tc>
        <w:tc>
          <w:tcPr>
            <w:tcW w:w="3543" w:type="dxa"/>
            <w:gridSpan w:val="3"/>
          </w:tcPr>
          <w:p>
            <w:pPr>
              <w:pStyle w:val="75"/>
              <w:rPr>
                <w:rFonts w:ascii="黑体"/>
                <w:color w:val="auto"/>
                <w:sz w:val="20"/>
                <w:highlight w:val="none"/>
              </w:rPr>
            </w:pPr>
          </w:p>
          <w:p>
            <w:pPr>
              <w:pStyle w:val="75"/>
              <w:spacing w:before="6"/>
              <w:rPr>
                <w:rFonts w:ascii="黑体"/>
                <w:color w:val="auto"/>
                <w:sz w:val="17"/>
                <w:highlight w:val="none"/>
              </w:rPr>
            </w:pPr>
          </w:p>
          <w:p>
            <w:pPr>
              <w:pStyle w:val="75"/>
              <w:tabs>
                <w:tab w:val="left" w:pos="956"/>
              </w:tabs>
              <w:spacing w:before="1"/>
              <w:ind w:left="11"/>
              <w:jc w:val="center"/>
              <w:rPr>
                <w:color w:val="auto"/>
                <w:sz w:val="21"/>
                <w:highlight w:val="none"/>
              </w:rPr>
            </w:pPr>
            <w:r>
              <w:rPr>
                <w:color w:val="auto"/>
                <w:sz w:val="21"/>
                <w:highlight w:val="none"/>
              </w:rPr>
              <w:t>权</w:t>
            </w:r>
            <w:r>
              <w:rPr>
                <w:color w:val="auto"/>
                <w:sz w:val="21"/>
                <w:highlight w:val="none"/>
              </w:rPr>
              <w:tab/>
            </w:r>
            <w:r>
              <w:rPr>
                <w:color w:val="auto"/>
                <w:sz w:val="21"/>
                <w:highlight w:val="none"/>
              </w:rPr>
              <w:t>重</w:t>
            </w:r>
          </w:p>
        </w:tc>
        <w:tc>
          <w:tcPr>
            <w:tcW w:w="1970" w:type="dxa"/>
            <w:vMerge w:val="restart"/>
            <w:tcBorders>
              <w:bottom w:val="single" w:color="000000" w:sz="6" w:space="0"/>
            </w:tcBorders>
          </w:tcPr>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6"/>
                <w:highlight w:val="none"/>
              </w:rPr>
            </w:pPr>
          </w:p>
          <w:p>
            <w:pPr>
              <w:pStyle w:val="75"/>
              <w:ind w:left="356"/>
              <w:rPr>
                <w:color w:val="auto"/>
                <w:sz w:val="21"/>
                <w:highlight w:val="none"/>
              </w:rPr>
            </w:pPr>
            <w:r>
              <w:rPr>
                <w:color w:val="auto"/>
                <w:sz w:val="21"/>
                <w:highlight w:val="none"/>
              </w:rPr>
              <w:t>价格指数来源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8" w:hRule="atLeast"/>
        </w:trPr>
        <w:tc>
          <w:tcPr>
            <w:tcW w:w="1298" w:type="dxa"/>
            <w:gridSpan w:val="2"/>
            <w:vMerge w:val="continue"/>
            <w:tcBorders>
              <w:top w:val="nil"/>
              <w:bottom w:val="single" w:color="000000" w:sz="6" w:space="0"/>
            </w:tcBorders>
          </w:tcPr>
          <w:p>
            <w:pPr>
              <w:rPr>
                <w:color w:val="auto"/>
                <w:sz w:val="2"/>
                <w:szCs w:val="2"/>
                <w:highlight w:val="none"/>
              </w:rPr>
            </w:pPr>
          </w:p>
        </w:tc>
        <w:tc>
          <w:tcPr>
            <w:tcW w:w="749" w:type="dxa"/>
            <w:tcBorders>
              <w:bottom w:val="single" w:color="000000" w:sz="6" w:space="0"/>
            </w:tcBorders>
          </w:tcPr>
          <w:p>
            <w:pPr>
              <w:pStyle w:val="75"/>
              <w:rPr>
                <w:rFonts w:ascii="黑体"/>
                <w:color w:val="auto"/>
                <w:sz w:val="20"/>
                <w:highlight w:val="none"/>
              </w:rPr>
            </w:pPr>
          </w:p>
          <w:p>
            <w:pPr>
              <w:pStyle w:val="75"/>
              <w:spacing w:before="4"/>
              <w:rPr>
                <w:rFonts w:ascii="黑体"/>
                <w:color w:val="auto"/>
                <w:sz w:val="17"/>
                <w:highlight w:val="none"/>
              </w:rPr>
            </w:pPr>
          </w:p>
          <w:p>
            <w:pPr>
              <w:pStyle w:val="75"/>
              <w:ind w:left="163"/>
              <w:rPr>
                <w:color w:val="auto"/>
                <w:sz w:val="21"/>
                <w:highlight w:val="none"/>
              </w:rPr>
            </w:pPr>
            <w:r>
              <w:rPr>
                <w:color w:val="auto"/>
                <w:sz w:val="21"/>
                <w:highlight w:val="none"/>
              </w:rPr>
              <w:t>代号</w:t>
            </w:r>
          </w:p>
        </w:tc>
        <w:tc>
          <w:tcPr>
            <w:tcW w:w="900" w:type="dxa"/>
            <w:tcBorders>
              <w:bottom w:val="single" w:color="000000" w:sz="6" w:space="0"/>
            </w:tcBorders>
          </w:tcPr>
          <w:p>
            <w:pPr>
              <w:pStyle w:val="75"/>
              <w:rPr>
                <w:rFonts w:ascii="黑体"/>
                <w:color w:val="auto"/>
                <w:sz w:val="20"/>
                <w:highlight w:val="none"/>
              </w:rPr>
            </w:pPr>
          </w:p>
          <w:p>
            <w:pPr>
              <w:pStyle w:val="75"/>
              <w:spacing w:before="4"/>
              <w:rPr>
                <w:rFonts w:ascii="黑体"/>
                <w:color w:val="auto"/>
                <w:sz w:val="17"/>
                <w:highlight w:val="none"/>
              </w:rPr>
            </w:pPr>
          </w:p>
          <w:p>
            <w:pPr>
              <w:pStyle w:val="75"/>
              <w:ind w:left="132"/>
              <w:rPr>
                <w:color w:val="auto"/>
                <w:sz w:val="21"/>
                <w:highlight w:val="none"/>
              </w:rPr>
            </w:pPr>
            <w:r>
              <w:rPr>
                <w:color w:val="auto"/>
                <w:sz w:val="21"/>
                <w:highlight w:val="none"/>
              </w:rPr>
              <w:t>指数值</w:t>
            </w:r>
          </w:p>
        </w:tc>
        <w:tc>
          <w:tcPr>
            <w:tcW w:w="648" w:type="dxa"/>
            <w:tcBorders>
              <w:bottom w:val="single" w:color="000000" w:sz="6" w:space="0"/>
            </w:tcBorders>
          </w:tcPr>
          <w:p>
            <w:pPr>
              <w:pStyle w:val="75"/>
              <w:rPr>
                <w:rFonts w:ascii="黑体"/>
                <w:color w:val="auto"/>
                <w:sz w:val="20"/>
                <w:highlight w:val="none"/>
              </w:rPr>
            </w:pPr>
          </w:p>
          <w:p>
            <w:pPr>
              <w:pStyle w:val="75"/>
              <w:spacing w:before="4"/>
              <w:rPr>
                <w:rFonts w:ascii="黑体"/>
                <w:color w:val="auto"/>
                <w:sz w:val="17"/>
                <w:highlight w:val="none"/>
              </w:rPr>
            </w:pPr>
          </w:p>
          <w:p>
            <w:pPr>
              <w:pStyle w:val="75"/>
              <w:ind w:left="110"/>
              <w:rPr>
                <w:color w:val="auto"/>
                <w:sz w:val="21"/>
                <w:highlight w:val="none"/>
              </w:rPr>
            </w:pPr>
            <w:r>
              <w:rPr>
                <w:color w:val="auto"/>
                <w:sz w:val="21"/>
                <w:highlight w:val="none"/>
              </w:rPr>
              <w:t>代号</w:t>
            </w:r>
          </w:p>
        </w:tc>
        <w:tc>
          <w:tcPr>
            <w:tcW w:w="1265" w:type="dxa"/>
            <w:tcBorders>
              <w:bottom w:val="single" w:color="000000" w:sz="6" w:space="0"/>
            </w:tcBorders>
          </w:tcPr>
          <w:p>
            <w:pPr>
              <w:pStyle w:val="75"/>
              <w:rPr>
                <w:rFonts w:ascii="黑体"/>
                <w:color w:val="auto"/>
                <w:sz w:val="20"/>
                <w:highlight w:val="none"/>
              </w:rPr>
            </w:pPr>
          </w:p>
          <w:p>
            <w:pPr>
              <w:pStyle w:val="75"/>
              <w:spacing w:before="4"/>
              <w:rPr>
                <w:rFonts w:ascii="黑体"/>
                <w:color w:val="auto"/>
                <w:sz w:val="17"/>
                <w:highlight w:val="none"/>
              </w:rPr>
            </w:pPr>
          </w:p>
          <w:p>
            <w:pPr>
              <w:pStyle w:val="75"/>
              <w:ind w:left="211"/>
              <w:rPr>
                <w:color w:val="auto"/>
                <w:sz w:val="21"/>
                <w:highlight w:val="none"/>
              </w:rPr>
            </w:pPr>
            <w:r>
              <w:rPr>
                <w:color w:val="auto"/>
                <w:sz w:val="21"/>
                <w:highlight w:val="none"/>
              </w:rPr>
              <w:t>允许范围</w:t>
            </w:r>
          </w:p>
        </w:tc>
        <w:tc>
          <w:tcPr>
            <w:tcW w:w="1630" w:type="dxa"/>
            <w:tcBorders>
              <w:bottom w:val="single" w:color="000000" w:sz="6" w:space="0"/>
            </w:tcBorders>
          </w:tcPr>
          <w:p>
            <w:pPr>
              <w:pStyle w:val="75"/>
              <w:rPr>
                <w:rFonts w:ascii="黑体"/>
                <w:color w:val="auto"/>
                <w:sz w:val="20"/>
                <w:highlight w:val="none"/>
              </w:rPr>
            </w:pPr>
          </w:p>
          <w:p>
            <w:pPr>
              <w:pStyle w:val="75"/>
              <w:spacing w:before="4"/>
              <w:rPr>
                <w:rFonts w:ascii="黑体"/>
                <w:color w:val="auto"/>
                <w:sz w:val="17"/>
                <w:highlight w:val="none"/>
              </w:rPr>
            </w:pPr>
          </w:p>
          <w:p>
            <w:pPr>
              <w:pStyle w:val="75"/>
              <w:ind w:left="166" w:right="153"/>
              <w:jc w:val="center"/>
              <w:rPr>
                <w:color w:val="auto"/>
                <w:sz w:val="21"/>
                <w:highlight w:val="none"/>
              </w:rPr>
            </w:pPr>
            <w:r>
              <w:rPr>
                <w:color w:val="auto"/>
                <w:sz w:val="21"/>
                <w:highlight w:val="none"/>
              </w:rPr>
              <w:t>投标人建议值</w:t>
            </w:r>
          </w:p>
        </w:tc>
        <w:tc>
          <w:tcPr>
            <w:tcW w:w="1970" w:type="dxa"/>
            <w:vMerge w:val="continue"/>
            <w:tcBorders>
              <w:top w:val="nil"/>
              <w:bottom w:val="single" w:color="000000" w:sz="6" w:space="0"/>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8" w:hRule="atLeast"/>
        </w:trPr>
        <w:tc>
          <w:tcPr>
            <w:tcW w:w="1298" w:type="dxa"/>
            <w:gridSpan w:val="2"/>
            <w:tcBorders>
              <w:top w:val="single" w:color="000000" w:sz="6" w:space="0"/>
            </w:tcBorders>
          </w:tcPr>
          <w:p>
            <w:pPr>
              <w:pStyle w:val="75"/>
              <w:rPr>
                <w:rFonts w:ascii="黑体"/>
                <w:color w:val="auto"/>
                <w:sz w:val="20"/>
                <w:highlight w:val="none"/>
              </w:rPr>
            </w:pPr>
          </w:p>
          <w:p>
            <w:pPr>
              <w:pStyle w:val="75"/>
              <w:spacing w:before="4"/>
              <w:rPr>
                <w:rFonts w:ascii="黑体"/>
                <w:color w:val="auto"/>
                <w:sz w:val="17"/>
                <w:highlight w:val="none"/>
              </w:rPr>
            </w:pPr>
          </w:p>
          <w:p>
            <w:pPr>
              <w:pStyle w:val="75"/>
              <w:ind w:left="227"/>
              <w:rPr>
                <w:color w:val="auto"/>
                <w:sz w:val="21"/>
                <w:highlight w:val="none"/>
              </w:rPr>
            </w:pPr>
            <w:r>
              <w:rPr>
                <w:color w:val="auto"/>
                <w:sz w:val="21"/>
                <w:highlight w:val="none"/>
              </w:rPr>
              <w:t>定值部分</w:t>
            </w:r>
          </w:p>
        </w:tc>
        <w:tc>
          <w:tcPr>
            <w:tcW w:w="749" w:type="dxa"/>
            <w:tcBorders>
              <w:top w:val="single" w:color="000000" w:sz="6" w:space="0"/>
            </w:tcBorders>
          </w:tcPr>
          <w:p>
            <w:pPr>
              <w:pStyle w:val="75"/>
              <w:rPr>
                <w:rFonts w:ascii="Times New Roman"/>
                <w:color w:val="auto"/>
                <w:sz w:val="20"/>
                <w:highlight w:val="none"/>
              </w:rPr>
            </w:pPr>
          </w:p>
        </w:tc>
        <w:tc>
          <w:tcPr>
            <w:tcW w:w="900" w:type="dxa"/>
            <w:tcBorders>
              <w:top w:val="single" w:color="000000" w:sz="6" w:space="0"/>
            </w:tcBorders>
          </w:tcPr>
          <w:p>
            <w:pPr>
              <w:pStyle w:val="75"/>
              <w:rPr>
                <w:rFonts w:ascii="Times New Roman"/>
                <w:color w:val="auto"/>
                <w:sz w:val="20"/>
                <w:highlight w:val="none"/>
              </w:rPr>
            </w:pPr>
          </w:p>
        </w:tc>
        <w:tc>
          <w:tcPr>
            <w:tcW w:w="648" w:type="dxa"/>
            <w:tcBorders>
              <w:top w:val="single" w:color="000000" w:sz="6" w:space="0"/>
            </w:tcBorders>
          </w:tcPr>
          <w:p>
            <w:pPr>
              <w:pStyle w:val="75"/>
              <w:rPr>
                <w:rFonts w:ascii="黑体"/>
                <w:color w:val="auto"/>
                <w:highlight w:val="none"/>
              </w:rPr>
            </w:pPr>
          </w:p>
          <w:p>
            <w:pPr>
              <w:pStyle w:val="75"/>
              <w:spacing w:before="11"/>
              <w:rPr>
                <w:rFonts w:ascii="黑体"/>
                <w:color w:val="auto"/>
                <w:sz w:val="15"/>
                <w:highlight w:val="none"/>
              </w:rPr>
            </w:pPr>
          </w:p>
          <w:p>
            <w:pPr>
              <w:pStyle w:val="75"/>
              <w:ind w:left="106"/>
              <w:rPr>
                <w:rFonts w:ascii="Times New Roman"/>
                <w:color w:val="auto"/>
                <w:sz w:val="21"/>
                <w:highlight w:val="none"/>
              </w:rPr>
            </w:pPr>
            <w:r>
              <w:rPr>
                <w:rFonts w:ascii="Times New Roman"/>
                <w:color w:val="auto"/>
                <w:sz w:val="21"/>
                <w:highlight w:val="none"/>
              </w:rPr>
              <w:t>A</w:t>
            </w:r>
          </w:p>
        </w:tc>
        <w:tc>
          <w:tcPr>
            <w:tcW w:w="1265" w:type="dxa"/>
            <w:tcBorders>
              <w:top w:val="single" w:color="000000" w:sz="6" w:space="0"/>
            </w:tcBorders>
          </w:tcPr>
          <w:p>
            <w:pPr>
              <w:pStyle w:val="75"/>
              <w:rPr>
                <w:rFonts w:ascii="Times New Roman"/>
                <w:color w:val="auto"/>
                <w:sz w:val="20"/>
                <w:highlight w:val="none"/>
              </w:rPr>
            </w:pPr>
          </w:p>
        </w:tc>
        <w:tc>
          <w:tcPr>
            <w:tcW w:w="1630" w:type="dxa"/>
            <w:tcBorders>
              <w:top w:val="single" w:color="000000" w:sz="6" w:space="0"/>
            </w:tcBorders>
          </w:tcPr>
          <w:p>
            <w:pPr>
              <w:pStyle w:val="75"/>
              <w:rPr>
                <w:rFonts w:ascii="Times New Roman"/>
                <w:color w:val="auto"/>
                <w:sz w:val="20"/>
                <w:highlight w:val="none"/>
              </w:rPr>
            </w:pPr>
          </w:p>
        </w:tc>
        <w:tc>
          <w:tcPr>
            <w:tcW w:w="1970" w:type="dxa"/>
            <w:tcBorders>
              <w:top w:val="single" w:color="000000" w:sz="6" w:space="0"/>
            </w:tcBorders>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3" w:hRule="atLeast"/>
        </w:trPr>
        <w:tc>
          <w:tcPr>
            <w:tcW w:w="427" w:type="dxa"/>
            <w:vMerge w:val="restart"/>
          </w:tcPr>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0"/>
                <w:highlight w:val="none"/>
              </w:rPr>
            </w:pPr>
          </w:p>
          <w:p>
            <w:pPr>
              <w:pStyle w:val="75"/>
              <w:spacing w:before="4"/>
              <w:rPr>
                <w:rFonts w:ascii="黑体"/>
                <w:color w:val="auto"/>
                <w:sz w:val="17"/>
                <w:highlight w:val="none"/>
              </w:rPr>
            </w:pPr>
          </w:p>
          <w:p>
            <w:pPr>
              <w:pStyle w:val="75"/>
              <w:spacing w:line="242" w:lineRule="auto"/>
              <w:ind w:left="107" w:right="97"/>
              <w:jc w:val="both"/>
              <w:rPr>
                <w:color w:val="auto"/>
                <w:sz w:val="21"/>
                <w:highlight w:val="none"/>
              </w:rPr>
            </w:pPr>
            <w:r>
              <w:rPr>
                <w:color w:val="auto"/>
                <w:sz w:val="21"/>
                <w:highlight w:val="none"/>
              </w:rPr>
              <w:t>变值部分</w:t>
            </w:r>
          </w:p>
        </w:tc>
        <w:tc>
          <w:tcPr>
            <w:tcW w:w="871" w:type="dxa"/>
          </w:tcPr>
          <w:p>
            <w:pPr>
              <w:pStyle w:val="75"/>
              <w:rPr>
                <w:rFonts w:ascii="黑体"/>
                <w:color w:val="auto"/>
                <w:sz w:val="20"/>
                <w:highlight w:val="none"/>
              </w:rPr>
            </w:pPr>
          </w:p>
          <w:p>
            <w:pPr>
              <w:pStyle w:val="75"/>
              <w:spacing w:before="6"/>
              <w:rPr>
                <w:rFonts w:ascii="黑体"/>
                <w:color w:val="auto"/>
                <w:sz w:val="17"/>
                <w:highlight w:val="none"/>
              </w:rPr>
            </w:pPr>
          </w:p>
          <w:p>
            <w:pPr>
              <w:pStyle w:val="75"/>
              <w:spacing w:before="1"/>
              <w:ind w:left="105"/>
              <w:rPr>
                <w:color w:val="auto"/>
                <w:sz w:val="21"/>
                <w:highlight w:val="none"/>
              </w:rPr>
            </w:pPr>
            <w:r>
              <w:rPr>
                <w:color w:val="auto"/>
                <w:sz w:val="21"/>
                <w:highlight w:val="none"/>
              </w:rPr>
              <w:t>人工费</w:t>
            </w:r>
          </w:p>
        </w:tc>
        <w:tc>
          <w:tcPr>
            <w:tcW w:w="749" w:type="dxa"/>
          </w:tcPr>
          <w:p>
            <w:pPr>
              <w:pStyle w:val="75"/>
              <w:rPr>
                <w:rFonts w:ascii="黑体"/>
                <w:color w:val="auto"/>
                <w:sz w:val="24"/>
                <w:highlight w:val="none"/>
              </w:rPr>
            </w:pPr>
          </w:p>
          <w:p>
            <w:pPr>
              <w:pStyle w:val="75"/>
              <w:spacing w:before="184"/>
              <w:ind w:left="108"/>
              <w:rPr>
                <w:rFonts w:ascii="Times New Roman"/>
                <w:color w:val="auto"/>
                <w:sz w:val="14"/>
                <w:highlight w:val="none"/>
              </w:rPr>
            </w:pPr>
            <w:r>
              <w:rPr>
                <w:rFonts w:ascii="Times New Roman"/>
                <w:color w:val="auto"/>
                <w:position w:val="3"/>
                <w:sz w:val="21"/>
                <w:highlight w:val="none"/>
              </w:rPr>
              <w:t>F</w:t>
            </w:r>
            <w:r>
              <w:rPr>
                <w:rFonts w:ascii="Times New Roman"/>
                <w:color w:val="auto"/>
                <w:sz w:val="14"/>
                <w:highlight w:val="none"/>
              </w:rPr>
              <w:t>01</w:t>
            </w:r>
          </w:p>
        </w:tc>
        <w:tc>
          <w:tcPr>
            <w:tcW w:w="900" w:type="dxa"/>
          </w:tcPr>
          <w:p>
            <w:pPr>
              <w:pStyle w:val="75"/>
              <w:rPr>
                <w:rFonts w:ascii="Times New Roman"/>
                <w:color w:val="auto"/>
                <w:sz w:val="20"/>
                <w:highlight w:val="none"/>
              </w:rPr>
            </w:pPr>
          </w:p>
        </w:tc>
        <w:tc>
          <w:tcPr>
            <w:tcW w:w="648" w:type="dxa"/>
          </w:tcPr>
          <w:p>
            <w:pPr>
              <w:pStyle w:val="75"/>
              <w:rPr>
                <w:rFonts w:ascii="黑体"/>
                <w:color w:val="auto"/>
                <w:sz w:val="24"/>
                <w:highlight w:val="none"/>
              </w:rPr>
            </w:pPr>
          </w:p>
          <w:p>
            <w:pPr>
              <w:pStyle w:val="75"/>
              <w:spacing w:before="182"/>
              <w:ind w:left="106"/>
              <w:rPr>
                <w:rFonts w:ascii="Times New Roman"/>
                <w:color w:val="auto"/>
                <w:sz w:val="21"/>
                <w:highlight w:val="none"/>
              </w:rPr>
            </w:pPr>
            <w:r>
              <w:rPr>
                <w:rFonts w:ascii="Times New Roman"/>
                <w:color w:val="auto"/>
                <w:sz w:val="21"/>
                <w:highlight w:val="none"/>
              </w:rPr>
              <w:t>B</w:t>
            </w:r>
            <w:r>
              <w:rPr>
                <w:rFonts w:ascii="Times New Roman"/>
                <w:color w:val="auto"/>
                <w:sz w:val="21"/>
                <w:highlight w:val="none"/>
                <w:vertAlign w:val="subscript"/>
              </w:rPr>
              <w:t>1</w:t>
            </w:r>
          </w:p>
        </w:tc>
        <w:tc>
          <w:tcPr>
            <w:tcW w:w="1265" w:type="dxa"/>
          </w:tcPr>
          <w:p>
            <w:pPr>
              <w:pStyle w:val="75"/>
              <w:rPr>
                <w:rFonts w:ascii="黑体"/>
                <w:color w:val="auto"/>
                <w:highlight w:val="none"/>
              </w:rPr>
            </w:pPr>
          </w:p>
          <w:p>
            <w:pPr>
              <w:pStyle w:val="75"/>
              <w:spacing w:before="6"/>
              <w:rPr>
                <w:rFonts w:ascii="黑体"/>
                <w:color w:val="auto"/>
                <w:sz w:val="15"/>
                <w:highlight w:val="none"/>
              </w:rPr>
            </w:pPr>
          </w:p>
          <w:p>
            <w:pPr>
              <w:pStyle w:val="75"/>
              <w:tabs>
                <w:tab w:val="left" w:pos="785"/>
              </w:tabs>
              <w:spacing w:before="1"/>
              <w:ind w:left="106"/>
              <w:rPr>
                <w:rFonts w:ascii="Times New Roman" w:eastAsia="Times New Roman"/>
                <w:color w:val="auto"/>
                <w:sz w:val="21"/>
                <w:highlight w:val="none"/>
              </w:rPr>
            </w:pPr>
            <w:r>
              <w:rPr>
                <w:rFonts w:ascii="Times New Roman" w:eastAsia="Times New Roman"/>
                <w:color w:val="auto"/>
                <w:sz w:val="21"/>
                <w:highlight w:val="none"/>
                <w:u w:val="single"/>
              </w:rPr>
              <w:t xml:space="preserve">    </w:t>
            </w:r>
            <w:r>
              <w:rPr>
                <w:color w:val="auto"/>
                <w:sz w:val="21"/>
                <w:highlight w:val="none"/>
              </w:rPr>
              <w:t>至</w:t>
            </w: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p>
        </w:tc>
        <w:tc>
          <w:tcPr>
            <w:tcW w:w="1630" w:type="dxa"/>
          </w:tcPr>
          <w:p>
            <w:pPr>
              <w:pStyle w:val="75"/>
              <w:rPr>
                <w:rFonts w:ascii="Times New Roman"/>
                <w:color w:val="auto"/>
                <w:sz w:val="20"/>
                <w:highlight w:val="none"/>
              </w:rPr>
            </w:pPr>
          </w:p>
        </w:tc>
        <w:tc>
          <w:tcPr>
            <w:tcW w:w="197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3" w:hRule="atLeast"/>
        </w:trPr>
        <w:tc>
          <w:tcPr>
            <w:tcW w:w="427" w:type="dxa"/>
            <w:vMerge w:val="continue"/>
            <w:tcBorders>
              <w:top w:val="nil"/>
            </w:tcBorders>
          </w:tcPr>
          <w:p>
            <w:pPr>
              <w:rPr>
                <w:color w:val="auto"/>
                <w:sz w:val="2"/>
                <w:szCs w:val="2"/>
                <w:highlight w:val="none"/>
              </w:rPr>
            </w:pPr>
          </w:p>
        </w:tc>
        <w:tc>
          <w:tcPr>
            <w:tcW w:w="871" w:type="dxa"/>
          </w:tcPr>
          <w:p>
            <w:pPr>
              <w:pStyle w:val="75"/>
              <w:rPr>
                <w:rFonts w:ascii="黑体"/>
                <w:color w:val="auto"/>
                <w:sz w:val="20"/>
                <w:highlight w:val="none"/>
              </w:rPr>
            </w:pPr>
          </w:p>
          <w:p>
            <w:pPr>
              <w:pStyle w:val="75"/>
              <w:spacing w:before="6"/>
              <w:rPr>
                <w:rFonts w:ascii="黑体"/>
                <w:color w:val="auto"/>
                <w:sz w:val="17"/>
                <w:highlight w:val="none"/>
              </w:rPr>
            </w:pPr>
          </w:p>
          <w:p>
            <w:pPr>
              <w:pStyle w:val="75"/>
              <w:spacing w:before="1"/>
              <w:ind w:left="105"/>
              <w:rPr>
                <w:color w:val="auto"/>
                <w:sz w:val="21"/>
                <w:highlight w:val="none"/>
              </w:rPr>
            </w:pPr>
            <w:r>
              <w:rPr>
                <w:color w:val="auto"/>
                <w:sz w:val="21"/>
                <w:highlight w:val="none"/>
              </w:rPr>
              <w:t>钢材</w:t>
            </w:r>
          </w:p>
        </w:tc>
        <w:tc>
          <w:tcPr>
            <w:tcW w:w="749" w:type="dxa"/>
          </w:tcPr>
          <w:p>
            <w:pPr>
              <w:pStyle w:val="75"/>
              <w:rPr>
                <w:rFonts w:ascii="黑体"/>
                <w:color w:val="auto"/>
                <w:sz w:val="24"/>
                <w:highlight w:val="none"/>
              </w:rPr>
            </w:pPr>
          </w:p>
          <w:p>
            <w:pPr>
              <w:pStyle w:val="75"/>
              <w:spacing w:before="184"/>
              <w:ind w:left="108"/>
              <w:rPr>
                <w:rFonts w:ascii="Times New Roman"/>
                <w:color w:val="auto"/>
                <w:sz w:val="14"/>
                <w:highlight w:val="none"/>
              </w:rPr>
            </w:pPr>
            <w:r>
              <w:rPr>
                <w:rFonts w:ascii="Times New Roman"/>
                <w:color w:val="auto"/>
                <w:position w:val="3"/>
                <w:sz w:val="21"/>
                <w:highlight w:val="none"/>
              </w:rPr>
              <w:t>F</w:t>
            </w:r>
            <w:r>
              <w:rPr>
                <w:rFonts w:ascii="Times New Roman"/>
                <w:color w:val="auto"/>
                <w:sz w:val="14"/>
                <w:highlight w:val="none"/>
              </w:rPr>
              <w:t>02</w:t>
            </w:r>
          </w:p>
        </w:tc>
        <w:tc>
          <w:tcPr>
            <w:tcW w:w="900" w:type="dxa"/>
          </w:tcPr>
          <w:p>
            <w:pPr>
              <w:pStyle w:val="75"/>
              <w:rPr>
                <w:rFonts w:ascii="Times New Roman"/>
                <w:color w:val="auto"/>
                <w:sz w:val="20"/>
                <w:highlight w:val="none"/>
              </w:rPr>
            </w:pPr>
          </w:p>
        </w:tc>
        <w:tc>
          <w:tcPr>
            <w:tcW w:w="648" w:type="dxa"/>
          </w:tcPr>
          <w:p>
            <w:pPr>
              <w:pStyle w:val="75"/>
              <w:rPr>
                <w:rFonts w:ascii="黑体"/>
                <w:color w:val="auto"/>
                <w:sz w:val="24"/>
                <w:highlight w:val="none"/>
              </w:rPr>
            </w:pPr>
          </w:p>
          <w:p>
            <w:pPr>
              <w:pStyle w:val="75"/>
              <w:spacing w:before="182"/>
              <w:ind w:left="106"/>
              <w:rPr>
                <w:rFonts w:ascii="Times New Roman"/>
                <w:color w:val="auto"/>
                <w:sz w:val="21"/>
                <w:highlight w:val="none"/>
              </w:rPr>
            </w:pPr>
            <w:r>
              <w:rPr>
                <w:rFonts w:ascii="Times New Roman"/>
                <w:color w:val="auto"/>
                <w:sz w:val="21"/>
                <w:highlight w:val="none"/>
              </w:rPr>
              <w:t>B</w:t>
            </w:r>
            <w:r>
              <w:rPr>
                <w:rFonts w:ascii="Times New Roman"/>
                <w:color w:val="auto"/>
                <w:sz w:val="21"/>
                <w:highlight w:val="none"/>
                <w:vertAlign w:val="subscript"/>
              </w:rPr>
              <w:t>2</w:t>
            </w:r>
          </w:p>
        </w:tc>
        <w:tc>
          <w:tcPr>
            <w:tcW w:w="1265" w:type="dxa"/>
          </w:tcPr>
          <w:p>
            <w:pPr>
              <w:pStyle w:val="75"/>
              <w:rPr>
                <w:rFonts w:ascii="黑体"/>
                <w:color w:val="auto"/>
                <w:highlight w:val="none"/>
              </w:rPr>
            </w:pPr>
          </w:p>
          <w:p>
            <w:pPr>
              <w:pStyle w:val="75"/>
              <w:spacing w:before="6"/>
              <w:rPr>
                <w:rFonts w:ascii="黑体"/>
                <w:color w:val="auto"/>
                <w:sz w:val="15"/>
                <w:highlight w:val="none"/>
              </w:rPr>
            </w:pPr>
          </w:p>
          <w:p>
            <w:pPr>
              <w:pStyle w:val="75"/>
              <w:tabs>
                <w:tab w:val="left" w:pos="785"/>
              </w:tabs>
              <w:spacing w:before="1"/>
              <w:ind w:left="106"/>
              <w:rPr>
                <w:rFonts w:ascii="Times New Roman" w:eastAsia="Times New Roman"/>
                <w:color w:val="auto"/>
                <w:sz w:val="21"/>
                <w:highlight w:val="none"/>
              </w:rPr>
            </w:pPr>
            <w:r>
              <w:rPr>
                <w:rFonts w:ascii="Times New Roman" w:eastAsia="Times New Roman"/>
                <w:color w:val="auto"/>
                <w:sz w:val="21"/>
                <w:highlight w:val="none"/>
                <w:u w:val="single"/>
              </w:rPr>
              <w:t xml:space="preserve">    </w:t>
            </w:r>
            <w:r>
              <w:rPr>
                <w:color w:val="auto"/>
                <w:sz w:val="21"/>
                <w:highlight w:val="none"/>
              </w:rPr>
              <w:t>至</w:t>
            </w: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p>
        </w:tc>
        <w:tc>
          <w:tcPr>
            <w:tcW w:w="1630" w:type="dxa"/>
          </w:tcPr>
          <w:p>
            <w:pPr>
              <w:pStyle w:val="75"/>
              <w:rPr>
                <w:rFonts w:ascii="Times New Roman"/>
                <w:color w:val="auto"/>
                <w:sz w:val="20"/>
                <w:highlight w:val="none"/>
              </w:rPr>
            </w:pPr>
          </w:p>
        </w:tc>
        <w:tc>
          <w:tcPr>
            <w:tcW w:w="197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30" w:hRule="atLeast"/>
        </w:trPr>
        <w:tc>
          <w:tcPr>
            <w:tcW w:w="427" w:type="dxa"/>
            <w:vMerge w:val="continue"/>
            <w:tcBorders>
              <w:top w:val="nil"/>
            </w:tcBorders>
          </w:tcPr>
          <w:p>
            <w:pPr>
              <w:rPr>
                <w:color w:val="auto"/>
                <w:sz w:val="2"/>
                <w:szCs w:val="2"/>
                <w:highlight w:val="none"/>
              </w:rPr>
            </w:pPr>
          </w:p>
        </w:tc>
        <w:tc>
          <w:tcPr>
            <w:tcW w:w="871" w:type="dxa"/>
          </w:tcPr>
          <w:p>
            <w:pPr>
              <w:pStyle w:val="75"/>
              <w:rPr>
                <w:rFonts w:ascii="黑体"/>
                <w:color w:val="auto"/>
                <w:sz w:val="20"/>
                <w:highlight w:val="none"/>
              </w:rPr>
            </w:pPr>
          </w:p>
          <w:p>
            <w:pPr>
              <w:pStyle w:val="75"/>
              <w:spacing w:before="6"/>
              <w:rPr>
                <w:rFonts w:ascii="黑体"/>
                <w:color w:val="auto"/>
                <w:sz w:val="17"/>
                <w:highlight w:val="none"/>
              </w:rPr>
            </w:pPr>
          </w:p>
          <w:p>
            <w:pPr>
              <w:pStyle w:val="75"/>
              <w:spacing w:before="1"/>
              <w:ind w:left="105"/>
              <w:rPr>
                <w:color w:val="auto"/>
                <w:sz w:val="21"/>
                <w:highlight w:val="none"/>
              </w:rPr>
            </w:pPr>
            <w:r>
              <w:rPr>
                <w:color w:val="auto"/>
                <w:sz w:val="21"/>
                <w:highlight w:val="none"/>
              </w:rPr>
              <w:t>水泥</w:t>
            </w:r>
          </w:p>
        </w:tc>
        <w:tc>
          <w:tcPr>
            <w:tcW w:w="749" w:type="dxa"/>
          </w:tcPr>
          <w:p>
            <w:pPr>
              <w:pStyle w:val="75"/>
              <w:rPr>
                <w:rFonts w:ascii="黑体"/>
                <w:color w:val="auto"/>
                <w:sz w:val="24"/>
                <w:highlight w:val="none"/>
              </w:rPr>
            </w:pPr>
          </w:p>
          <w:p>
            <w:pPr>
              <w:pStyle w:val="75"/>
              <w:spacing w:before="181"/>
              <w:ind w:left="108"/>
              <w:rPr>
                <w:rFonts w:ascii="Times New Roman"/>
                <w:color w:val="auto"/>
                <w:sz w:val="14"/>
                <w:highlight w:val="none"/>
              </w:rPr>
            </w:pPr>
            <w:r>
              <w:rPr>
                <w:rFonts w:ascii="Times New Roman"/>
                <w:color w:val="auto"/>
                <w:position w:val="3"/>
                <w:sz w:val="21"/>
                <w:highlight w:val="none"/>
              </w:rPr>
              <w:t>F</w:t>
            </w:r>
            <w:r>
              <w:rPr>
                <w:rFonts w:ascii="Times New Roman"/>
                <w:color w:val="auto"/>
                <w:sz w:val="14"/>
                <w:highlight w:val="none"/>
              </w:rPr>
              <w:t>03</w:t>
            </w:r>
          </w:p>
        </w:tc>
        <w:tc>
          <w:tcPr>
            <w:tcW w:w="900" w:type="dxa"/>
          </w:tcPr>
          <w:p>
            <w:pPr>
              <w:pStyle w:val="75"/>
              <w:rPr>
                <w:rFonts w:ascii="Times New Roman"/>
                <w:color w:val="auto"/>
                <w:sz w:val="20"/>
                <w:highlight w:val="none"/>
              </w:rPr>
            </w:pPr>
          </w:p>
        </w:tc>
        <w:tc>
          <w:tcPr>
            <w:tcW w:w="648" w:type="dxa"/>
          </w:tcPr>
          <w:p>
            <w:pPr>
              <w:pStyle w:val="75"/>
              <w:rPr>
                <w:rFonts w:ascii="黑体"/>
                <w:color w:val="auto"/>
                <w:sz w:val="24"/>
                <w:highlight w:val="none"/>
              </w:rPr>
            </w:pPr>
          </w:p>
          <w:p>
            <w:pPr>
              <w:pStyle w:val="75"/>
              <w:spacing w:before="180"/>
              <w:ind w:left="106"/>
              <w:rPr>
                <w:rFonts w:ascii="Times New Roman"/>
                <w:color w:val="auto"/>
                <w:sz w:val="21"/>
                <w:highlight w:val="none"/>
              </w:rPr>
            </w:pPr>
            <w:r>
              <w:rPr>
                <w:rFonts w:ascii="Times New Roman"/>
                <w:color w:val="auto"/>
                <w:sz w:val="21"/>
                <w:highlight w:val="none"/>
              </w:rPr>
              <w:t>B</w:t>
            </w:r>
            <w:r>
              <w:rPr>
                <w:rFonts w:ascii="Times New Roman"/>
                <w:color w:val="auto"/>
                <w:sz w:val="21"/>
                <w:highlight w:val="none"/>
                <w:vertAlign w:val="subscript"/>
              </w:rPr>
              <w:t>3</w:t>
            </w:r>
          </w:p>
        </w:tc>
        <w:tc>
          <w:tcPr>
            <w:tcW w:w="1265" w:type="dxa"/>
          </w:tcPr>
          <w:p>
            <w:pPr>
              <w:pStyle w:val="75"/>
              <w:rPr>
                <w:rFonts w:ascii="黑体"/>
                <w:color w:val="auto"/>
                <w:highlight w:val="none"/>
              </w:rPr>
            </w:pPr>
          </w:p>
          <w:p>
            <w:pPr>
              <w:pStyle w:val="75"/>
              <w:spacing w:before="6"/>
              <w:rPr>
                <w:rFonts w:ascii="黑体"/>
                <w:color w:val="auto"/>
                <w:sz w:val="15"/>
                <w:highlight w:val="none"/>
              </w:rPr>
            </w:pPr>
          </w:p>
          <w:p>
            <w:pPr>
              <w:pStyle w:val="75"/>
              <w:tabs>
                <w:tab w:val="left" w:pos="785"/>
              </w:tabs>
              <w:spacing w:before="1"/>
              <w:ind w:left="106"/>
              <w:rPr>
                <w:rFonts w:ascii="Times New Roman" w:eastAsia="Times New Roman"/>
                <w:color w:val="auto"/>
                <w:sz w:val="21"/>
                <w:highlight w:val="none"/>
              </w:rPr>
            </w:pPr>
            <w:r>
              <w:rPr>
                <w:rFonts w:ascii="Times New Roman" w:eastAsia="Times New Roman"/>
                <w:color w:val="auto"/>
                <w:sz w:val="21"/>
                <w:highlight w:val="none"/>
                <w:u w:val="single"/>
              </w:rPr>
              <w:t xml:space="preserve">    </w:t>
            </w:r>
            <w:r>
              <w:rPr>
                <w:color w:val="auto"/>
                <w:sz w:val="21"/>
                <w:highlight w:val="none"/>
              </w:rPr>
              <w:t>至</w:t>
            </w: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p>
        </w:tc>
        <w:tc>
          <w:tcPr>
            <w:tcW w:w="1630" w:type="dxa"/>
          </w:tcPr>
          <w:p>
            <w:pPr>
              <w:pStyle w:val="75"/>
              <w:rPr>
                <w:rFonts w:ascii="Times New Roman"/>
                <w:color w:val="auto"/>
                <w:sz w:val="20"/>
                <w:highlight w:val="none"/>
              </w:rPr>
            </w:pPr>
          </w:p>
        </w:tc>
        <w:tc>
          <w:tcPr>
            <w:tcW w:w="197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02" w:hRule="atLeast"/>
        </w:trPr>
        <w:tc>
          <w:tcPr>
            <w:tcW w:w="427" w:type="dxa"/>
            <w:vMerge w:val="continue"/>
            <w:tcBorders>
              <w:top w:val="nil"/>
            </w:tcBorders>
          </w:tcPr>
          <w:p>
            <w:pPr>
              <w:rPr>
                <w:color w:val="auto"/>
                <w:sz w:val="2"/>
                <w:szCs w:val="2"/>
                <w:highlight w:val="none"/>
              </w:rPr>
            </w:pPr>
          </w:p>
        </w:tc>
        <w:tc>
          <w:tcPr>
            <w:tcW w:w="871" w:type="dxa"/>
          </w:tcPr>
          <w:p>
            <w:pPr>
              <w:pStyle w:val="75"/>
              <w:rPr>
                <w:rFonts w:ascii="黑体"/>
                <w:color w:val="auto"/>
                <w:highlight w:val="none"/>
              </w:rPr>
            </w:pPr>
          </w:p>
          <w:p>
            <w:pPr>
              <w:pStyle w:val="75"/>
              <w:spacing w:before="191"/>
              <w:ind w:left="105"/>
              <w:rPr>
                <w:rFonts w:ascii="Times New Roman" w:hAnsi="Times New Roman"/>
                <w:color w:val="auto"/>
                <w:sz w:val="21"/>
                <w:highlight w:val="none"/>
              </w:rPr>
            </w:pPr>
            <w:r>
              <w:rPr>
                <w:rFonts w:ascii="Times New Roman" w:hAnsi="Times New Roman"/>
                <w:color w:val="auto"/>
                <w:sz w:val="21"/>
                <w:highlight w:val="none"/>
              </w:rPr>
              <w:t>……</w:t>
            </w:r>
          </w:p>
        </w:tc>
        <w:tc>
          <w:tcPr>
            <w:tcW w:w="749" w:type="dxa"/>
          </w:tcPr>
          <w:p>
            <w:pPr>
              <w:pStyle w:val="75"/>
              <w:rPr>
                <w:rFonts w:ascii="黑体"/>
                <w:color w:val="auto"/>
                <w:highlight w:val="none"/>
              </w:rPr>
            </w:pPr>
          </w:p>
          <w:p>
            <w:pPr>
              <w:pStyle w:val="75"/>
              <w:spacing w:before="191"/>
              <w:ind w:left="108"/>
              <w:rPr>
                <w:rFonts w:ascii="Times New Roman" w:hAnsi="Times New Roman"/>
                <w:color w:val="auto"/>
                <w:sz w:val="21"/>
                <w:highlight w:val="none"/>
              </w:rPr>
            </w:pPr>
            <w:r>
              <w:rPr>
                <w:rFonts w:ascii="Times New Roman" w:hAnsi="Times New Roman"/>
                <w:color w:val="auto"/>
                <w:sz w:val="21"/>
                <w:highlight w:val="none"/>
              </w:rPr>
              <w:t>……</w:t>
            </w:r>
          </w:p>
        </w:tc>
        <w:tc>
          <w:tcPr>
            <w:tcW w:w="900" w:type="dxa"/>
          </w:tcPr>
          <w:p>
            <w:pPr>
              <w:pStyle w:val="75"/>
              <w:rPr>
                <w:rFonts w:ascii="Times New Roman"/>
                <w:color w:val="auto"/>
                <w:sz w:val="20"/>
                <w:highlight w:val="none"/>
              </w:rPr>
            </w:pPr>
          </w:p>
        </w:tc>
        <w:tc>
          <w:tcPr>
            <w:tcW w:w="648" w:type="dxa"/>
          </w:tcPr>
          <w:p>
            <w:pPr>
              <w:pStyle w:val="75"/>
              <w:rPr>
                <w:rFonts w:ascii="黑体"/>
                <w:color w:val="auto"/>
                <w:highlight w:val="none"/>
              </w:rPr>
            </w:pPr>
          </w:p>
          <w:p>
            <w:pPr>
              <w:pStyle w:val="75"/>
              <w:spacing w:before="191"/>
              <w:ind w:left="106"/>
              <w:rPr>
                <w:rFonts w:ascii="Times New Roman" w:hAnsi="Times New Roman"/>
                <w:color w:val="auto"/>
                <w:sz w:val="21"/>
                <w:highlight w:val="none"/>
              </w:rPr>
            </w:pPr>
            <w:r>
              <w:rPr>
                <w:rFonts w:ascii="Times New Roman" w:hAnsi="Times New Roman"/>
                <w:color w:val="auto"/>
                <w:sz w:val="21"/>
                <w:highlight w:val="none"/>
              </w:rPr>
              <w:t>……</w:t>
            </w:r>
          </w:p>
        </w:tc>
        <w:tc>
          <w:tcPr>
            <w:tcW w:w="1265" w:type="dxa"/>
          </w:tcPr>
          <w:p>
            <w:pPr>
              <w:pStyle w:val="75"/>
              <w:rPr>
                <w:rFonts w:ascii="黑体"/>
                <w:color w:val="auto"/>
                <w:highlight w:val="none"/>
              </w:rPr>
            </w:pPr>
          </w:p>
          <w:p>
            <w:pPr>
              <w:pStyle w:val="75"/>
              <w:spacing w:before="191"/>
              <w:ind w:left="106"/>
              <w:rPr>
                <w:rFonts w:ascii="Times New Roman" w:hAnsi="Times New Roman"/>
                <w:color w:val="auto"/>
                <w:sz w:val="21"/>
                <w:highlight w:val="none"/>
              </w:rPr>
            </w:pPr>
            <w:r>
              <w:rPr>
                <w:rFonts w:ascii="Times New Roman" w:hAnsi="Times New Roman"/>
                <w:color w:val="auto"/>
                <w:sz w:val="21"/>
                <w:highlight w:val="none"/>
              </w:rPr>
              <w:t>……</w:t>
            </w:r>
          </w:p>
        </w:tc>
        <w:tc>
          <w:tcPr>
            <w:tcW w:w="1630" w:type="dxa"/>
          </w:tcPr>
          <w:p>
            <w:pPr>
              <w:pStyle w:val="75"/>
              <w:rPr>
                <w:rFonts w:ascii="Times New Roman"/>
                <w:color w:val="auto"/>
                <w:sz w:val="20"/>
                <w:highlight w:val="none"/>
              </w:rPr>
            </w:pPr>
          </w:p>
        </w:tc>
        <w:tc>
          <w:tcPr>
            <w:tcW w:w="197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02" w:hRule="atLeast"/>
        </w:trPr>
        <w:tc>
          <w:tcPr>
            <w:tcW w:w="427" w:type="dxa"/>
            <w:vMerge w:val="continue"/>
            <w:tcBorders>
              <w:top w:val="nil"/>
            </w:tcBorders>
          </w:tcPr>
          <w:p>
            <w:pPr>
              <w:rPr>
                <w:color w:val="auto"/>
                <w:sz w:val="2"/>
                <w:szCs w:val="2"/>
                <w:highlight w:val="none"/>
              </w:rPr>
            </w:pPr>
          </w:p>
        </w:tc>
        <w:tc>
          <w:tcPr>
            <w:tcW w:w="871" w:type="dxa"/>
          </w:tcPr>
          <w:p>
            <w:pPr>
              <w:pStyle w:val="75"/>
              <w:rPr>
                <w:rFonts w:ascii="Times New Roman"/>
                <w:color w:val="auto"/>
                <w:sz w:val="20"/>
                <w:highlight w:val="none"/>
              </w:rPr>
            </w:pPr>
          </w:p>
        </w:tc>
        <w:tc>
          <w:tcPr>
            <w:tcW w:w="749" w:type="dxa"/>
          </w:tcPr>
          <w:p>
            <w:pPr>
              <w:pStyle w:val="75"/>
              <w:rPr>
                <w:rFonts w:ascii="Times New Roman"/>
                <w:color w:val="auto"/>
                <w:sz w:val="20"/>
                <w:highlight w:val="none"/>
              </w:rPr>
            </w:pPr>
          </w:p>
        </w:tc>
        <w:tc>
          <w:tcPr>
            <w:tcW w:w="900" w:type="dxa"/>
          </w:tcPr>
          <w:p>
            <w:pPr>
              <w:pStyle w:val="75"/>
              <w:rPr>
                <w:rFonts w:ascii="Times New Roman"/>
                <w:color w:val="auto"/>
                <w:sz w:val="20"/>
                <w:highlight w:val="none"/>
              </w:rPr>
            </w:pPr>
          </w:p>
        </w:tc>
        <w:tc>
          <w:tcPr>
            <w:tcW w:w="648" w:type="dxa"/>
          </w:tcPr>
          <w:p>
            <w:pPr>
              <w:pStyle w:val="75"/>
              <w:rPr>
                <w:rFonts w:ascii="Times New Roman"/>
                <w:color w:val="auto"/>
                <w:sz w:val="20"/>
                <w:highlight w:val="none"/>
              </w:rPr>
            </w:pPr>
          </w:p>
        </w:tc>
        <w:tc>
          <w:tcPr>
            <w:tcW w:w="1265" w:type="dxa"/>
          </w:tcPr>
          <w:p>
            <w:pPr>
              <w:pStyle w:val="75"/>
              <w:rPr>
                <w:rFonts w:ascii="Times New Roman"/>
                <w:color w:val="auto"/>
                <w:sz w:val="20"/>
                <w:highlight w:val="none"/>
              </w:rPr>
            </w:pPr>
          </w:p>
        </w:tc>
        <w:tc>
          <w:tcPr>
            <w:tcW w:w="1630" w:type="dxa"/>
          </w:tcPr>
          <w:p>
            <w:pPr>
              <w:pStyle w:val="75"/>
              <w:rPr>
                <w:rFonts w:ascii="Times New Roman"/>
                <w:color w:val="auto"/>
                <w:sz w:val="20"/>
                <w:highlight w:val="none"/>
              </w:rPr>
            </w:pPr>
          </w:p>
        </w:tc>
        <w:tc>
          <w:tcPr>
            <w:tcW w:w="197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33" w:hRule="atLeast"/>
        </w:trPr>
        <w:tc>
          <w:tcPr>
            <w:tcW w:w="4860" w:type="dxa"/>
            <w:gridSpan w:val="6"/>
          </w:tcPr>
          <w:p>
            <w:pPr>
              <w:pStyle w:val="75"/>
              <w:rPr>
                <w:rFonts w:ascii="黑体"/>
                <w:color w:val="auto"/>
                <w:sz w:val="20"/>
                <w:highlight w:val="none"/>
              </w:rPr>
            </w:pPr>
          </w:p>
          <w:p>
            <w:pPr>
              <w:pStyle w:val="75"/>
              <w:spacing w:before="6"/>
              <w:rPr>
                <w:rFonts w:ascii="黑体"/>
                <w:color w:val="auto"/>
                <w:sz w:val="17"/>
                <w:highlight w:val="none"/>
              </w:rPr>
            </w:pPr>
          </w:p>
          <w:p>
            <w:pPr>
              <w:pStyle w:val="75"/>
              <w:tabs>
                <w:tab w:val="left" w:pos="1064"/>
              </w:tabs>
              <w:spacing w:before="1"/>
              <w:ind w:left="13"/>
              <w:jc w:val="center"/>
              <w:rPr>
                <w:color w:val="auto"/>
                <w:sz w:val="21"/>
                <w:highlight w:val="none"/>
              </w:rPr>
            </w:pPr>
            <w:r>
              <w:rPr>
                <w:color w:val="auto"/>
                <w:sz w:val="21"/>
                <w:highlight w:val="none"/>
              </w:rPr>
              <w:t>合</w:t>
            </w:r>
            <w:r>
              <w:rPr>
                <w:color w:val="auto"/>
                <w:sz w:val="21"/>
                <w:highlight w:val="none"/>
              </w:rPr>
              <w:tab/>
            </w:r>
            <w:r>
              <w:rPr>
                <w:color w:val="auto"/>
                <w:sz w:val="21"/>
                <w:highlight w:val="none"/>
              </w:rPr>
              <w:t>计</w:t>
            </w:r>
          </w:p>
        </w:tc>
        <w:tc>
          <w:tcPr>
            <w:tcW w:w="1630" w:type="dxa"/>
          </w:tcPr>
          <w:p>
            <w:pPr>
              <w:pStyle w:val="75"/>
              <w:rPr>
                <w:rFonts w:ascii="黑体"/>
                <w:color w:val="auto"/>
                <w:highlight w:val="none"/>
              </w:rPr>
            </w:pPr>
          </w:p>
          <w:p>
            <w:pPr>
              <w:pStyle w:val="75"/>
              <w:rPr>
                <w:rFonts w:ascii="黑体"/>
                <w:color w:val="auto"/>
                <w:sz w:val="16"/>
                <w:highlight w:val="none"/>
              </w:rPr>
            </w:pPr>
          </w:p>
          <w:p>
            <w:pPr>
              <w:pStyle w:val="75"/>
              <w:spacing w:before="1"/>
              <w:ind w:left="166" w:right="153"/>
              <w:jc w:val="center"/>
              <w:rPr>
                <w:rFonts w:ascii="Times New Roman"/>
                <w:color w:val="auto"/>
                <w:sz w:val="21"/>
                <w:highlight w:val="none"/>
              </w:rPr>
            </w:pPr>
            <w:r>
              <w:rPr>
                <w:rFonts w:ascii="Times New Roman"/>
                <w:color w:val="auto"/>
                <w:sz w:val="21"/>
                <w:highlight w:val="none"/>
              </w:rPr>
              <w:t>1.00</w:t>
            </w:r>
          </w:p>
        </w:tc>
        <w:tc>
          <w:tcPr>
            <w:tcW w:w="1970" w:type="dxa"/>
          </w:tcPr>
          <w:p>
            <w:pPr>
              <w:pStyle w:val="75"/>
              <w:rPr>
                <w:rFonts w:ascii="Times New Roman"/>
                <w:color w:val="auto"/>
                <w:sz w:val="20"/>
                <w:highlight w:val="none"/>
              </w:rPr>
            </w:pPr>
          </w:p>
        </w:tc>
      </w:tr>
    </w:tbl>
    <w:p>
      <w:pPr>
        <w:rPr>
          <w:rFonts w:ascii="Times New Roman"/>
          <w:color w:val="auto"/>
          <w:sz w:val="20"/>
          <w:highlight w:val="none"/>
        </w:rPr>
        <w:sectPr>
          <w:pgSz w:w="11911" w:h="16849"/>
          <w:pgMar w:top="1162" w:right="998" w:bottom="1281" w:left="1219" w:header="884" w:footer="850" w:gutter="0"/>
          <w:pgNumType w:fmt="decimal"/>
          <w:cols w:space="0" w:num="1"/>
          <w:rtlGutter w:val="0"/>
          <w:docGrid w:linePitch="0" w:charSpace="0"/>
        </w:sectPr>
      </w:pPr>
    </w:p>
    <w:p>
      <w:pPr>
        <w:pStyle w:val="14"/>
        <w:rPr>
          <w:color w:val="auto"/>
          <w:highlight w:val="none"/>
        </w:rPr>
      </w:pPr>
      <w:r>
        <w:rPr>
          <w:color w:val="auto"/>
          <w:highlight w:val="none"/>
        </w:rPr>
        <w:t>二、授权委托书或法定代表人身份证明</w:t>
      </w:r>
    </w:p>
    <w:p>
      <w:pPr>
        <w:pStyle w:val="17"/>
        <w:spacing w:before="10"/>
        <w:rPr>
          <w:rFonts w:ascii="黑体"/>
          <w:color w:val="auto"/>
          <w:sz w:val="29"/>
          <w:highlight w:val="none"/>
        </w:rPr>
      </w:pPr>
    </w:p>
    <w:p>
      <w:pPr>
        <w:ind w:right="162"/>
        <w:jc w:val="center"/>
        <w:rPr>
          <w:rFonts w:ascii="黑体" w:hAnsi="黑体" w:eastAsia="黑体"/>
          <w:b/>
          <w:color w:val="auto"/>
          <w:sz w:val="14"/>
          <w:highlight w:val="none"/>
        </w:rPr>
      </w:pPr>
      <w:r>
        <w:rPr>
          <w:rFonts w:hint="eastAsia" w:ascii="黑体" w:hAnsi="黑体" w:eastAsia="黑体"/>
          <w:b/>
          <w:color w:val="auto"/>
          <w:sz w:val="28"/>
          <w:highlight w:val="none"/>
        </w:rPr>
        <w:t>（一）</w:t>
      </w:r>
      <w:r>
        <w:rPr>
          <w:rFonts w:hint="eastAsia" w:ascii="黑体" w:hAnsi="黑体" w:eastAsia="黑体"/>
          <w:color w:val="auto"/>
          <w:spacing w:val="-2"/>
          <w:sz w:val="28"/>
          <w:highlight w:val="none"/>
        </w:rPr>
        <w:t>授权委托书</w:t>
      </w:r>
    </w:p>
    <w:p>
      <w:pPr>
        <w:pStyle w:val="17"/>
        <w:rPr>
          <w:rFonts w:ascii="黑体"/>
          <w:b/>
          <w:color w:val="auto"/>
          <w:sz w:val="28"/>
          <w:highlight w:val="none"/>
        </w:rPr>
      </w:pPr>
    </w:p>
    <w:p>
      <w:pPr>
        <w:pStyle w:val="17"/>
        <w:keepNext w:val="0"/>
        <w:keepLines w:val="0"/>
        <w:pageBreakBefore w:val="0"/>
        <w:widowControl w:val="0"/>
        <w:tabs>
          <w:tab w:val="left" w:pos="2069"/>
          <w:tab w:val="left" w:pos="3284"/>
          <w:tab w:val="left" w:pos="3761"/>
          <w:tab w:val="left" w:pos="5818"/>
          <w:tab w:val="left" w:pos="8461"/>
        </w:tabs>
        <w:kinsoku/>
        <w:wordWrap/>
        <w:overflowPunct/>
        <w:topLinePunct w:val="0"/>
        <w:autoSpaceDE w:val="0"/>
        <w:autoSpaceDN w:val="0"/>
        <w:bidi w:val="0"/>
        <w:adjustRightInd/>
        <w:snapToGrid/>
        <w:spacing w:line="360" w:lineRule="auto"/>
        <w:ind w:left="264" w:right="305" w:firstLine="479"/>
        <w:textAlignment w:val="auto"/>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w:t>
      </w:r>
      <w:r>
        <w:rPr>
          <w:rFonts w:hint="eastAsia" w:ascii="宋体" w:hAnsi="宋体" w:eastAsia="宋体" w:cs="宋体"/>
          <w:sz w:val="24"/>
          <w:szCs w:val="24"/>
        </w:rPr>
        <w:t>姓名</w:t>
      </w:r>
      <w:r>
        <w:rPr>
          <w:rFonts w:hint="eastAsia" w:ascii="宋体" w:hAnsi="宋体" w:eastAsia="宋体" w:cs="宋体"/>
          <w:spacing w:val="-116"/>
          <w:sz w:val="24"/>
          <w:szCs w:val="24"/>
        </w:rPr>
        <w:t>）</w:t>
      </w: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w:t>
      </w:r>
      <w:r>
        <w:rPr>
          <w:rFonts w:hint="eastAsia" w:ascii="宋体" w:hAnsi="宋体" w:eastAsia="宋体" w:cs="宋体"/>
          <w:sz w:val="24"/>
          <w:szCs w:val="24"/>
        </w:rPr>
        <w:t>投标人名称</w:t>
      </w:r>
      <w:r>
        <w:rPr>
          <w:rFonts w:hint="eastAsia" w:ascii="宋体" w:hAnsi="宋体" w:eastAsia="宋体" w:cs="宋体"/>
          <w:spacing w:val="-116"/>
          <w:sz w:val="24"/>
          <w:szCs w:val="24"/>
        </w:rPr>
        <w:t>）</w:t>
      </w:r>
      <w:r>
        <w:rPr>
          <w:rFonts w:hint="eastAsia" w:ascii="宋体" w:hAnsi="宋体" w:eastAsia="宋体" w:cs="宋体"/>
          <w:sz w:val="24"/>
          <w:szCs w:val="24"/>
        </w:rPr>
        <w:t>的法定代表人</w:t>
      </w:r>
      <w:r>
        <w:rPr>
          <w:rFonts w:hint="eastAsia" w:ascii="宋体" w:hAnsi="宋体" w:eastAsia="宋体" w:cs="宋体"/>
          <w:spacing w:val="-116"/>
          <w:sz w:val="24"/>
          <w:szCs w:val="24"/>
        </w:rPr>
        <w:t>，</w:t>
      </w:r>
      <w:r>
        <w:rPr>
          <w:rFonts w:hint="eastAsia" w:ascii="宋体" w:hAnsi="宋体" w:eastAsia="宋体" w:cs="宋体"/>
          <w:sz w:val="24"/>
          <w:szCs w:val="24"/>
        </w:rPr>
        <w:t>现委托</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w:t>
      </w:r>
      <w:r>
        <w:rPr>
          <w:rFonts w:hint="eastAsia" w:ascii="宋体" w:hAnsi="宋体" w:eastAsia="宋体" w:cs="宋体"/>
          <w:sz w:val="24"/>
          <w:szCs w:val="24"/>
        </w:rPr>
        <w:t>姓名）为我方代理人。代理人根据授权，以我方名义签署、澄清确认、递交、撤回、修</w:t>
      </w:r>
      <w:r>
        <w:rPr>
          <w:rFonts w:hint="eastAsia" w:ascii="宋体" w:hAnsi="宋体" w:eastAsia="宋体" w:cs="宋体"/>
          <w:spacing w:val="-1"/>
          <w:sz w:val="24"/>
          <w:szCs w:val="24"/>
        </w:rPr>
        <w:t>改</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pacing w:val="2"/>
          <w:sz w:val="24"/>
          <w:szCs w:val="24"/>
        </w:rPr>
        <w:t>（</w:t>
      </w:r>
      <w:r>
        <w:rPr>
          <w:rFonts w:hint="eastAsia" w:ascii="宋体" w:hAnsi="宋体" w:eastAsia="宋体" w:cs="宋体"/>
          <w:sz w:val="24"/>
          <w:szCs w:val="24"/>
        </w:rPr>
        <w:t>项目</w:t>
      </w:r>
      <w:r>
        <w:rPr>
          <w:rFonts w:hint="eastAsia" w:ascii="宋体" w:hAnsi="宋体" w:eastAsia="宋体" w:cs="宋体"/>
          <w:spacing w:val="2"/>
          <w:sz w:val="24"/>
          <w:szCs w:val="24"/>
        </w:rPr>
        <w:t>名</w:t>
      </w:r>
      <w:r>
        <w:rPr>
          <w:rFonts w:hint="eastAsia" w:ascii="宋体" w:hAnsi="宋体" w:eastAsia="宋体" w:cs="宋体"/>
          <w:sz w:val="24"/>
          <w:szCs w:val="24"/>
        </w:rPr>
        <w:t>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标段</w:t>
      </w:r>
      <w:r>
        <w:rPr>
          <w:rFonts w:hint="eastAsia" w:ascii="宋体" w:hAnsi="宋体" w:eastAsia="宋体" w:cs="宋体"/>
          <w:spacing w:val="2"/>
          <w:sz w:val="24"/>
          <w:szCs w:val="24"/>
          <w:u w:val="single"/>
        </w:rPr>
        <w:t>（</w:t>
      </w:r>
      <w:r>
        <w:rPr>
          <w:rFonts w:hint="eastAsia" w:ascii="宋体" w:hAnsi="宋体" w:eastAsia="宋体" w:cs="宋体"/>
          <w:sz w:val="24"/>
          <w:szCs w:val="24"/>
          <w:u w:val="single"/>
        </w:rPr>
        <w:t>类别</w:t>
      </w:r>
      <w:r>
        <w:rPr>
          <w:rFonts w:hint="eastAsia" w:ascii="宋体" w:hAnsi="宋体" w:eastAsia="宋体" w:cs="宋体"/>
          <w:spacing w:val="3"/>
          <w:sz w:val="24"/>
          <w:szCs w:val="24"/>
          <w:u w:val="single"/>
        </w:rPr>
        <w:t>）</w:t>
      </w:r>
      <w:r>
        <w:rPr>
          <w:rFonts w:hint="eastAsia" w:ascii="宋体" w:hAnsi="宋体" w:eastAsia="宋体" w:cs="宋体"/>
          <w:spacing w:val="2"/>
          <w:sz w:val="24"/>
          <w:szCs w:val="24"/>
        </w:rPr>
        <w:t>施</w:t>
      </w:r>
      <w:r>
        <w:rPr>
          <w:rFonts w:hint="eastAsia" w:ascii="宋体" w:hAnsi="宋体" w:eastAsia="宋体" w:cs="宋体"/>
          <w:sz w:val="24"/>
          <w:szCs w:val="24"/>
        </w:rPr>
        <w:t>工投标</w:t>
      </w:r>
      <w:r>
        <w:rPr>
          <w:rFonts w:hint="eastAsia" w:ascii="宋体" w:hAnsi="宋体" w:eastAsia="宋体" w:cs="宋体"/>
          <w:spacing w:val="2"/>
          <w:sz w:val="24"/>
          <w:szCs w:val="24"/>
        </w:rPr>
        <w:t>文</w:t>
      </w:r>
      <w:r>
        <w:rPr>
          <w:rFonts w:hint="eastAsia" w:ascii="宋体" w:hAnsi="宋体" w:eastAsia="宋体" w:cs="宋体"/>
          <w:sz w:val="24"/>
          <w:szCs w:val="24"/>
        </w:rPr>
        <w:t>件</w:t>
      </w:r>
      <w:r>
        <w:rPr>
          <w:rFonts w:hint="eastAsia" w:ascii="宋体" w:hAnsi="宋体" w:eastAsia="宋体" w:cs="宋体"/>
          <w:spacing w:val="-16"/>
          <w:sz w:val="24"/>
          <w:szCs w:val="24"/>
        </w:rPr>
        <w:t>、</w:t>
      </w:r>
      <w:r>
        <w:rPr>
          <w:rFonts w:hint="eastAsia" w:ascii="宋体" w:hAnsi="宋体" w:eastAsia="宋体" w:cs="宋体"/>
          <w:sz w:val="24"/>
          <w:szCs w:val="24"/>
        </w:rPr>
        <w:t>签订合同和处理有关事宜，其法律后果由我方承担。</w:t>
      </w:r>
    </w:p>
    <w:p>
      <w:pPr>
        <w:pStyle w:val="17"/>
        <w:keepNext w:val="0"/>
        <w:keepLines w:val="0"/>
        <w:pageBreakBefore w:val="0"/>
        <w:widowControl w:val="0"/>
        <w:kinsoku/>
        <w:wordWrap/>
        <w:overflowPunct/>
        <w:topLinePunct w:val="0"/>
        <w:autoSpaceDE w:val="0"/>
        <w:autoSpaceDN w:val="0"/>
        <w:bidi w:val="0"/>
        <w:adjustRightInd/>
        <w:snapToGrid/>
        <w:spacing w:before="4" w:line="360" w:lineRule="auto"/>
        <w:ind w:left="744" w:right="234" w:rightChars="0"/>
        <w:textAlignment w:val="auto"/>
        <w:rPr>
          <w:rFonts w:hint="eastAsia" w:ascii="宋体" w:hAnsi="宋体" w:eastAsia="宋体" w:cs="宋体"/>
          <w:sz w:val="24"/>
          <w:szCs w:val="24"/>
        </w:rPr>
      </w:pPr>
      <w:r>
        <w:rPr>
          <w:rFonts w:hint="eastAsia" w:ascii="宋体" w:hAnsi="宋体" w:eastAsia="宋体" w:cs="宋体"/>
          <w:sz w:val="24"/>
          <w:szCs w:val="24"/>
        </w:rPr>
        <w:t>委托期限：自本委托书签署之日起至投标有效期期满。代理人无转委托权。</w:t>
      </w:r>
    </w:p>
    <w:p>
      <w:pPr>
        <w:pStyle w:val="17"/>
        <w:keepNext w:val="0"/>
        <w:keepLines w:val="0"/>
        <w:pageBreakBefore w:val="0"/>
        <w:widowControl w:val="0"/>
        <w:kinsoku/>
        <w:wordWrap/>
        <w:overflowPunct/>
        <w:topLinePunct w:val="0"/>
        <w:autoSpaceDE w:val="0"/>
        <w:autoSpaceDN w:val="0"/>
        <w:bidi w:val="0"/>
        <w:adjustRightInd/>
        <w:snapToGrid/>
        <w:spacing w:before="4" w:line="240" w:lineRule="exact"/>
        <w:textAlignment w:val="auto"/>
        <w:rPr>
          <w:rFonts w:hint="eastAsia" w:ascii="宋体" w:hAnsi="宋体" w:eastAsia="宋体" w:cs="宋体"/>
          <w:sz w:val="24"/>
          <w:szCs w:val="24"/>
        </w:rPr>
      </w:pPr>
    </w:p>
    <w:p>
      <w:pPr>
        <w:pStyle w:val="17"/>
        <w:keepNext w:val="0"/>
        <w:keepLines w:val="0"/>
        <w:pageBreakBefore w:val="0"/>
        <w:widowControl w:val="0"/>
        <w:kinsoku/>
        <w:wordWrap/>
        <w:overflowPunct/>
        <w:topLinePunct w:val="0"/>
        <w:autoSpaceDE w:val="0"/>
        <w:autoSpaceDN w:val="0"/>
        <w:bidi w:val="0"/>
        <w:adjustRightInd/>
        <w:snapToGrid/>
        <w:spacing w:before="1" w:line="240" w:lineRule="exact"/>
        <w:ind w:left="264"/>
        <w:textAlignment w:val="auto"/>
        <w:rPr>
          <w:rFonts w:hint="eastAsia" w:ascii="宋体" w:hAnsi="宋体" w:eastAsia="宋体" w:cs="宋体"/>
          <w:sz w:val="24"/>
          <w:szCs w:val="24"/>
        </w:rPr>
      </w:pPr>
      <w:r>
        <w:rPr>
          <w:rFonts w:hint="eastAsia" w:ascii="宋体" w:hAnsi="宋体" w:eastAsia="宋体" w:cs="宋体"/>
          <w:sz w:val="24"/>
          <w:szCs w:val="24"/>
        </w:rPr>
        <w:t>附：法定代表人身份证复印件及委托代理人身份证复印件。</w:t>
      </w:r>
    </w:p>
    <w:p>
      <w:pPr>
        <w:pStyle w:val="17"/>
        <w:keepNext w:val="0"/>
        <w:keepLines w:val="0"/>
        <w:pageBreakBefore w:val="0"/>
        <w:widowControl w:val="0"/>
        <w:kinsoku/>
        <w:wordWrap/>
        <w:overflowPunct/>
        <w:topLinePunct w:val="0"/>
        <w:autoSpaceDE w:val="0"/>
        <w:autoSpaceDN w:val="0"/>
        <w:bidi w:val="0"/>
        <w:adjustRightInd/>
        <w:snapToGrid/>
        <w:spacing w:line="240" w:lineRule="exact"/>
        <w:textAlignment w:val="auto"/>
        <w:rPr>
          <w:rFonts w:hint="eastAsia" w:ascii="宋体" w:hAnsi="宋体" w:eastAsia="宋体" w:cs="宋体"/>
          <w:sz w:val="24"/>
          <w:szCs w:val="24"/>
        </w:rPr>
      </w:pPr>
    </w:p>
    <w:p>
      <w:pPr>
        <w:pStyle w:val="17"/>
        <w:keepNext w:val="0"/>
        <w:keepLines w:val="0"/>
        <w:pageBreakBefore w:val="0"/>
        <w:widowControl w:val="0"/>
        <w:kinsoku/>
        <w:wordWrap/>
        <w:overflowPunct/>
        <w:topLinePunct w:val="0"/>
        <w:autoSpaceDE w:val="0"/>
        <w:autoSpaceDN w:val="0"/>
        <w:bidi w:val="0"/>
        <w:adjustRightInd/>
        <w:snapToGrid/>
        <w:spacing w:before="8" w:line="240" w:lineRule="exact"/>
        <w:textAlignment w:val="auto"/>
        <w:rPr>
          <w:rFonts w:hint="eastAsia" w:ascii="宋体" w:hAnsi="宋体" w:eastAsia="宋体" w:cs="宋体"/>
          <w:sz w:val="24"/>
          <w:szCs w:val="24"/>
        </w:rPr>
      </w:pPr>
    </w:p>
    <w:p>
      <w:pPr>
        <w:pStyle w:val="17"/>
        <w:keepNext w:val="0"/>
        <w:keepLines w:val="0"/>
        <w:pageBreakBefore w:val="0"/>
        <w:widowControl w:val="0"/>
        <w:tabs>
          <w:tab w:val="left" w:pos="7156"/>
        </w:tabs>
        <w:kinsoku/>
        <w:wordWrap/>
        <w:overflowPunct/>
        <w:topLinePunct w:val="0"/>
        <w:autoSpaceDE w:val="0"/>
        <w:autoSpaceDN w:val="0"/>
        <w:bidi w:val="0"/>
        <w:adjustRightInd/>
        <w:snapToGrid/>
        <w:spacing w:line="240" w:lineRule="exact"/>
        <w:ind w:left="3555"/>
        <w:textAlignment w:val="auto"/>
        <w:rPr>
          <w:rFonts w:hint="eastAsia" w:ascii="宋体" w:hAnsi="宋体" w:eastAsia="宋体" w:cs="宋体"/>
          <w:sz w:val="24"/>
          <w:szCs w:val="24"/>
        </w:rPr>
      </w:pPr>
      <w:r>
        <w:rPr>
          <w:rFonts w:hint="eastAsia" w:ascii="宋体" w:hAnsi="宋体" w:eastAsia="宋体" w:cs="宋体"/>
          <w:sz w:val="24"/>
          <w:szCs w:val="24"/>
        </w:rPr>
        <w:t>投标人：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（盖单位章）</w:t>
      </w:r>
    </w:p>
    <w:p>
      <w:pPr>
        <w:pStyle w:val="17"/>
        <w:keepNext w:val="0"/>
        <w:keepLines w:val="0"/>
        <w:pageBreakBefore w:val="0"/>
        <w:widowControl w:val="0"/>
        <w:kinsoku/>
        <w:wordWrap/>
        <w:overflowPunct/>
        <w:topLinePunct w:val="0"/>
        <w:autoSpaceDE w:val="0"/>
        <w:autoSpaceDN w:val="0"/>
        <w:bidi w:val="0"/>
        <w:adjustRightInd/>
        <w:snapToGrid/>
        <w:spacing w:line="240" w:lineRule="exact"/>
        <w:textAlignment w:val="auto"/>
        <w:rPr>
          <w:rFonts w:hint="eastAsia" w:ascii="宋体" w:hAnsi="宋体" w:eastAsia="宋体" w:cs="宋体"/>
          <w:sz w:val="24"/>
          <w:szCs w:val="24"/>
        </w:rPr>
      </w:pPr>
    </w:p>
    <w:p>
      <w:pPr>
        <w:pStyle w:val="17"/>
        <w:keepNext w:val="0"/>
        <w:keepLines w:val="0"/>
        <w:pageBreakBefore w:val="0"/>
        <w:widowControl w:val="0"/>
        <w:tabs>
          <w:tab w:val="left" w:pos="7756"/>
        </w:tabs>
        <w:kinsoku/>
        <w:wordWrap/>
        <w:overflowPunct/>
        <w:topLinePunct w:val="0"/>
        <w:autoSpaceDE w:val="0"/>
        <w:autoSpaceDN w:val="0"/>
        <w:bidi w:val="0"/>
        <w:adjustRightInd/>
        <w:snapToGrid/>
        <w:spacing w:line="240" w:lineRule="exact"/>
        <w:ind w:left="3555"/>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（签字）</w:t>
      </w:r>
    </w:p>
    <w:p>
      <w:pPr>
        <w:pStyle w:val="17"/>
        <w:keepNext w:val="0"/>
        <w:keepLines w:val="0"/>
        <w:pageBreakBefore w:val="0"/>
        <w:widowControl w:val="0"/>
        <w:kinsoku/>
        <w:wordWrap/>
        <w:overflowPunct/>
        <w:topLinePunct w:val="0"/>
        <w:autoSpaceDE w:val="0"/>
        <w:autoSpaceDN w:val="0"/>
        <w:bidi w:val="0"/>
        <w:adjustRightInd/>
        <w:snapToGrid/>
        <w:spacing w:before="5" w:line="240" w:lineRule="exact"/>
        <w:textAlignment w:val="auto"/>
        <w:rPr>
          <w:rFonts w:hint="eastAsia" w:ascii="宋体" w:hAnsi="宋体" w:eastAsia="宋体" w:cs="宋体"/>
          <w:sz w:val="24"/>
          <w:szCs w:val="24"/>
        </w:rPr>
      </w:pPr>
    </w:p>
    <w:p>
      <w:pPr>
        <w:pStyle w:val="17"/>
        <w:keepNext w:val="0"/>
        <w:keepLines w:val="0"/>
        <w:pageBreakBefore w:val="0"/>
        <w:widowControl w:val="0"/>
        <w:tabs>
          <w:tab w:val="left" w:pos="8411"/>
        </w:tabs>
        <w:kinsoku/>
        <w:wordWrap/>
        <w:overflowPunct/>
        <w:topLinePunct w:val="0"/>
        <w:autoSpaceDE w:val="0"/>
        <w:autoSpaceDN w:val="0"/>
        <w:bidi w:val="0"/>
        <w:adjustRightInd/>
        <w:snapToGrid/>
        <w:spacing w:line="240" w:lineRule="exact"/>
        <w:ind w:left="3555"/>
        <w:textAlignment w:val="auto"/>
        <w:rPr>
          <w:rFonts w:hint="eastAsia" w:ascii="宋体" w:hAnsi="宋体" w:eastAsia="宋体" w:cs="宋体"/>
          <w:sz w:val="24"/>
          <w:szCs w:val="24"/>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p>
    <w:p>
      <w:pPr>
        <w:pStyle w:val="17"/>
        <w:keepNext w:val="0"/>
        <w:keepLines w:val="0"/>
        <w:pageBreakBefore w:val="0"/>
        <w:widowControl w:val="0"/>
        <w:kinsoku/>
        <w:wordWrap/>
        <w:overflowPunct/>
        <w:topLinePunct w:val="0"/>
        <w:autoSpaceDE w:val="0"/>
        <w:autoSpaceDN w:val="0"/>
        <w:bidi w:val="0"/>
        <w:adjustRightInd/>
        <w:snapToGrid/>
        <w:spacing w:before="4" w:line="240" w:lineRule="exact"/>
        <w:textAlignment w:val="auto"/>
        <w:rPr>
          <w:rFonts w:hint="eastAsia" w:ascii="宋体" w:hAnsi="宋体" w:eastAsia="宋体" w:cs="宋体"/>
          <w:sz w:val="24"/>
          <w:szCs w:val="24"/>
        </w:rPr>
      </w:pPr>
    </w:p>
    <w:p>
      <w:pPr>
        <w:pStyle w:val="17"/>
        <w:keepNext w:val="0"/>
        <w:keepLines w:val="0"/>
        <w:pageBreakBefore w:val="0"/>
        <w:widowControl w:val="0"/>
        <w:tabs>
          <w:tab w:val="left" w:pos="7876"/>
        </w:tabs>
        <w:kinsoku/>
        <w:wordWrap/>
        <w:overflowPunct/>
        <w:topLinePunct w:val="0"/>
        <w:autoSpaceDE w:val="0"/>
        <w:autoSpaceDN w:val="0"/>
        <w:bidi w:val="0"/>
        <w:adjustRightInd/>
        <w:snapToGrid/>
        <w:spacing w:before="74" w:line="240" w:lineRule="exact"/>
        <w:ind w:left="3555"/>
        <w:textAlignment w:val="auto"/>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（签字）</w:t>
      </w:r>
    </w:p>
    <w:p>
      <w:pPr>
        <w:pStyle w:val="17"/>
        <w:keepNext w:val="0"/>
        <w:keepLines w:val="0"/>
        <w:pageBreakBefore w:val="0"/>
        <w:widowControl w:val="0"/>
        <w:kinsoku/>
        <w:wordWrap/>
        <w:overflowPunct/>
        <w:topLinePunct w:val="0"/>
        <w:autoSpaceDE w:val="0"/>
        <w:autoSpaceDN w:val="0"/>
        <w:bidi w:val="0"/>
        <w:adjustRightInd/>
        <w:snapToGrid/>
        <w:spacing w:before="7" w:line="240" w:lineRule="exact"/>
        <w:textAlignment w:val="auto"/>
        <w:rPr>
          <w:rFonts w:hint="eastAsia" w:ascii="宋体" w:hAnsi="宋体" w:eastAsia="宋体" w:cs="宋体"/>
          <w:sz w:val="24"/>
          <w:szCs w:val="24"/>
        </w:rPr>
      </w:pPr>
    </w:p>
    <w:p>
      <w:pPr>
        <w:pStyle w:val="17"/>
        <w:keepNext w:val="0"/>
        <w:keepLines w:val="0"/>
        <w:pageBreakBefore w:val="0"/>
        <w:widowControl w:val="0"/>
        <w:tabs>
          <w:tab w:val="left" w:pos="8531"/>
        </w:tabs>
        <w:kinsoku/>
        <w:wordWrap/>
        <w:overflowPunct/>
        <w:topLinePunct w:val="0"/>
        <w:autoSpaceDE w:val="0"/>
        <w:autoSpaceDN w:val="0"/>
        <w:bidi w:val="0"/>
        <w:adjustRightInd/>
        <w:snapToGrid/>
        <w:spacing w:line="240" w:lineRule="exact"/>
        <w:ind w:left="3555"/>
        <w:textAlignment w:val="auto"/>
        <w:rPr>
          <w:rFonts w:hint="eastAsia" w:ascii="宋体" w:hAnsi="宋体" w:eastAsia="宋体" w:cs="宋体"/>
          <w:sz w:val="24"/>
          <w:szCs w:val="24"/>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p>
    <w:p>
      <w:pPr>
        <w:pStyle w:val="17"/>
        <w:keepNext w:val="0"/>
        <w:keepLines w:val="0"/>
        <w:pageBreakBefore w:val="0"/>
        <w:widowControl w:val="0"/>
        <w:kinsoku/>
        <w:wordWrap/>
        <w:overflowPunct/>
        <w:topLinePunct w:val="0"/>
        <w:autoSpaceDE w:val="0"/>
        <w:autoSpaceDN w:val="0"/>
        <w:bidi w:val="0"/>
        <w:adjustRightInd/>
        <w:snapToGrid/>
        <w:spacing w:line="240" w:lineRule="exact"/>
        <w:textAlignment w:val="auto"/>
        <w:rPr>
          <w:rFonts w:hint="eastAsia" w:ascii="宋体" w:hAnsi="宋体" w:eastAsia="宋体" w:cs="宋体"/>
          <w:sz w:val="24"/>
          <w:szCs w:val="24"/>
        </w:rPr>
      </w:pPr>
    </w:p>
    <w:p>
      <w:pPr>
        <w:pStyle w:val="17"/>
        <w:keepNext w:val="0"/>
        <w:keepLines w:val="0"/>
        <w:pageBreakBefore w:val="0"/>
        <w:widowControl w:val="0"/>
        <w:tabs>
          <w:tab w:val="left" w:pos="5722"/>
          <w:tab w:val="left" w:pos="7043"/>
          <w:tab w:val="left" w:pos="8178"/>
        </w:tabs>
        <w:kinsoku/>
        <w:wordWrap/>
        <w:overflowPunct/>
        <w:topLinePunct w:val="0"/>
        <w:autoSpaceDE w:val="0"/>
        <w:autoSpaceDN w:val="0"/>
        <w:bidi w:val="0"/>
        <w:adjustRightInd/>
        <w:snapToGrid/>
        <w:spacing w:before="74" w:line="240" w:lineRule="exact"/>
        <w:ind w:left="4882"/>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日</w:t>
      </w:r>
    </w:p>
    <w:p>
      <w:pPr>
        <w:pStyle w:val="17"/>
        <w:keepNext w:val="0"/>
        <w:keepLines w:val="0"/>
        <w:pageBreakBefore w:val="0"/>
        <w:widowControl w:val="0"/>
        <w:kinsoku/>
        <w:wordWrap/>
        <w:overflowPunct/>
        <w:topLinePunct w:val="0"/>
        <w:autoSpaceDE w:val="0"/>
        <w:autoSpaceDN w:val="0"/>
        <w:bidi w:val="0"/>
        <w:adjustRightInd/>
        <w:snapToGrid/>
        <w:spacing w:before="2" w:line="240" w:lineRule="exact"/>
        <w:textAlignment w:val="auto"/>
        <w:rPr>
          <w:rFonts w:hint="eastAsia" w:ascii="宋体" w:hAnsi="宋体" w:eastAsia="宋体" w:cs="宋体"/>
          <w:sz w:val="24"/>
          <w:szCs w:val="24"/>
        </w:rPr>
      </w:pPr>
    </w:p>
    <w:p>
      <w:pPr>
        <w:spacing w:before="72"/>
        <w:ind w:left="264"/>
        <w:rPr>
          <w:rFonts w:hint="eastAsia" w:ascii="宋体" w:hAnsi="宋体" w:eastAsia="宋体" w:cs="宋体"/>
          <w:sz w:val="21"/>
          <w:szCs w:val="21"/>
        </w:rPr>
      </w:pPr>
      <w:r>
        <w:rPr>
          <w:rFonts w:hint="eastAsia" w:ascii="宋体" w:hAnsi="宋体" w:eastAsia="宋体" w:cs="宋体"/>
          <w:sz w:val="21"/>
          <w:szCs w:val="21"/>
        </w:rPr>
        <w:t>注：</w:t>
      </w:r>
    </w:p>
    <w:p>
      <w:pPr>
        <w:pStyle w:val="79"/>
        <w:numPr>
          <w:ilvl w:val="0"/>
          <w:numId w:val="41"/>
        </w:numPr>
        <w:tabs>
          <w:tab w:val="left" w:pos="844"/>
        </w:tabs>
        <w:spacing w:before="131" w:line="355" w:lineRule="auto"/>
        <w:ind w:right="417" w:firstLine="419"/>
        <w:rPr>
          <w:rFonts w:hint="eastAsia" w:ascii="宋体" w:hAnsi="宋体" w:eastAsia="宋体" w:cs="宋体"/>
          <w:sz w:val="21"/>
          <w:szCs w:val="21"/>
        </w:rPr>
      </w:pPr>
      <w:r>
        <w:rPr>
          <w:rFonts w:hint="eastAsia" w:ascii="宋体" w:hAnsi="宋体" w:eastAsia="宋体" w:cs="宋体"/>
          <w:spacing w:val="-7"/>
          <w:sz w:val="21"/>
          <w:szCs w:val="21"/>
        </w:rPr>
        <w:t>法定代表人和委托代理人必须在授权委托书上亲笔签名，不得使用印章、签名章或其他电</w:t>
      </w:r>
      <w:r>
        <w:rPr>
          <w:rFonts w:hint="eastAsia" w:ascii="宋体" w:hAnsi="宋体" w:eastAsia="宋体" w:cs="宋体"/>
          <w:spacing w:val="-5"/>
          <w:sz w:val="21"/>
          <w:szCs w:val="21"/>
        </w:rPr>
        <w:t>子制版签名代替；</w:t>
      </w:r>
      <w:r>
        <w:rPr>
          <w:rFonts w:hint="eastAsia" w:ascii="宋体" w:hAnsi="宋体" w:eastAsia="宋体" w:cs="宋体"/>
          <w:spacing w:val="-5"/>
          <w:sz w:val="21"/>
          <w:szCs w:val="21"/>
          <w:lang w:val="en-US"/>
        </w:rPr>
        <w:t>2.</w:t>
      </w:r>
      <w:r>
        <w:rPr>
          <w:rFonts w:hint="eastAsia" w:ascii="宋体" w:hAnsi="宋体" w:eastAsia="宋体" w:cs="宋体"/>
          <w:spacing w:val="-3"/>
          <w:sz w:val="21"/>
          <w:szCs w:val="21"/>
        </w:rPr>
        <w:t>以联合体形式投标的，本授权委托书应由联合体牵头人的法定代表人按上述规定签署；</w:t>
      </w:r>
      <w:r>
        <w:rPr>
          <w:rFonts w:hint="eastAsia" w:ascii="宋体" w:hAnsi="宋体" w:eastAsia="宋体" w:cs="宋体"/>
          <w:spacing w:val="-3"/>
          <w:sz w:val="21"/>
          <w:szCs w:val="21"/>
          <w:lang w:val="en-US"/>
        </w:rPr>
        <w:t>3.</w:t>
      </w:r>
      <w:r>
        <w:rPr>
          <w:rFonts w:hint="eastAsia" w:ascii="宋体" w:hAnsi="宋体" w:eastAsia="宋体" w:cs="宋体"/>
          <w:spacing w:val="-7"/>
          <w:sz w:val="21"/>
          <w:szCs w:val="21"/>
        </w:rPr>
        <w:t>请另准备本授权委托书原件一份，开标会时单独提交。</w:t>
      </w:r>
    </w:p>
    <w:p>
      <w:pPr>
        <w:spacing w:before="129"/>
        <w:ind w:left="264" w:firstLine="360" w:firstLineChars="200"/>
        <w:rPr>
          <w:sz w:val="18"/>
        </w:rPr>
      </w:pPr>
      <w:r>
        <w:rPr>
          <w:sz w:val="18"/>
        </w:rPr>
        <w:t>如果由投标人的法定代表人签署投标文件，则无须提交授权委托书。</w:t>
      </w:r>
    </w:p>
    <w:p>
      <w:pPr>
        <w:pStyle w:val="17"/>
        <w:spacing w:before="5"/>
        <w:rPr>
          <w:rFonts w:ascii="黑体"/>
          <w:color w:val="auto"/>
          <w:sz w:val="28"/>
          <w:highlight w:val="none"/>
        </w:rPr>
      </w:pPr>
    </w:p>
    <w:p>
      <w:pPr>
        <w:pStyle w:val="73"/>
        <w:ind w:firstLine="280"/>
        <w:rPr>
          <w:rFonts w:ascii="黑体"/>
          <w:color w:val="auto"/>
          <w:sz w:val="28"/>
          <w:highlight w:val="none"/>
        </w:rPr>
      </w:pPr>
    </w:p>
    <w:p>
      <w:pPr>
        <w:pStyle w:val="73"/>
        <w:ind w:firstLine="280"/>
        <w:rPr>
          <w:rFonts w:ascii="黑体"/>
          <w:color w:val="auto"/>
          <w:sz w:val="28"/>
          <w:highlight w:val="none"/>
        </w:rPr>
      </w:pPr>
    </w:p>
    <w:p>
      <w:pPr>
        <w:pStyle w:val="73"/>
        <w:ind w:firstLine="280"/>
        <w:rPr>
          <w:rFonts w:ascii="黑体"/>
          <w:color w:val="auto"/>
          <w:sz w:val="28"/>
          <w:highlight w:val="none"/>
        </w:rPr>
      </w:pPr>
    </w:p>
    <w:p>
      <w:pPr>
        <w:pStyle w:val="73"/>
        <w:ind w:firstLine="280"/>
        <w:rPr>
          <w:rFonts w:ascii="黑体"/>
          <w:color w:val="auto"/>
          <w:sz w:val="28"/>
          <w:highlight w:val="none"/>
        </w:rPr>
      </w:pPr>
    </w:p>
    <w:p>
      <w:pPr>
        <w:pStyle w:val="73"/>
        <w:ind w:firstLine="280"/>
        <w:rPr>
          <w:rFonts w:ascii="黑体"/>
          <w:color w:val="auto"/>
          <w:sz w:val="28"/>
          <w:highlight w:val="none"/>
        </w:rPr>
      </w:pPr>
    </w:p>
    <w:p>
      <w:pPr>
        <w:spacing w:before="61"/>
        <w:ind w:right="158"/>
        <w:jc w:val="center"/>
        <w:rPr>
          <w:rFonts w:ascii="黑体" w:eastAsia="黑体"/>
          <w:color w:val="auto"/>
          <w:sz w:val="28"/>
          <w:highlight w:val="none"/>
        </w:rPr>
      </w:pPr>
      <w:r>
        <w:rPr>
          <w:rFonts w:hint="eastAsia" w:ascii="黑体" w:eastAsia="黑体"/>
          <w:color w:val="auto"/>
          <w:sz w:val="28"/>
          <w:highlight w:val="none"/>
        </w:rPr>
        <w:t>（二）法定代表人身份证明</w:t>
      </w:r>
    </w:p>
    <w:p>
      <w:pPr>
        <w:pStyle w:val="17"/>
        <w:rPr>
          <w:rFonts w:ascii="黑体"/>
          <w:color w:val="auto"/>
          <w:sz w:val="28"/>
          <w:highlight w:val="none"/>
        </w:rPr>
      </w:pPr>
    </w:p>
    <w:p>
      <w:pPr>
        <w:pStyle w:val="17"/>
        <w:spacing w:before="1"/>
        <w:rPr>
          <w:rFonts w:ascii="黑体"/>
          <w:color w:val="auto"/>
          <w:sz w:val="34"/>
          <w:highlight w:val="none"/>
        </w:rPr>
      </w:pPr>
    </w:p>
    <w:p>
      <w:pPr>
        <w:pStyle w:val="17"/>
        <w:tabs>
          <w:tab w:val="left" w:pos="5120"/>
        </w:tabs>
        <w:ind w:left="264"/>
        <w:rPr>
          <w:rFonts w:ascii="Times New Roman" w:eastAsia="Times New Roman"/>
          <w:color w:val="auto"/>
          <w:sz w:val="24"/>
          <w:szCs w:val="24"/>
          <w:highlight w:val="none"/>
        </w:rPr>
      </w:pPr>
      <w:r>
        <w:rPr>
          <w:color w:val="auto"/>
          <w:spacing w:val="-1"/>
          <w:sz w:val="24"/>
          <w:szCs w:val="24"/>
          <w:highlight w:val="none"/>
        </w:rPr>
        <w:t>投</w:t>
      </w:r>
      <w:r>
        <w:rPr>
          <w:color w:val="auto"/>
          <w:sz w:val="24"/>
          <w:szCs w:val="24"/>
          <w:highlight w:val="none"/>
        </w:rPr>
        <w:t>标人名称：</w:t>
      </w:r>
      <w:r>
        <w:rPr>
          <w:rFonts w:ascii="Times New Roman" w:eastAsia="Times New Roman"/>
          <w:color w:val="auto"/>
          <w:sz w:val="24"/>
          <w:szCs w:val="24"/>
          <w:highlight w:val="none"/>
          <w:u w:val="single"/>
        </w:rPr>
        <w:t xml:space="preserve"> </w:t>
      </w:r>
      <w:r>
        <w:rPr>
          <w:rFonts w:ascii="Times New Roman" w:eastAsia="Times New Roman"/>
          <w:color w:val="auto"/>
          <w:sz w:val="24"/>
          <w:szCs w:val="24"/>
          <w:highlight w:val="none"/>
          <w:u w:val="single"/>
        </w:rPr>
        <w:tab/>
      </w:r>
    </w:p>
    <w:p>
      <w:pPr>
        <w:pStyle w:val="17"/>
        <w:tabs>
          <w:tab w:val="left" w:pos="4039"/>
          <w:tab w:val="left" w:pos="5480"/>
          <w:tab w:val="left" w:pos="7225"/>
          <w:tab w:val="left" w:pos="8960"/>
        </w:tabs>
        <w:spacing w:before="134" w:line="343" w:lineRule="auto"/>
        <w:ind w:left="264" w:right="403" w:firstLine="720" w:firstLineChars="300"/>
        <w:rPr>
          <w:color w:val="auto"/>
          <w:sz w:val="24"/>
          <w:szCs w:val="24"/>
          <w:highlight w:val="none"/>
          <w:u w:val="single"/>
        </w:rPr>
      </w:pPr>
      <w:r>
        <w:rPr>
          <w:color w:val="auto"/>
          <w:sz w:val="24"/>
          <w:szCs w:val="24"/>
          <w:highlight w:val="none"/>
        </w:rPr>
        <w:t>姓名：</w:t>
      </w:r>
      <w:r>
        <w:rPr>
          <w:color w:val="auto"/>
          <w:spacing w:val="119"/>
          <w:sz w:val="24"/>
          <w:szCs w:val="24"/>
          <w:highlight w:val="none"/>
          <w:u w:val="single"/>
        </w:rPr>
        <w:t xml:space="preserve"> </w:t>
      </w:r>
      <w:r>
        <w:rPr>
          <w:color w:val="auto"/>
          <w:sz w:val="24"/>
          <w:szCs w:val="24"/>
          <w:highlight w:val="none"/>
          <w:u w:val="single"/>
        </w:rPr>
        <w:t>（法定代表人亲笔签字）</w:t>
      </w:r>
      <w:r>
        <w:rPr>
          <w:color w:val="auto"/>
          <w:spacing w:val="119"/>
          <w:sz w:val="24"/>
          <w:szCs w:val="24"/>
          <w:highlight w:val="none"/>
        </w:rPr>
        <w:t xml:space="preserve"> </w:t>
      </w:r>
      <w:r>
        <w:rPr>
          <w:color w:val="auto"/>
          <w:sz w:val="24"/>
          <w:szCs w:val="24"/>
          <w:highlight w:val="none"/>
        </w:rPr>
        <w:t>性别：</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年龄：</w:t>
      </w:r>
      <w:r>
        <w:rPr>
          <w:color w:val="auto"/>
          <w:sz w:val="24"/>
          <w:szCs w:val="24"/>
          <w:highlight w:val="none"/>
          <w:u w:val="single"/>
        </w:rPr>
        <w:t xml:space="preserve"> </w:t>
      </w:r>
      <w:r>
        <w:rPr>
          <w:color w:val="auto"/>
          <w:sz w:val="24"/>
          <w:szCs w:val="24"/>
          <w:highlight w:val="none"/>
          <w:u w:val="single"/>
        </w:rPr>
        <w:tab/>
      </w:r>
    </w:p>
    <w:p>
      <w:pPr>
        <w:pStyle w:val="17"/>
        <w:tabs>
          <w:tab w:val="left" w:pos="4039"/>
          <w:tab w:val="left" w:pos="5480"/>
          <w:tab w:val="left" w:pos="7225"/>
          <w:tab w:val="left" w:pos="8960"/>
        </w:tabs>
        <w:spacing w:before="134" w:line="343" w:lineRule="auto"/>
        <w:ind w:left="264" w:right="403" w:firstLine="720" w:firstLineChars="300"/>
        <w:rPr>
          <w:color w:val="auto"/>
          <w:sz w:val="24"/>
          <w:szCs w:val="24"/>
          <w:highlight w:val="none"/>
        </w:rPr>
      </w:pPr>
      <w:r>
        <w:rPr>
          <w:color w:val="auto"/>
          <w:sz w:val="24"/>
          <w:szCs w:val="24"/>
          <w:highlight w:val="none"/>
        </w:rPr>
        <w:t>职务：</w:t>
      </w:r>
      <w:r>
        <w:rPr>
          <w:rFonts w:ascii="Times New Roman" w:eastAsia="Times New Roman"/>
          <w:color w:val="auto"/>
          <w:sz w:val="24"/>
          <w:szCs w:val="24"/>
          <w:highlight w:val="none"/>
          <w:u w:val="single"/>
        </w:rPr>
        <w:t xml:space="preserve"> </w:t>
      </w:r>
      <w:r>
        <w:rPr>
          <w:rFonts w:ascii="Times New Roman" w:eastAsia="Times New Roman"/>
          <w:color w:val="auto"/>
          <w:sz w:val="24"/>
          <w:szCs w:val="24"/>
          <w:highlight w:val="none"/>
          <w:u w:val="single"/>
        </w:rPr>
        <w:tab/>
      </w:r>
      <w:r>
        <w:rPr>
          <w:rFonts w:ascii="Times New Roman" w:eastAsia="Times New Roman"/>
          <w:color w:val="auto"/>
          <w:sz w:val="24"/>
          <w:szCs w:val="24"/>
          <w:highlight w:val="none"/>
          <w:u w:val="single"/>
        </w:rPr>
        <w:t xml:space="preserve"> </w:t>
      </w:r>
      <w:r>
        <w:rPr>
          <w:color w:val="auto"/>
          <w:sz w:val="24"/>
          <w:szCs w:val="24"/>
          <w:highlight w:val="none"/>
        </w:rPr>
        <w:t>系</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（投标人名称）的法定代表人。</w:t>
      </w:r>
    </w:p>
    <w:p>
      <w:pPr>
        <w:pStyle w:val="17"/>
        <w:spacing w:line="306" w:lineRule="exact"/>
        <w:ind w:left="744"/>
        <w:rPr>
          <w:color w:val="auto"/>
          <w:sz w:val="24"/>
          <w:szCs w:val="24"/>
          <w:highlight w:val="none"/>
        </w:rPr>
      </w:pPr>
      <w:r>
        <w:rPr>
          <w:color w:val="auto"/>
          <w:sz w:val="24"/>
          <w:szCs w:val="24"/>
          <w:highlight w:val="none"/>
        </w:rPr>
        <w:t>特此证明。</w:t>
      </w:r>
    </w:p>
    <w:p>
      <w:pPr>
        <w:pStyle w:val="17"/>
        <w:rPr>
          <w:color w:val="auto"/>
          <w:sz w:val="24"/>
          <w:szCs w:val="24"/>
          <w:highlight w:val="none"/>
        </w:rPr>
      </w:pPr>
    </w:p>
    <w:p>
      <w:pPr>
        <w:pStyle w:val="17"/>
        <w:spacing w:before="10"/>
        <w:rPr>
          <w:color w:val="auto"/>
          <w:sz w:val="24"/>
          <w:szCs w:val="24"/>
          <w:highlight w:val="none"/>
        </w:rPr>
      </w:pPr>
    </w:p>
    <w:p>
      <w:pPr>
        <w:pStyle w:val="17"/>
        <w:ind w:left="264"/>
        <w:rPr>
          <w:color w:val="auto"/>
          <w:sz w:val="24"/>
          <w:szCs w:val="24"/>
          <w:highlight w:val="none"/>
        </w:rPr>
      </w:pPr>
      <w:r>
        <w:rPr>
          <w:color w:val="auto"/>
          <w:sz w:val="24"/>
          <w:szCs w:val="24"/>
          <w:highlight w:val="none"/>
        </w:rPr>
        <w:t>附：法定代表人身份证复印件。</w:t>
      </w:r>
    </w:p>
    <w:p>
      <w:pPr>
        <w:pStyle w:val="17"/>
        <w:rPr>
          <w:color w:val="auto"/>
          <w:sz w:val="24"/>
          <w:szCs w:val="24"/>
          <w:highlight w:val="none"/>
        </w:rPr>
      </w:pPr>
    </w:p>
    <w:p>
      <w:pPr>
        <w:pStyle w:val="17"/>
        <w:rPr>
          <w:color w:val="auto"/>
          <w:sz w:val="24"/>
          <w:szCs w:val="24"/>
          <w:highlight w:val="none"/>
        </w:rPr>
      </w:pPr>
    </w:p>
    <w:p>
      <w:pPr>
        <w:pStyle w:val="17"/>
        <w:rPr>
          <w:color w:val="auto"/>
          <w:sz w:val="24"/>
          <w:szCs w:val="24"/>
          <w:highlight w:val="none"/>
        </w:rPr>
      </w:pPr>
    </w:p>
    <w:p>
      <w:pPr>
        <w:pStyle w:val="17"/>
        <w:tabs>
          <w:tab w:val="left" w:pos="6385"/>
        </w:tabs>
        <w:ind w:left="3385"/>
        <w:rPr>
          <w:color w:val="auto"/>
          <w:sz w:val="24"/>
          <w:szCs w:val="24"/>
          <w:highlight w:val="none"/>
        </w:rPr>
      </w:pPr>
      <w:r>
        <w:rPr>
          <w:color w:val="auto"/>
          <w:sz w:val="24"/>
          <w:szCs w:val="24"/>
          <w:highlight w:val="none"/>
        </w:rPr>
        <w:t>投标人：</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（盖单位章）</w:t>
      </w:r>
    </w:p>
    <w:p>
      <w:pPr>
        <w:pStyle w:val="17"/>
        <w:tabs>
          <w:tab w:val="left" w:pos="5665"/>
          <w:tab w:val="left" w:pos="6625"/>
          <w:tab w:val="left" w:pos="7280"/>
        </w:tabs>
        <w:spacing w:before="132"/>
        <w:ind w:left="4585"/>
        <w:rPr>
          <w:color w:val="auto"/>
          <w:sz w:val="24"/>
          <w:szCs w:val="24"/>
          <w:highlight w:val="none"/>
        </w:rPr>
      </w:pPr>
      <w:r>
        <w:rPr>
          <w:rFonts w:ascii="Times New Roman" w:eastAsia="Times New Roman"/>
          <w:color w:val="auto"/>
          <w:sz w:val="24"/>
          <w:szCs w:val="24"/>
          <w:highlight w:val="none"/>
          <w:u w:val="single"/>
        </w:rPr>
        <w:t xml:space="preserve"> </w:t>
      </w:r>
      <w:r>
        <w:rPr>
          <w:rFonts w:ascii="Times New Roman" w:eastAsia="Times New Roman"/>
          <w:color w:val="auto"/>
          <w:sz w:val="24"/>
          <w:szCs w:val="24"/>
          <w:highlight w:val="none"/>
          <w:u w:val="single"/>
        </w:rPr>
        <w:tab/>
      </w:r>
      <w:r>
        <w:rPr>
          <w:color w:val="auto"/>
          <w:sz w:val="24"/>
          <w:szCs w:val="24"/>
          <w:highlight w:val="none"/>
        </w:rPr>
        <w:t>年</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月</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日</w:t>
      </w: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pStyle w:val="17"/>
        <w:spacing w:before="6"/>
        <w:rPr>
          <w:color w:val="auto"/>
          <w:sz w:val="23"/>
          <w:highlight w:val="none"/>
        </w:rPr>
      </w:pPr>
    </w:p>
    <w:p>
      <w:pPr>
        <w:spacing w:before="71"/>
        <w:ind w:left="684"/>
        <w:rPr>
          <w:color w:val="auto"/>
          <w:sz w:val="21"/>
          <w:highlight w:val="none"/>
          <w:lang w:val="en-US"/>
        </w:rPr>
      </w:pPr>
      <w:r>
        <w:rPr>
          <w:color w:val="auto"/>
          <w:sz w:val="21"/>
          <w:highlight w:val="none"/>
        </w:rPr>
        <w:t>注：</w:t>
      </w:r>
      <w:r>
        <w:rPr>
          <w:rFonts w:hint="eastAsia"/>
          <w:color w:val="auto"/>
          <w:sz w:val="21"/>
          <w:highlight w:val="none"/>
          <w:lang w:val="en-US"/>
        </w:rPr>
        <w:t>1、</w:t>
      </w:r>
      <w:r>
        <w:rPr>
          <w:color w:val="auto"/>
          <w:sz w:val="21"/>
          <w:highlight w:val="none"/>
        </w:rPr>
        <w:t>法定代表人的签字必须是亲笔签名，不得使用印章、签名章或其他电子制版签名代替。</w:t>
      </w:r>
      <w:r>
        <w:rPr>
          <w:rFonts w:hint="eastAsia"/>
          <w:color w:val="auto"/>
          <w:sz w:val="21"/>
          <w:highlight w:val="none"/>
          <w:lang w:val="en-US"/>
        </w:rPr>
        <w:t>2、请另准备本法定代表人身份证明原件一份，开标会时单独提交。</w:t>
      </w:r>
    </w:p>
    <w:p>
      <w:pPr>
        <w:spacing w:before="71"/>
        <w:ind w:left="684"/>
        <w:rPr>
          <w:color w:val="auto"/>
          <w:sz w:val="21"/>
          <w:highlight w:val="none"/>
          <w:lang w:val="en-US"/>
        </w:rPr>
        <w:sectPr>
          <w:pgSz w:w="11911" w:h="16849"/>
          <w:pgMar w:top="1162" w:right="998" w:bottom="1281" w:left="1219" w:header="884" w:footer="850" w:gutter="0"/>
          <w:pgNumType w:fmt="decimal"/>
          <w:cols w:space="0" w:num="1"/>
          <w:rtlGutter w:val="0"/>
          <w:docGrid w:linePitch="0" w:charSpace="0"/>
        </w:sectPr>
      </w:pPr>
    </w:p>
    <w:p>
      <w:pPr>
        <w:numPr>
          <w:ilvl w:val="0"/>
          <w:numId w:val="32"/>
        </w:numPr>
        <w:spacing w:before="69"/>
        <w:ind w:left="720" w:leftChars="0" w:right="160" w:hanging="720" w:firstLineChars="0"/>
        <w:jc w:val="center"/>
        <w:rPr>
          <w:rFonts w:hint="eastAsia" w:ascii="黑体" w:hAnsi="黑体" w:eastAsia="黑体"/>
          <w:color w:val="auto"/>
          <w:sz w:val="28"/>
          <w:highlight w:val="none"/>
        </w:rPr>
      </w:pPr>
      <w:r>
        <w:rPr>
          <w:rFonts w:hint="eastAsia" w:ascii="黑体" w:hAnsi="黑体" w:eastAsia="黑体"/>
          <w:color w:val="auto"/>
          <w:sz w:val="28"/>
          <w:highlight w:val="none"/>
        </w:rPr>
        <w:t>联合体协议书（</w:t>
      </w:r>
      <w:r>
        <w:rPr>
          <w:rFonts w:hint="eastAsia" w:ascii="黑体" w:hAnsi="黑体" w:eastAsia="黑体"/>
          <w:color w:val="auto"/>
          <w:sz w:val="28"/>
          <w:highlight w:val="none"/>
          <w:lang w:val="en-US"/>
        </w:rPr>
        <w:t>本项目不适用</w:t>
      </w:r>
      <w:r>
        <w:rPr>
          <w:rFonts w:hint="eastAsia" w:ascii="黑体" w:hAnsi="黑体" w:eastAsia="黑体"/>
          <w:color w:val="auto"/>
          <w:sz w:val="28"/>
          <w:highlight w:val="none"/>
        </w:rPr>
        <w:t>）</w:t>
      </w:r>
    </w:p>
    <w:p>
      <w:pPr>
        <w:pStyle w:val="2"/>
        <w:numPr>
          <w:ilvl w:val="0"/>
          <w:numId w:val="0"/>
        </w:numPr>
        <w:ind w:leftChars="0"/>
      </w:pPr>
    </w:p>
    <w:p>
      <w:pPr>
        <w:pStyle w:val="17"/>
        <w:tabs>
          <w:tab w:val="left" w:pos="2544"/>
          <w:tab w:val="left" w:pos="2760"/>
          <w:tab w:val="left" w:pos="6772"/>
        </w:tabs>
        <w:spacing w:line="312" w:lineRule="auto"/>
        <w:ind w:left="264" w:right="417" w:firstLine="359"/>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（所有成员单位名称）自愿组成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（联合体名称）联</w:t>
      </w:r>
      <w:r>
        <w:rPr>
          <w:rFonts w:hint="eastAsia" w:ascii="宋体" w:hAnsi="宋体" w:eastAsia="宋体" w:cs="宋体"/>
          <w:color w:val="auto"/>
          <w:spacing w:val="-13"/>
          <w:sz w:val="21"/>
          <w:szCs w:val="21"/>
          <w:highlight w:val="none"/>
        </w:rPr>
        <w:t>合</w:t>
      </w:r>
      <w:r>
        <w:rPr>
          <w:rFonts w:hint="eastAsia" w:ascii="宋体" w:hAnsi="宋体" w:eastAsia="宋体" w:cs="宋体"/>
          <w:color w:val="auto"/>
          <w:sz w:val="21"/>
          <w:szCs w:val="21"/>
          <w:highlight w:val="none"/>
        </w:rPr>
        <w:t>体</w:t>
      </w:r>
      <w:r>
        <w:rPr>
          <w:rFonts w:hint="eastAsia" w:ascii="宋体" w:hAnsi="宋体" w:eastAsia="宋体" w:cs="宋体"/>
          <w:color w:val="auto"/>
          <w:spacing w:val="-12"/>
          <w:sz w:val="21"/>
          <w:szCs w:val="21"/>
          <w:highlight w:val="none"/>
        </w:rPr>
        <w:t>，</w:t>
      </w:r>
      <w:r>
        <w:rPr>
          <w:rFonts w:hint="eastAsia" w:ascii="宋体" w:hAnsi="宋体" w:eastAsia="宋体" w:cs="宋体"/>
          <w:color w:val="auto"/>
          <w:sz w:val="21"/>
          <w:szCs w:val="21"/>
          <w:highlight w:val="none"/>
        </w:rPr>
        <w:t>共同参</w:t>
      </w:r>
      <w:r>
        <w:rPr>
          <w:rFonts w:hint="eastAsia" w:ascii="宋体" w:hAnsi="宋体" w:eastAsia="宋体" w:cs="宋体"/>
          <w:color w:val="auto"/>
          <w:spacing w:val="-1"/>
          <w:sz w:val="21"/>
          <w:szCs w:val="21"/>
          <w:highlight w:val="none"/>
        </w:rPr>
        <w:t>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（项目名称</w:t>
      </w:r>
      <w:r>
        <w:rPr>
          <w:rFonts w:hint="eastAsia" w:ascii="宋体" w:hAnsi="宋体" w:eastAsia="宋体" w:cs="宋体"/>
          <w:color w:val="auto"/>
          <w:spacing w:val="-12"/>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标</w:t>
      </w:r>
      <w:r>
        <w:rPr>
          <w:rFonts w:hint="eastAsia" w:ascii="宋体" w:hAnsi="宋体" w:eastAsia="宋体" w:cs="宋体"/>
          <w:color w:val="auto"/>
          <w:spacing w:val="-12"/>
          <w:sz w:val="21"/>
          <w:szCs w:val="21"/>
          <w:highlight w:val="none"/>
        </w:rPr>
        <w:t>段</w:t>
      </w:r>
      <w:r>
        <w:rPr>
          <w:rFonts w:hint="eastAsia" w:ascii="宋体" w:hAnsi="宋体" w:eastAsia="宋体" w:cs="宋体"/>
          <w:color w:val="auto"/>
          <w:sz w:val="21"/>
          <w:szCs w:val="21"/>
          <w:highlight w:val="none"/>
          <w:u w:val="single"/>
        </w:rPr>
        <w:t>（类别</w:t>
      </w:r>
      <w:r>
        <w:rPr>
          <w:rFonts w:hint="eastAsia" w:ascii="宋体" w:hAnsi="宋体" w:eastAsia="宋体" w:cs="宋体"/>
          <w:color w:val="auto"/>
          <w:spacing w:val="-12"/>
          <w:sz w:val="21"/>
          <w:szCs w:val="21"/>
          <w:highlight w:val="none"/>
          <w:u w:val="single"/>
        </w:rPr>
        <w:t>）</w:t>
      </w:r>
      <w:r>
        <w:rPr>
          <w:rFonts w:hint="eastAsia" w:ascii="宋体" w:hAnsi="宋体" w:eastAsia="宋体" w:cs="宋体"/>
          <w:color w:val="auto"/>
          <w:sz w:val="21"/>
          <w:szCs w:val="21"/>
          <w:highlight w:val="none"/>
        </w:rPr>
        <w:t>施工投标</w:t>
      </w:r>
      <w:r>
        <w:rPr>
          <w:rFonts w:hint="eastAsia" w:ascii="宋体" w:hAnsi="宋体" w:eastAsia="宋体" w:cs="宋体"/>
          <w:color w:val="auto"/>
          <w:spacing w:val="-15"/>
          <w:sz w:val="21"/>
          <w:szCs w:val="21"/>
          <w:highlight w:val="none"/>
        </w:rPr>
        <w:t>。</w:t>
      </w:r>
      <w:r>
        <w:rPr>
          <w:rFonts w:hint="eastAsia" w:ascii="宋体" w:hAnsi="宋体" w:eastAsia="宋体" w:cs="宋体"/>
          <w:color w:val="auto"/>
          <w:sz w:val="21"/>
          <w:szCs w:val="21"/>
          <w:highlight w:val="none"/>
        </w:rPr>
        <w:t>现就联合体</w:t>
      </w:r>
      <w:r>
        <w:rPr>
          <w:rFonts w:hint="eastAsia" w:ascii="宋体" w:hAnsi="宋体" w:eastAsia="宋体" w:cs="宋体"/>
          <w:color w:val="auto"/>
          <w:spacing w:val="-10"/>
          <w:sz w:val="21"/>
          <w:szCs w:val="21"/>
          <w:highlight w:val="none"/>
        </w:rPr>
        <w:t>投</w:t>
      </w:r>
      <w:r>
        <w:rPr>
          <w:rFonts w:hint="eastAsia" w:ascii="宋体" w:hAnsi="宋体" w:eastAsia="宋体" w:cs="宋体"/>
          <w:color w:val="auto"/>
          <w:sz w:val="21"/>
          <w:szCs w:val="21"/>
          <w:highlight w:val="none"/>
        </w:rPr>
        <w:t>标事宜订立如下协议。</w:t>
      </w:r>
    </w:p>
    <w:p>
      <w:pPr>
        <w:pStyle w:val="79"/>
        <w:numPr>
          <w:ilvl w:val="0"/>
          <w:numId w:val="42"/>
        </w:numPr>
        <w:tabs>
          <w:tab w:val="left" w:pos="956"/>
          <w:tab w:val="left" w:pos="2156"/>
          <w:tab w:val="left" w:pos="5396"/>
        </w:tabs>
        <w:spacing w:before="1"/>
        <w:ind w:hanging="301"/>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（某成员单位名称）为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（联合体名称）牵头人。</w:t>
      </w:r>
    </w:p>
    <w:p>
      <w:pPr>
        <w:pStyle w:val="79"/>
        <w:numPr>
          <w:ilvl w:val="0"/>
          <w:numId w:val="42"/>
        </w:numPr>
        <w:tabs>
          <w:tab w:val="left" w:pos="958"/>
        </w:tabs>
        <w:spacing w:before="93" w:line="312" w:lineRule="auto"/>
        <w:ind w:left="264" w:right="430" w:firstLine="391"/>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联合体各成员授权牵头人代表联合体参加投标活动，签署文件，提交和接收相关的资料、信息及指示，进行合同谈判活动，负责合同实施阶段的组织和协调工</w:t>
      </w:r>
      <w:r>
        <w:rPr>
          <w:rFonts w:hint="eastAsia" w:ascii="宋体" w:hAnsi="宋体" w:eastAsia="宋体" w:cs="宋体"/>
          <w:color w:val="auto"/>
          <w:sz w:val="21"/>
          <w:szCs w:val="21"/>
          <w:highlight w:val="none"/>
        </w:rPr>
        <w:t>作，以及处理与本招标项目有关的一切事宜。</w:t>
      </w:r>
    </w:p>
    <w:p>
      <w:pPr>
        <w:pStyle w:val="17"/>
        <w:tabs>
          <w:tab w:val="left" w:pos="8391"/>
        </w:tabs>
        <w:spacing w:before="119" w:line="434" w:lineRule="auto"/>
        <w:ind w:left="655" w:right="97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联合体各成员共同指定牵头人如下银行账户为投标和合同履行专用账户： 开户名：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p>
    <w:p>
      <w:pPr>
        <w:pStyle w:val="17"/>
        <w:tabs>
          <w:tab w:val="left" w:pos="8339"/>
        </w:tabs>
        <w:spacing w:before="3"/>
        <w:ind w:left="655"/>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开户行: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p>
    <w:p>
      <w:pPr>
        <w:pStyle w:val="17"/>
        <w:tabs>
          <w:tab w:val="left" w:pos="8391"/>
        </w:tabs>
        <w:spacing w:before="173"/>
        <w:ind w:left="655"/>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账号：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p>
    <w:p>
      <w:pPr>
        <w:pStyle w:val="79"/>
        <w:numPr>
          <w:ilvl w:val="0"/>
          <w:numId w:val="42"/>
        </w:numPr>
        <w:tabs>
          <w:tab w:val="left" w:pos="958"/>
        </w:tabs>
        <w:spacing w:before="93" w:line="312" w:lineRule="auto"/>
        <w:ind w:left="264" w:right="430" w:firstLine="391"/>
        <w:jc w:val="both"/>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联合体牵头人在本项目中签署的一切文件和处理的一切事宜，联合体各成员均予以承认。联合体各成员将严格按照招标文件、投标文件和合同的要求全面履行</w:t>
      </w:r>
      <w:r>
        <w:rPr>
          <w:rFonts w:hint="eastAsia" w:ascii="宋体" w:hAnsi="宋体" w:eastAsia="宋体" w:cs="宋体"/>
          <w:color w:val="auto"/>
          <w:sz w:val="21"/>
          <w:szCs w:val="21"/>
          <w:highlight w:val="none"/>
        </w:rPr>
        <w:t>义务，并向招标人承担连带责任。</w:t>
      </w:r>
    </w:p>
    <w:p>
      <w:pPr>
        <w:pStyle w:val="17"/>
        <w:spacing w:before="42" w:line="343" w:lineRule="auto"/>
        <w:ind w:left="264" w:right="425" w:firstLine="391"/>
        <w:jc w:val="both"/>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联合体各成员在招标投标及合同履行过程中产生纠纷的，由联合体各成员协商解</w:t>
      </w:r>
      <w:r>
        <w:rPr>
          <w:rFonts w:hint="eastAsia" w:ascii="宋体" w:hAnsi="宋体" w:eastAsia="宋体" w:cs="宋体"/>
          <w:color w:val="auto"/>
          <w:sz w:val="21"/>
          <w:szCs w:val="21"/>
          <w:highlight w:val="none"/>
        </w:rPr>
        <w:t>决，招标人（发包人）不对此承担任何责任，由此造成招标人（发包人）损失的， 联合体各成员应承担连带赔偿责任。</w:t>
      </w:r>
    </w:p>
    <w:p>
      <w:pPr>
        <w:pStyle w:val="79"/>
        <w:numPr>
          <w:ilvl w:val="0"/>
          <w:numId w:val="42"/>
        </w:numPr>
        <w:tabs>
          <w:tab w:val="left" w:pos="300"/>
          <w:tab w:val="left" w:pos="7117"/>
        </w:tabs>
        <w:spacing w:line="268" w:lineRule="exact"/>
        <w:ind w:left="1044" w:right="302" w:hanging="104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联合体各成员单位内部的职责分工如下</w:t>
      </w:r>
      <w:r>
        <w:rPr>
          <w:rFonts w:hint="eastAsia" w:ascii="宋体" w:hAnsi="宋体" w:eastAsia="宋体" w:cs="宋体"/>
          <w:color w:val="auto"/>
          <w:spacing w:val="-191"/>
          <w:sz w:val="21"/>
          <w:szCs w:val="21"/>
          <w:highlight w:val="none"/>
        </w:rPr>
        <w:t>：</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牵头人名称</w:t>
      </w:r>
      <w:r>
        <w:rPr>
          <w:rFonts w:hint="eastAsia" w:ascii="宋体" w:hAnsi="宋体" w:eastAsia="宋体" w:cs="宋体"/>
          <w:color w:val="auto"/>
          <w:spacing w:val="-72"/>
          <w:sz w:val="21"/>
          <w:szCs w:val="21"/>
          <w:highlight w:val="none"/>
          <w:u w:val="single"/>
        </w:rPr>
        <w:t>）</w:t>
      </w:r>
      <w:r>
        <w:rPr>
          <w:rFonts w:hint="eastAsia" w:ascii="宋体" w:hAnsi="宋体" w:eastAsia="宋体" w:cs="宋体"/>
          <w:color w:val="auto"/>
          <w:sz w:val="21"/>
          <w:szCs w:val="21"/>
          <w:highlight w:val="none"/>
        </w:rPr>
        <w:t>承担</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专业工程，</w:t>
      </w:r>
    </w:p>
    <w:p>
      <w:pPr>
        <w:pStyle w:val="17"/>
        <w:tabs>
          <w:tab w:val="left" w:pos="1800"/>
          <w:tab w:val="left" w:pos="4577"/>
          <w:tab w:val="left" w:pos="7727"/>
        </w:tabs>
        <w:spacing w:before="91"/>
        <w:ind w:right="304"/>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占总工程量</w:t>
      </w:r>
      <w:r>
        <w:rPr>
          <w:rFonts w:hint="eastAsia" w:ascii="宋体" w:hAnsi="宋体" w:eastAsia="宋体" w:cs="宋体"/>
          <w:color w:val="auto"/>
          <w:spacing w:val="-1"/>
          <w:sz w:val="21"/>
          <w:szCs w:val="21"/>
          <w:highlight w:val="none"/>
        </w:rPr>
        <w:t>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pacing w:val="-1"/>
          <w:sz w:val="21"/>
          <w:szCs w:val="21"/>
          <w:highlight w:val="none"/>
        </w:rPr>
        <w:t>%</w:t>
      </w:r>
      <w:r>
        <w:rPr>
          <w:rFonts w:hint="eastAsia" w:ascii="宋体" w:hAnsi="宋体" w:eastAsia="宋体" w:cs="宋体"/>
          <w:color w:val="auto"/>
          <w:spacing w:val="-212"/>
          <w:sz w:val="21"/>
          <w:szCs w:val="21"/>
          <w:highlight w:val="none"/>
        </w:rPr>
        <w:t>；</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成员一名称</w:t>
      </w:r>
      <w:r>
        <w:rPr>
          <w:rFonts w:hint="eastAsia" w:ascii="宋体" w:hAnsi="宋体" w:eastAsia="宋体" w:cs="宋体"/>
          <w:color w:val="auto"/>
          <w:spacing w:val="-92"/>
          <w:sz w:val="21"/>
          <w:szCs w:val="21"/>
          <w:highlight w:val="none"/>
          <w:u w:val="single"/>
        </w:rPr>
        <w:t>）</w:t>
      </w:r>
      <w:r>
        <w:rPr>
          <w:rFonts w:hint="eastAsia" w:ascii="宋体" w:hAnsi="宋体" w:eastAsia="宋体" w:cs="宋体"/>
          <w:color w:val="auto"/>
          <w:sz w:val="21"/>
          <w:szCs w:val="21"/>
          <w:highlight w:val="none"/>
        </w:rPr>
        <w:t>承担</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专业工程</w:t>
      </w:r>
      <w:r>
        <w:rPr>
          <w:rFonts w:hint="eastAsia" w:ascii="宋体" w:hAnsi="宋体" w:eastAsia="宋体" w:cs="宋体"/>
          <w:color w:val="auto"/>
          <w:spacing w:val="-92"/>
          <w:sz w:val="21"/>
          <w:szCs w:val="21"/>
          <w:highlight w:val="none"/>
        </w:rPr>
        <w:t>，</w:t>
      </w:r>
      <w:r>
        <w:rPr>
          <w:rFonts w:hint="eastAsia" w:ascii="宋体" w:hAnsi="宋体" w:eastAsia="宋体" w:cs="宋体"/>
          <w:color w:val="auto"/>
          <w:sz w:val="21"/>
          <w:szCs w:val="21"/>
          <w:highlight w:val="none"/>
        </w:rPr>
        <w:t>占总工程量的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pacing w:val="-1"/>
          <w:sz w:val="21"/>
          <w:szCs w:val="21"/>
          <w:highlight w:val="none"/>
        </w:rPr>
        <w:t>%</w:t>
      </w:r>
      <w:r>
        <w:rPr>
          <w:rFonts w:hint="eastAsia" w:ascii="宋体" w:hAnsi="宋体" w:eastAsia="宋体" w:cs="宋体"/>
          <w:color w:val="auto"/>
          <w:spacing w:val="-92"/>
          <w:sz w:val="21"/>
          <w:szCs w:val="21"/>
          <w:highlight w:val="none"/>
        </w:rPr>
        <w:t>；</w:t>
      </w:r>
      <w:r>
        <w:rPr>
          <w:rFonts w:hint="eastAsia" w:ascii="宋体" w:hAnsi="宋体" w:eastAsia="宋体" w:cs="宋体"/>
          <w:color w:val="auto"/>
          <w:sz w:val="21"/>
          <w:szCs w:val="21"/>
          <w:highlight w:val="none"/>
        </w:rPr>
        <w:t>……。</w:t>
      </w:r>
    </w:p>
    <w:p>
      <w:pPr>
        <w:pStyle w:val="79"/>
        <w:numPr>
          <w:ilvl w:val="0"/>
          <w:numId w:val="42"/>
        </w:numPr>
        <w:tabs>
          <w:tab w:val="left" w:pos="1052"/>
        </w:tabs>
        <w:spacing w:before="94" w:line="312" w:lineRule="auto"/>
        <w:ind w:left="264" w:right="431" w:firstLine="479"/>
        <w:jc w:val="left"/>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rPr>
        <w:t>投标工作和联合体在中标后工程实施过程中的有关费用按各自承担的工作量分摊。</w:t>
      </w:r>
    </w:p>
    <w:p>
      <w:pPr>
        <w:pStyle w:val="79"/>
        <w:numPr>
          <w:ilvl w:val="0"/>
          <w:numId w:val="42"/>
        </w:numPr>
        <w:tabs>
          <w:tab w:val="left" w:pos="837"/>
        </w:tabs>
        <w:spacing w:before="40"/>
        <w:ind w:left="836" w:hanging="182"/>
        <w:jc w:val="left"/>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本协议书自所有成员单位法定代表人签字并盖单位章之日起生效，未经招标人</w:t>
      </w:r>
    </w:p>
    <w:p>
      <w:pPr>
        <w:pStyle w:val="17"/>
        <w:spacing w:before="134"/>
        <w:ind w:left="26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（发包人）同意，不得变更联合体协议书，合同履行完毕后终止。</w:t>
      </w:r>
    </w:p>
    <w:p>
      <w:pPr>
        <w:pStyle w:val="79"/>
        <w:numPr>
          <w:ilvl w:val="0"/>
          <w:numId w:val="42"/>
        </w:numPr>
        <w:tabs>
          <w:tab w:val="left" w:pos="1045"/>
          <w:tab w:val="left" w:pos="2964"/>
        </w:tabs>
        <w:spacing w:before="91"/>
        <w:ind w:left="1044" w:hanging="301"/>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本协议书一式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份，联合体成员和招标人各执一份。</w:t>
      </w:r>
    </w:p>
    <w:p>
      <w:pPr>
        <w:pStyle w:val="17"/>
        <w:rPr>
          <w:color w:val="auto"/>
          <w:sz w:val="21"/>
          <w:szCs w:val="21"/>
          <w:highlight w:val="none"/>
        </w:rPr>
      </w:pPr>
    </w:p>
    <w:p>
      <w:pPr>
        <w:pStyle w:val="17"/>
        <w:tabs>
          <w:tab w:val="left" w:pos="5175"/>
          <w:tab w:val="left" w:pos="5415"/>
        </w:tabs>
        <w:spacing w:before="136" w:line="312" w:lineRule="auto"/>
        <w:ind w:left="734" w:right="2508"/>
        <w:rPr>
          <w:rFonts w:hint="eastAsia" w:ascii="宋体" w:hAnsi="宋体" w:eastAsia="宋体" w:cs="宋体"/>
          <w:color w:val="auto"/>
          <w:spacing w:val="-17"/>
          <w:sz w:val="21"/>
          <w:szCs w:val="21"/>
          <w:highlight w:val="none"/>
        </w:rPr>
      </w:pPr>
      <w:r>
        <w:rPr>
          <w:rFonts w:hint="eastAsia" w:ascii="宋体" w:hAnsi="宋体" w:eastAsia="宋体" w:cs="宋体"/>
          <w:color w:val="auto"/>
          <w:sz w:val="21"/>
          <w:szCs w:val="21"/>
          <w:highlight w:val="none"/>
        </w:rPr>
        <w:t>联合体牵头人名称：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（盖单位章</w:t>
      </w:r>
      <w:r>
        <w:rPr>
          <w:rFonts w:hint="eastAsia" w:ascii="宋体" w:hAnsi="宋体" w:eastAsia="宋体" w:cs="宋体"/>
          <w:color w:val="auto"/>
          <w:spacing w:val="-17"/>
          <w:sz w:val="21"/>
          <w:szCs w:val="21"/>
          <w:highlight w:val="none"/>
        </w:rPr>
        <w:t xml:space="preserve">） </w:t>
      </w:r>
    </w:p>
    <w:p>
      <w:pPr>
        <w:pStyle w:val="17"/>
        <w:tabs>
          <w:tab w:val="left" w:pos="5175"/>
          <w:tab w:val="left" w:pos="5415"/>
        </w:tabs>
        <w:spacing w:before="136" w:line="312" w:lineRule="auto"/>
        <w:ind w:left="734" w:right="250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（签字）</w:t>
      </w:r>
    </w:p>
    <w:p>
      <w:pPr>
        <w:pStyle w:val="17"/>
        <w:spacing w:before="6"/>
        <w:rPr>
          <w:rFonts w:hint="eastAsia" w:ascii="宋体" w:hAnsi="宋体" w:eastAsia="宋体" w:cs="宋体"/>
          <w:color w:val="auto"/>
          <w:sz w:val="21"/>
          <w:szCs w:val="21"/>
          <w:highlight w:val="none"/>
        </w:rPr>
      </w:pPr>
    </w:p>
    <w:p>
      <w:pPr>
        <w:pStyle w:val="17"/>
        <w:tabs>
          <w:tab w:val="left" w:pos="5175"/>
        </w:tabs>
        <w:spacing w:before="74" w:line="312" w:lineRule="auto"/>
        <w:ind w:left="734" w:right="2748"/>
        <w:rPr>
          <w:rFonts w:hint="eastAsia" w:ascii="宋体" w:hAnsi="宋体" w:eastAsia="宋体" w:cs="宋体"/>
          <w:color w:val="auto"/>
          <w:spacing w:val="-17"/>
          <w:sz w:val="21"/>
          <w:szCs w:val="21"/>
          <w:highlight w:val="none"/>
        </w:rPr>
      </w:pPr>
      <w:r>
        <w:rPr>
          <w:rFonts w:hint="eastAsia" w:ascii="宋体" w:hAnsi="宋体" w:eastAsia="宋体" w:cs="宋体"/>
          <w:color w:val="auto"/>
          <w:sz w:val="21"/>
          <w:szCs w:val="21"/>
          <w:highlight w:val="none"/>
        </w:rPr>
        <w:t>联合体成员名称：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（盖单位章</w:t>
      </w:r>
      <w:r>
        <w:rPr>
          <w:rFonts w:hint="eastAsia" w:ascii="宋体" w:hAnsi="宋体" w:eastAsia="宋体" w:cs="宋体"/>
          <w:color w:val="auto"/>
          <w:spacing w:val="-17"/>
          <w:sz w:val="21"/>
          <w:szCs w:val="21"/>
          <w:highlight w:val="none"/>
        </w:rPr>
        <w:t>）</w:t>
      </w:r>
    </w:p>
    <w:p>
      <w:pPr>
        <w:pStyle w:val="17"/>
        <w:tabs>
          <w:tab w:val="left" w:pos="5175"/>
        </w:tabs>
        <w:spacing w:before="74" w:line="312" w:lineRule="auto"/>
        <w:ind w:left="734" w:right="2748"/>
        <w:rPr>
          <w:rFonts w:hint="eastAsia" w:ascii="宋体" w:hAnsi="宋体" w:eastAsia="宋体" w:cs="宋体"/>
          <w:color w:val="auto"/>
          <w:sz w:val="21"/>
          <w:szCs w:val="21"/>
          <w:highlight w:val="none"/>
        </w:rPr>
      </w:pPr>
      <w:r>
        <w:rPr>
          <w:rFonts w:hint="eastAsia" w:ascii="宋体" w:hAnsi="宋体" w:eastAsia="宋体" w:cs="宋体"/>
          <w:color w:val="auto"/>
          <w:spacing w:val="-17"/>
          <w:sz w:val="21"/>
          <w:szCs w:val="21"/>
          <w:highlight w:val="none"/>
        </w:rPr>
        <w:t xml:space="preserve"> </w:t>
      </w: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（签字）</w:t>
      </w:r>
    </w:p>
    <w:p>
      <w:pPr>
        <w:pStyle w:val="17"/>
        <w:spacing w:before="7"/>
        <w:rPr>
          <w:rFonts w:hint="eastAsia" w:ascii="宋体" w:hAnsi="宋体" w:eastAsia="宋体" w:cs="宋体"/>
          <w:color w:val="auto"/>
          <w:sz w:val="21"/>
          <w:szCs w:val="21"/>
          <w:highlight w:val="none"/>
        </w:rPr>
      </w:pPr>
    </w:p>
    <w:p>
      <w:pPr>
        <w:pStyle w:val="17"/>
        <w:tabs>
          <w:tab w:val="left" w:pos="5175"/>
        </w:tabs>
        <w:spacing w:before="74" w:line="312" w:lineRule="auto"/>
        <w:ind w:left="744" w:right="2748" w:hanging="10"/>
        <w:rPr>
          <w:rFonts w:hint="eastAsia" w:ascii="宋体" w:hAnsi="宋体" w:eastAsia="宋体" w:cs="宋体"/>
          <w:color w:val="auto"/>
          <w:spacing w:val="-17"/>
          <w:sz w:val="21"/>
          <w:szCs w:val="21"/>
          <w:highlight w:val="none"/>
        </w:rPr>
      </w:pPr>
      <w:r>
        <w:rPr>
          <w:rFonts w:hint="eastAsia" w:ascii="宋体" w:hAnsi="宋体" w:eastAsia="宋体" w:cs="宋体"/>
          <w:color w:val="auto"/>
          <w:sz w:val="21"/>
          <w:szCs w:val="21"/>
          <w:highlight w:val="none"/>
        </w:rPr>
        <w:t>联合体成员名称：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（盖单位章</w:t>
      </w:r>
      <w:r>
        <w:rPr>
          <w:rFonts w:hint="eastAsia" w:ascii="宋体" w:hAnsi="宋体" w:eastAsia="宋体" w:cs="宋体"/>
          <w:color w:val="auto"/>
          <w:spacing w:val="-17"/>
          <w:sz w:val="21"/>
          <w:szCs w:val="21"/>
          <w:highlight w:val="none"/>
        </w:rPr>
        <w:t xml:space="preserve">） </w:t>
      </w:r>
    </w:p>
    <w:p>
      <w:pPr>
        <w:pStyle w:val="17"/>
        <w:tabs>
          <w:tab w:val="left" w:pos="5175"/>
        </w:tabs>
        <w:spacing w:before="74" w:line="312" w:lineRule="auto"/>
        <w:ind w:left="744" w:right="2748" w:hanging="1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（签字）</w:t>
      </w:r>
    </w:p>
    <w:p>
      <w:pPr>
        <w:pStyle w:val="17"/>
        <w:spacing w:before="28"/>
        <w:ind w:left="74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cs="宋体"/>
          <w:color w:val="auto"/>
          <w:sz w:val="21"/>
          <w:szCs w:val="21"/>
          <w:highlight w:val="non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日</w:t>
      </w:r>
    </w:p>
    <w:p>
      <w:pPr>
        <w:rPr>
          <w:rFonts w:hint="eastAsia" w:ascii="宋体" w:hAnsi="宋体" w:eastAsia="宋体" w:cs="宋体"/>
          <w:color w:val="auto"/>
          <w:sz w:val="21"/>
          <w:szCs w:val="21"/>
          <w:highlight w:val="none"/>
        </w:rPr>
        <w:sectPr>
          <w:pgSz w:w="11911" w:h="16849"/>
          <w:pgMar w:top="1162" w:right="998" w:bottom="1281" w:left="1219" w:header="884" w:footer="850" w:gutter="0"/>
          <w:pgNumType w:fmt="decimal"/>
          <w:cols w:space="0" w:num="1"/>
          <w:rtlGutter w:val="0"/>
          <w:docGrid w:linePitch="0" w:charSpace="0"/>
        </w:sectPr>
      </w:pPr>
    </w:p>
    <w:p>
      <w:pPr>
        <w:pStyle w:val="17"/>
        <w:spacing w:before="5"/>
        <w:rPr>
          <w:color w:val="auto"/>
          <w:sz w:val="28"/>
          <w:highlight w:val="none"/>
        </w:rPr>
      </w:pPr>
    </w:p>
    <w:p>
      <w:pPr>
        <w:spacing w:before="61"/>
        <w:ind w:right="156"/>
        <w:jc w:val="center"/>
        <w:rPr>
          <w:rFonts w:ascii="黑体" w:eastAsia="黑体"/>
          <w:color w:val="auto"/>
          <w:sz w:val="28"/>
          <w:highlight w:val="none"/>
        </w:rPr>
      </w:pPr>
      <w:r>
        <w:rPr>
          <w:rFonts w:hint="eastAsia" w:ascii="黑体" w:eastAsia="黑体"/>
          <w:color w:val="auto"/>
          <w:sz w:val="28"/>
          <w:highlight w:val="none"/>
        </w:rPr>
        <w:t>四、投标保证金</w:t>
      </w:r>
    </w:p>
    <w:p>
      <w:pPr>
        <w:pStyle w:val="17"/>
        <w:spacing w:line="312" w:lineRule="auto"/>
        <w:ind w:left="224" w:right="587" w:firstLine="508"/>
        <w:rPr>
          <w:rFonts w:hint="eastAsia" w:ascii="宋体" w:hAnsi="宋体" w:eastAsia="宋体" w:cs="宋体"/>
          <w:sz w:val="24"/>
          <w:szCs w:val="24"/>
        </w:rPr>
      </w:pPr>
      <w:r>
        <w:rPr>
          <w:rFonts w:hint="eastAsia"/>
          <w:lang w:val="en-US" w:eastAsia="zh-CN"/>
        </w:rPr>
        <w:t xml:space="preserve">   </w:t>
      </w:r>
      <w:r>
        <w:rPr>
          <w:rFonts w:hint="eastAsia" w:ascii="宋体" w:hAnsi="宋体" w:eastAsia="宋体" w:cs="宋体"/>
          <w:sz w:val="24"/>
          <w:szCs w:val="24"/>
        </w:rPr>
        <w:t>若采用现金方式递交投标保证金的，投标人应在此上传提供汇款凭证的彩色扫描件。</w:t>
      </w:r>
    </w:p>
    <w:p>
      <w:pPr>
        <w:pStyle w:val="17"/>
        <w:spacing w:before="2" w:line="312" w:lineRule="auto"/>
        <w:ind w:left="224" w:right="587" w:firstLine="508"/>
        <w:rPr>
          <w:rFonts w:hint="eastAsia" w:ascii="宋体" w:hAnsi="宋体" w:eastAsia="宋体" w:cs="宋体"/>
          <w:sz w:val="24"/>
          <w:szCs w:val="24"/>
        </w:rPr>
      </w:pPr>
      <w:r>
        <w:rPr>
          <w:rFonts w:hint="eastAsia" w:ascii="宋体" w:hAnsi="宋体" w:eastAsia="宋体" w:cs="宋体"/>
          <w:sz w:val="24"/>
          <w:szCs w:val="24"/>
        </w:rPr>
        <w:t>若采用银行保函形式的，投标人应在此上传银行保函和银行查询授权书的彩色扫描件。</w:t>
      </w:r>
    </w:p>
    <w:p>
      <w:pPr>
        <w:pStyle w:val="17"/>
        <w:spacing w:line="312" w:lineRule="auto"/>
        <w:ind w:left="224" w:right="586" w:firstLine="508"/>
        <w:jc w:val="both"/>
        <w:rPr>
          <w:rFonts w:hint="eastAsia" w:ascii="宋体" w:hAnsi="宋体" w:eastAsia="宋体" w:cs="宋体"/>
          <w:sz w:val="24"/>
          <w:szCs w:val="24"/>
        </w:rPr>
      </w:pPr>
      <w:r>
        <w:rPr>
          <w:rFonts w:hint="eastAsia" w:ascii="宋体" w:hAnsi="宋体" w:eastAsia="宋体" w:cs="宋体"/>
          <w:spacing w:val="-1"/>
          <w:sz w:val="24"/>
          <w:szCs w:val="24"/>
        </w:rPr>
        <w:t>投标保证金银行保函格式和投标人开立基本账户的银行出具的《银行查询授权</w:t>
      </w:r>
      <w:r>
        <w:rPr>
          <w:rFonts w:hint="eastAsia" w:ascii="宋体" w:hAnsi="宋体" w:eastAsia="宋体" w:cs="宋体"/>
          <w:spacing w:val="-6"/>
          <w:sz w:val="24"/>
          <w:szCs w:val="24"/>
        </w:rPr>
        <w:t>书》格式如下</w:t>
      </w:r>
      <w:r>
        <w:rPr>
          <w:rFonts w:hint="eastAsia" w:ascii="宋体" w:hAnsi="宋体" w:eastAsia="宋体" w:cs="宋体"/>
          <w:spacing w:val="-16"/>
          <w:sz w:val="24"/>
          <w:szCs w:val="24"/>
        </w:rPr>
        <w:t>，《银行查询授权书》原件与银行保函的原件在投标截止时间前单独递</w:t>
      </w:r>
      <w:r>
        <w:rPr>
          <w:rFonts w:hint="eastAsia" w:ascii="宋体" w:hAnsi="宋体" w:eastAsia="宋体" w:cs="宋体"/>
          <w:sz w:val="24"/>
          <w:szCs w:val="24"/>
        </w:rPr>
        <w:t>交给招标人。</w:t>
      </w:r>
    </w:p>
    <w:p>
      <w:pPr>
        <w:pStyle w:val="17"/>
        <w:ind w:left="732"/>
        <w:rPr>
          <w:rFonts w:hint="eastAsia" w:ascii="宋体" w:hAnsi="宋体" w:eastAsia="宋体" w:cs="宋体"/>
          <w:sz w:val="24"/>
          <w:szCs w:val="24"/>
        </w:rPr>
      </w:pPr>
      <w:r>
        <w:rPr>
          <w:rFonts w:hint="eastAsia" w:ascii="宋体" w:hAnsi="宋体" w:eastAsia="宋体" w:cs="宋体"/>
          <w:sz w:val="24"/>
          <w:szCs w:val="24"/>
        </w:rPr>
        <w:t>联合体投标的，应符合投标人须知的规定。</w:t>
      </w:r>
    </w:p>
    <w:p>
      <w:pPr>
        <w:spacing w:after="0"/>
        <w:rPr>
          <w:rFonts w:hint="eastAsia" w:ascii="宋体" w:hAnsi="宋体" w:eastAsia="宋体" w:cs="宋体"/>
          <w:sz w:val="24"/>
          <w:szCs w:val="24"/>
        </w:rPr>
        <w:sectPr>
          <w:pgSz w:w="11910" w:h="16840"/>
          <w:pgMar w:top="1540" w:right="1000" w:bottom="1280" w:left="1420" w:header="884" w:footer="1091" w:gutter="0"/>
          <w:pgNumType w:fmt="decimal"/>
          <w:cols w:space="720" w:num="1"/>
        </w:sectPr>
      </w:pPr>
    </w:p>
    <w:p>
      <w:pPr>
        <w:spacing w:before="204"/>
        <w:ind w:left="0" w:right="358" w:firstLine="0"/>
        <w:jc w:val="center"/>
        <w:rPr>
          <w:b/>
          <w:sz w:val="36"/>
        </w:rPr>
      </w:pPr>
      <w:r>
        <w:rPr>
          <w:b/>
          <w:sz w:val="36"/>
        </w:rPr>
        <w:t>投标保证金银行保函格式</w:t>
      </w:r>
    </w:p>
    <w:p>
      <w:pPr>
        <w:pStyle w:val="17"/>
        <w:rPr>
          <w:b/>
          <w:sz w:val="21"/>
          <w:szCs w:val="21"/>
        </w:rPr>
      </w:pPr>
    </w:p>
    <w:p>
      <w:pPr>
        <w:pStyle w:val="17"/>
        <w:tabs>
          <w:tab w:val="left" w:pos="2143"/>
        </w:tabs>
        <w:spacing w:before="74"/>
        <w:ind w:left="224"/>
        <w:rPr>
          <w:rFonts w:hint="eastAsia" w:ascii="宋体" w:hAnsi="宋体" w:eastAsia="宋体" w:cs="宋体"/>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（招标人名称</w:t>
      </w:r>
      <w:r>
        <w:rPr>
          <w:rFonts w:hint="eastAsia" w:ascii="宋体" w:hAnsi="宋体" w:eastAsia="宋体" w:cs="宋体"/>
          <w:spacing w:val="-120"/>
          <w:sz w:val="21"/>
          <w:szCs w:val="21"/>
        </w:rPr>
        <w:t>）</w:t>
      </w:r>
      <w:r>
        <w:rPr>
          <w:rFonts w:hint="eastAsia" w:ascii="宋体" w:hAnsi="宋体" w:eastAsia="宋体" w:cs="宋体"/>
          <w:sz w:val="21"/>
          <w:szCs w:val="21"/>
        </w:rPr>
        <w:t>：</w:t>
      </w:r>
    </w:p>
    <w:p>
      <w:pPr>
        <w:pStyle w:val="17"/>
        <w:tabs>
          <w:tab w:val="left" w:pos="2340"/>
          <w:tab w:val="left" w:pos="6907"/>
          <w:tab w:val="left" w:pos="7536"/>
          <w:tab w:val="left" w:pos="8165"/>
        </w:tabs>
        <w:ind w:left="704"/>
        <w:rPr>
          <w:rFonts w:hint="eastAsia" w:ascii="宋体" w:hAnsi="宋体" w:eastAsia="宋体" w:cs="宋体"/>
          <w:sz w:val="21"/>
          <w:szCs w:val="21"/>
        </w:rPr>
      </w:pPr>
      <w:r>
        <w:rPr>
          <w:rFonts w:hint="eastAsia" w:ascii="宋体" w:hAnsi="宋体" w:eastAsia="宋体" w:cs="宋体"/>
          <w:spacing w:val="7"/>
          <w:sz w:val="21"/>
          <w:szCs w:val="21"/>
        </w:rPr>
        <w:t>鉴</w:t>
      </w:r>
      <w:r>
        <w:rPr>
          <w:rFonts w:hint="eastAsia" w:ascii="宋体" w:hAnsi="宋体" w:eastAsia="宋体" w:cs="宋体"/>
          <w:spacing w:val="6"/>
          <w:sz w:val="21"/>
          <w:szCs w:val="21"/>
        </w:rPr>
        <w:t>于</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pacing w:val="7"/>
          <w:sz w:val="21"/>
          <w:szCs w:val="21"/>
        </w:rPr>
        <w:t>（投标人名称</w:t>
      </w:r>
      <w:r>
        <w:rPr>
          <w:rFonts w:hint="eastAsia" w:ascii="宋体" w:hAnsi="宋体" w:eastAsia="宋体" w:cs="宋体"/>
          <w:spacing w:val="-116"/>
          <w:sz w:val="21"/>
          <w:szCs w:val="21"/>
        </w:rPr>
        <w:t>）</w:t>
      </w:r>
      <w:r>
        <w:rPr>
          <w:rFonts w:hint="eastAsia" w:ascii="宋体" w:hAnsi="宋体" w:eastAsia="宋体" w:cs="宋体"/>
          <w:spacing w:val="7"/>
          <w:sz w:val="21"/>
          <w:szCs w:val="21"/>
        </w:rPr>
        <w:t>（以下</w:t>
      </w:r>
      <w:r>
        <w:rPr>
          <w:rFonts w:hint="eastAsia" w:ascii="宋体" w:hAnsi="宋体" w:eastAsia="宋体" w:cs="宋体"/>
          <w:spacing w:val="9"/>
          <w:sz w:val="21"/>
          <w:szCs w:val="21"/>
        </w:rPr>
        <w:t>称</w:t>
      </w:r>
      <w:r>
        <w:rPr>
          <w:rFonts w:hint="eastAsia" w:ascii="宋体" w:hAnsi="宋体" w:eastAsia="宋体" w:cs="宋体"/>
          <w:spacing w:val="6"/>
          <w:sz w:val="21"/>
          <w:szCs w:val="21"/>
        </w:rPr>
        <w:t>“</w:t>
      </w:r>
      <w:r>
        <w:rPr>
          <w:rFonts w:hint="eastAsia" w:ascii="宋体" w:hAnsi="宋体" w:eastAsia="宋体" w:cs="宋体"/>
          <w:spacing w:val="7"/>
          <w:sz w:val="21"/>
          <w:szCs w:val="21"/>
        </w:rPr>
        <w:t>投标</w:t>
      </w:r>
      <w:r>
        <w:rPr>
          <w:rFonts w:hint="eastAsia" w:ascii="宋体" w:hAnsi="宋体" w:eastAsia="宋体" w:cs="宋体"/>
          <w:spacing w:val="4"/>
          <w:sz w:val="21"/>
          <w:szCs w:val="21"/>
        </w:rPr>
        <w:t>人</w:t>
      </w:r>
      <w:r>
        <w:rPr>
          <w:rFonts w:hint="eastAsia" w:ascii="宋体" w:hAnsi="宋体" w:eastAsia="宋体" w:cs="宋体"/>
          <w:spacing w:val="8"/>
          <w:sz w:val="21"/>
          <w:szCs w:val="21"/>
        </w:rPr>
        <w:t>”</w:t>
      </w:r>
      <w:r>
        <w:rPr>
          <w:rFonts w:hint="eastAsia" w:ascii="宋体" w:hAnsi="宋体" w:eastAsia="宋体" w:cs="宋体"/>
          <w:spacing w:val="7"/>
          <w:sz w:val="21"/>
          <w:szCs w:val="21"/>
        </w:rPr>
        <w:t>）</w:t>
      </w:r>
      <w:r>
        <w:rPr>
          <w:rFonts w:hint="eastAsia" w:ascii="宋体" w:hAnsi="宋体" w:eastAsia="宋体" w:cs="宋体"/>
          <w:spacing w:val="6"/>
          <w:sz w:val="21"/>
          <w:szCs w:val="21"/>
        </w:rPr>
        <w:t>于</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pacing w:val="7"/>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pacing w:val="7"/>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pacing w:val="7"/>
          <w:sz w:val="21"/>
          <w:szCs w:val="21"/>
        </w:rPr>
        <w:t>日参</w:t>
      </w:r>
      <w:r>
        <w:rPr>
          <w:rFonts w:hint="eastAsia" w:ascii="宋体" w:hAnsi="宋体" w:eastAsia="宋体" w:cs="宋体"/>
          <w:sz w:val="21"/>
          <w:szCs w:val="21"/>
        </w:rPr>
        <w:t>加</w:t>
      </w:r>
    </w:p>
    <w:p>
      <w:pPr>
        <w:pStyle w:val="17"/>
        <w:tabs>
          <w:tab w:val="left" w:pos="2849"/>
          <w:tab w:val="left" w:pos="3583"/>
          <w:tab w:val="left" w:pos="5463"/>
        </w:tabs>
        <w:spacing w:before="132" w:line="343" w:lineRule="auto"/>
        <w:ind w:left="224" w:right="462"/>
        <w:rPr>
          <w:rFonts w:hint="eastAsia" w:ascii="宋体" w:hAnsi="宋体" w:eastAsia="宋体" w:cs="宋体"/>
          <w:sz w:val="21"/>
          <w:szCs w:val="21"/>
        </w:rPr>
      </w:pPr>
      <w:r>
        <w:rPr>
          <w:rFonts w:hint="eastAsia" w:ascii="宋体" w:hAnsi="宋体" w:eastAsia="宋体" w:cs="宋体"/>
          <w:sz w:val="21"/>
          <w:szCs w:val="21"/>
        </w:rPr>
        <w:t>（项目名称</w:t>
      </w:r>
      <w:r>
        <w:rPr>
          <w:rFonts w:hint="eastAsia" w:ascii="宋体" w:hAnsi="宋体" w:eastAsia="宋体" w:cs="宋体"/>
          <w:spacing w:val="-15"/>
          <w:sz w:val="21"/>
          <w:szCs w:val="21"/>
        </w:rPr>
        <w:t>）</w:t>
      </w:r>
      <w:r>
        <w:rPr>
          <w:rFonts w:hint="eastAsia" w:ascii="宋体" w:hAnsi="宋体" w:eastAsia="宋体" w:cs="宋体"/>
          <w:spacing w:val="-15"/>
          <w:sz w:val="21"/>
          <w:szCs w:val="21"/>
          <w:u w:val="single"/>
        </w:rPr>
        <w:t xml:space="preserve"> </w:t>
      </w:r>
      <w:r>
        <w:rPr>
          <w:rFonts w:hint="eastAsia" w:ascii="宋体" w:hAnsi="宋体" w:eastAsia="宋体" w:cs="宋体"/>
          <w:spacing w:val="-15"/>
          <w:sz w:val="21"/>
          <w:szCs w:val="21"/>
          <w:u w:val="single"/>
        </w:rPr>
        <w:tab/>
      </w:r>
      <w:r>
        <w:rPr>
          <w:rFonts w:hint="eastAsia" w:ascii="宋体" w:hAnsi="宋体" w:eastAsia="宋体" w:cs="宋体"/>
          <w:sz w:val="21"/>
          <w:szCs w:val="21"/>
        </w:rPr>
        <w:t>类施工的投标</w:t>
      </w:r>
      <w:r>
        <w:rPr>
          <w:rFonts w:hint="eastAsia" w:ascii="宋体" w:hAnsi="宋体" w:eastAsia="宋体" w:cs="宋体"/>
          <w:spacing w:val="-15"/>
          <w:sz w:val="21"/>
          <w:szCs w:val="21"/>
        </w:rPr>
        <w:t>，</w:t>
      </w:r>
      <w:r>
        <w:rPr>
          <w:rFonts w:hint="eastAsia" w:ascii="宋体" w:hAnsi="宋体" w:eastAsia="宋体" w:cs="宋体"/>
          <w:spacing w:val="-15"/>
          <w:sz w:val="21"/>
          <w:szCs w:val="21"/>
          <w:u w:val="single"/>
        </w:rPr>
        <w:t xml:space="preserve"> </w:t>
      </w:r>
      <w:r>
        <w:rPr>
          <w:rFonts w:hint="eastAsia" w:ascii="宋体" w:hAnsi="宋体" w:eastAsia="宋体" w:cs="宋体"/>
          <w:spacing w:val="-15"/>
          <w:sz w:val="21"/>
          <w:szCs w:val="21"/>
          <w:u w:val="single"/>
        </w:rPr>
        <w:tab/>
      </w:r>
      <w:r>
        <w:rPr>
          <w:rFonts w:hint="eastAsia" w:ascii="宋体" w:hAnsi="宋体" w:eastAsia="宋体" w:cs="宋体"/>
          <w:spacing w:val="-3"/>
          <w:sz w:val="21"/>
          <w:szCs w:val="21"/>
        </w:rPr>
        <w:t>（</w:t>
      </w:r>
      <w:r>
        <w:rPr>
          <w:rFonts w:hint="eastAsia" w:ascii="宋体" w:hAnsi="宋体" w:eastAsia="宋体" w:cs="宋体"/>
          <w:sz w:val="21"/>
          <w:szCs w:val="21"/>
        </w:rPr>
        <w:t>担保人名称</w:t>
      </w:r>
      <w:r>
        <w:rPr>
          <w:rFonts w:hint="eastAsia" w:ascii="宋体" w:hAnsi="宋体" w:eastAsia="宋体" w:cs="宋体"/>
          <w:spacing w:val="-12"/>
          <w:sz w:val="21"/>
          <w:szCs w:val="21"/>
        </w:rPr>
        <w:t>，</w:t>
      </w:r>
      <w:r>
        <w:rPr>
          <w:rFonts w:hint="eastAsia" w:ascii="宋体" w:hAnsi="宋体" w:eastAsia="宋体" w:cs="宋体"/>
          <w:sz w:val="21"/>
          <w:szCs w:val="21"/>
        </w:rPr>
        <w:t>以下简称“我方</w:t>
      </w:r>
      <w:r>
        <w:rPr>
          <w:rFonts w:hint="eastAsia" w:ascii="宋体" w:hAnsi="宋体" w:eastAsia="宋体" w:cs="宋体"/>
          <w:spacing w:val="-9"/>
          <w:sz w:val="21"/>
          <w:szCs w:val="21"/>
        </w:rPr>
        <w:t xml:space="preserve">”） </w:t>
      </w:r>
      <w:r>
        <w:rPr>
          <w:rFonts w:hint="eastAsia" w:ascii="宋体" w:hAnsi="宋体" w:eastAsia="宋体" w:cs="宋体"/>
          <w:sz w:val="21"/>
          <w:szCs w:val="21"/>
        </w:rPr>
        <w:t>无条件地、不可撤销地保证：若投标人在投标有效期内撤销投标文件，中标后无正当理由不与招标人订立合同，在签订合同时向招标人提出附加条件，不按照招标文件要求提交履约保证金，或者发生招标文件明确规定可以不予退还投标保证金的其他情形，我方承担保证责任。收到你方书面通知后，我方在</w:t>
      </w:r>
      <w:r>
        <w:rPr>
          <w:rFonts w:hint="eastAsia" w:ascii="宋体" w:hAnsi="宋体" w:eastAsia="宋体" w:cs="宋体"/>
          <w:spacing w:val="-52"/>
          <w:sz w:val="21"/>
          <w:szCs w:val="21"/>
        </w:rPr>
        <w:t xml:space="preserve"> </w:t>
      </w:r>
      <w:r>
        <w:rPr>
          <w:rFonts w:hint="eastAsia" w:ascii="宋体" w:hAnsi="宋体" w:eastAsia="宋体" w:cs="宋体"/>
          <w:sz w:val="21"/>
          <w:szCs w:val="21"/>
        </w:rPr>
        <w:t>7</w:t>
      </w:r>
      <w:r>
        <w:rPr>
          <w:rFonts w:hint="eastAsia" w:ascii="宋体" w:hAnsi="宋体" w:eastAsia="宋体" w:cs="宋体"/>
          <w:spacing w:val="6"/>
          <w:sz w:val="21"/>
          <w:szCs w:val="21"/>
        </w:rPr>
        <w:t xml:space="preserve"> </w:t>
      </w:r>
      <w:r>
        <w:rPr>
          <w:rFonts w:hint="eastAsia" w:ascii="宋体" w:hAnsi="宋体" w:eastAsia="宋体" w:cs="宋体"/>
          <w:sz w:val="21"/>
          <w:szCs w:val="21"/>
        </w:rPr>
        <w:t>日内向你方无条件支付人民币（大写）</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w:t>
      </w:r>
    </w:p>
    <w:p>
      <w:pPr>
        <w:pStyle w:val="17"/>
        <w:spacing w:before="1"/>
        <w:ind w:left="704"/>
        <w:rPr>
          <w:rFonts w:hint="eastAsia" w:ascii="宋体" w:hAnsi="宋体" w:eastAsia="宋体" w:cs="宋体"/>
          <w:sz w:val="21"/>
          <w:szCs w:val="21"/>
        </w:rPr>
      </w:pPr>
      <w:r>
        <w:rPr>
          <w:rFonts w:hint="eastAsia" w:ascii="宋体" w:hAnsi="宋体" w:eastAsia="宋体" w:cs="宋体"/>
          <w:sz w:val="21"/>
          <w:szCs w:val="21"/>
        </w:rPr>
        <w:t>第一种方式：</w:t>
      </w:r>
    </w:p>
    <w:p>
      <w:pPr>
        <w:pStyle w:val="17"/>
        <w:spacing w:before="134" w:line="343" w:lineRule="auto"/>
        <w:ind w:left="224" w:right="585" w:firstLine="480"/>
        <w:rPr>
          <w:rFonts w:hint="eastAsia" w:ascii="宋体" w:hAnsi="宋体" w:eastAsia="宋体" w:cs="宋体"/>
          <w:sz w:val="21"/>
          <w:szCs w:val="21"/>
        </w:rPr>
      </w:pPr>
      <w:r>
        <w:rPr>
          <w:rFonts w:hint="eastAsia" w:ascii="宋体" w:hAnsi="宋体" w:eastAsia="宋体" w:cs="宋体"/>
          <w:sz w:val="21"/>
          <w:szCs w:val="21"/>
        </w:rPr>
        <w:t>本保函在投标有效期或经延长的投标有效期内保持有效。要求我方承担保证责任的通知应在上述期限内送达我方。你方延长投标有效期的决定，应通知我方。</w:t>
      </w:r>
    </w:p>
    <w:p>
      <w:pPr>
        <w:pStyle w:val="17"/>
        <w:ind w:left="704"/>
        <w:rPr>
          <w:rFonts w:hint="eastAsia" w:ascii="宋体" w:hAnsi="宋体" w:eastAsia="宋体" w:cs="宋体"/>
          <w:sz w:val="21"/>
          <w:szCs w:val="21"/>
        </w:rPr>
      </w:pPr>
      <w:r>
        <w:rPr>
          <w:rFonts w:hint="eastAsia" w:ascii="宋体" w:hAnsi="宋体" w:eastAsia="宋体" w:cs="宋体"/>
          <w:sz w:val="21"/>
          <w:szCs w:val="21"/>
        </w:rPr>
        <w:t>第二种方式：</w:t>
      </w:r>
    </w:p>
    <w:p>
      <w:pPr>
        <w:pStyle w:val="17"/>
        <w:tabs>
          <w:tab w:val="left" w:pos="2343"/>
          <w:tab w:val="left" w:pos="6420"/>
        </w:tabs>
        <w:spacing w:before="132" w:line="343" w:lineRule="auto"/>
        <w:ind w:left="224" w:right="466" w:firstLine="480"/>
        <w:rPr>
          <w:rFonts w:hint="eastAsia" w:ascii="宋体" w:hAnsi="宋体" w:eastAsia="宋体" w:cs="宋体"/>
          <w:sz w:val="21"/>
          <w:szCs w:val="21"/>
        </w:rPr>
      </w:pPr>
      <w:r>
        <w:rPr>
          <w:rFonts w:hint="eastAsia" w:ascii="宋体" w:hAnsi="宋体" w:eastAsia="宋体" w:cs="宋体"/>
          <w:sz w:val="21"/>
          <w:szCs w:val="21"/>
        </w:rPr>
        <w:t>本保函自</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w:t>
      </w:r>
      <w:r>
        <w:rPr>
          <w:rFonts w:hint="eastAsia" w:ascii="宋体" w:hAnsi="宋体" w:eastAsia="宋体" w:cs="宋体"/>
          <w:sz w:val="21"/>
          <w:szCs w:val="21"/>
        </w:rPr>
        <w:t>生效日期</w:t>
      </w:r>
      <w:r>
        <w:rPr>
          <w:rFonts w:hint="eastAsia" w:ascii="宋体" w:hAnsi="宋体" w:eastAsia="宋体" w:cs="宋体"/>
          <w:spacing w:val="-41"/>
          <w:sz w:val="21"/>
          <w:szCs w:val="21"/>
        </w:rPr>
        <w:t>）</w:t>
      </w:r>
      <w:r>
        <w:rPr>
          <w:rFonts w:hint="eastAsia" w:ascii="宋体" w:hAnsi="宋体" w:eastAsia="宋体" w:cs="宋体"/>
          <w:sz w:val="21"/>
          <w:szCs w:val="21"/>
        </w:rPr>
        <w:t>之日起生效</w:t>
      </w:r>
      <w:r>
        <w:rPr>
          <w:rFonts w:hint="eastAsia" w:ascii="宋体" w:hAnsi="宋体" w:eastAsia="宋体" w:cs="宋体"/>
          <w:spacing w:val="-41"/>
          <w:sz w:val="21"/>
          <w:szCs w:val="21"/>
        </w:rPr>
        <w:t>，</w:t>
      </w:r>
      <w:r>
        <w:rPr>
          <w:rFonts w:hint="eastAsia" w:ascii="宋体" w:hAnsi="宋体" w:eastAsia="宋体" w:cs="宋体"/>
          <w:sz w:val="21"/>
          <w:szCs w:val="21"/>
        </w:rPr>
        <w:t>至</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w:t>
      </w:r>
      <w:r>
        <w:rPr>
          <w:rFonts w:hint="eastAsia" w:ascii="宋体" w:hAnsi="宋体" w:eastAsia="宋体" w:cs="宋体"/>
          <w:sz w:val="21"/>
          <w:szCs w:val="21"/>
        </w:rPr>
        <w:t>失效日期</w:t>
      </w:r>
      <w:r>
        <w:rPr>
          <w:rFonts w:hint="eastAsia" w:ascii="宋体" w:hAnsi="宋体" w:eastAsia="宋体" w:cs="宋体"/>
          <w:spacing w:val="-41"/>
          <w:sz w:val="21"/>
          <w:szCs w:val="21"/>
        </w:rPr>
        <w:t>）</w:t>
      </w:r>
      <w:r>
        <w:rPr>
          <w:rFonts w:hint="eastAsia" w:ascii="宋体" w:hAnsi="宋体" w:eastAsia="宋体" w:cs="宋体"/>
          <w:sz w:val="21"/>
          <w:szCs w:val="21"/>
        </w:rPr>
        <w:t>之日失效</w:t>
      </w:r>
      <w:r>
        <w:rPr>
          <w:rFonts w:hint="eastAsia" w:ascii="宋体" w:hAnsi="宋体" w:eastAsia="宋体" w:cs="宋体"/>
          <w:spacing w:val="-18"/>
          <w:sz w:val="21"/>
          <w:szCs w:val="21"/>
        </w:rPr>
        <w:t>。</w:t>
      </w:r>
      <w:r>
        <w:rPr>
          <w:rFonts w:hint="eastAsia" w:ascii="宋体" w:hAnsi="宋体" w:eastAsia="宋体" w:cs="宋体"/>
          <w:sz w:val="21"/>
          <w:szCs w:val="21"/>
        </w:rPr>
        <w:t>要求我方承担保证责任的通知应在保函有效期内送达我方。你方延长投标有效期的决定</w:t>
      </w:r>
      <w:r>
        <w:rPr>
          <w:rFonts w:hint="eastAsia" w:ascii="宋体" w:hAnsi="宋体" w:eastAsia="宋体" w:cs="宋体"/>
          <w:spacing w:val="-22"/>
          <w:sz w:val="21"/>
          <w:szCs w:val="21"/>
        </w:rPr>
        <w:t>，</w:t>
      </w:r>
      <w:r>
        <w:rPr>
          <w:rFonts w:hint="eastAsia" w:ascii="宋体" w:hAnsi="宋体" w:eastAsia="宋体" w:cs="宋体"/>
          <w:sz w:val="21"/>
          <w:szCs w:val="21"/>
        </w:rPr>
        <w:t>应通知我方</w:t>
      </w:r>
      <w:r>
        <w:rPr>
          <w:rFonts w:hint="eastAsia" w:ascii="宋体" w:hAnsi="宋体" w:eastAsia="宋体" w:cs="宋体"/>
          <w:spacing w:val="-142"/>
          <w:sz w:val="21"/>
          <w:szCs w:val="21"/>
        </w:rPr>
        <w:t>。</w:t>
      </w:r>
      <w:r>
        <w:rPr>
          <w:rFonts w:hint="eastAsia" w:ascii="宋体" w:hAnsi="宋体" w:eastAsia="宋体" w:cs="宋体"/>
          <w:sz w:val="21"/>
          <w:szCs w:val="21"/>
        </w:rPr>
        <w:t>（说明</w:t>
      </w:r>
      <w:r>
        <w:rPr>
          <w:rFonts w:hint="eastAsia" w:ascii="宋体" w:hAnsi="宋体" w:eastAsia="宋体" w:cs="宋体"/>
          <w:spacing w:val="-20"/>
          <w:sz w:val="21"/>
          <w:szCs w:val="21"/>
        </w:rPr>
        <w:t>：</w:t>
      </w:r>
      <w:r>
        <w:rPr>
          <w:rFonts w:hint="eastAsia" w:ascii="宋体" w:hAnsi="宋体" w:eastAsia="宋体" w:cs="宋体"/>
          <w:sz w:val="21"/>
          <w:szCs w:val="21"/>
        </w:rPr>
        <w:t>具体日期由招标人在制定招标文件时明</w:t>
      </w:r>
      <w:r>
        <w:rPr>
          <w:rFonts w:hint="eastAsia" w:ascii="宋体" w:hAnsi="宋体" w:eastAsia="宋体" w:cs="宋体"/>
          <w:spacing w:val="-3"/>
          <w:sz w:val="21"/>
          <w:szCs w:val="21"/>
        </w:rPr>
        <w:t>确</w:t>
      </w:r>
      <w:r>
        <w:rPr>
          <w:rFonts w:hint="eastAsia" w:ascii="宋体" w:hAnsi="宋体" w:eastAsia="宋体" w:cs="宋体"/>
          <w:spacing w:val="-22"/>
          <w:sz w:val="21"/>
          <w:szCs w:val="21"/>
        </w:rPr>
        <w:t>，</w:t>
      </w:r>
      <w:r>
        <w:rPr>
          <w:rFonts w:hint="eastAsia" w:ascii="宋体" w:hAnsi="宋体" w:eastAsia="宋体" w:cs="宋体"/>
          <w:sz w:val="21"/>
          <w:szCs w:val="21"/>
        </w:rPr>
        <w:t>生效之日为投标截止日，失效之日为投标有效期届满之日）</w:t>
      </w:r>
    </w:p>
    <w:p>
      <w:pPr>
        <w:pStyle w:val="17"/>
        <w:rPr>
          <w:rFonts w:hint="eastAsia" w:ascii="宋体" w:hAnsi="宋体" w:eastAsia="宋体" w:cs="宋体"/>
          <w:sz w:val="21"/>
          <w:szCs w:val="21"/>
        </w:rPr>
      </w:pPr>
    </w:p>
    <w:p>
      <w:pPr>
        <w:pStyle w:val="17"/>
        <w:tabs>
          <w:tab w:val="left" w:pos="7243"/>
          <w:tab w:val="left" w:pos="7723"/>
          <w:tab w:val="left" w:pos="8263"/>
        </w:tabs>
        <w:spacing w:before="1" w:line="343" w:lineRule="auto"/>
        <w:ind w:left="2203" w:right="802"/>
        <w:jc w:val="both"/>
        <w:rPr>
          <w:rFonts w:hint="eastAsia" w:ascii="宋体" w:hAnsi="宋体" w:eastAsia="宋体" w:cs="宋体"/>
          <w:sz w:val="21"/>
          <w:szCs w:val="21"/>
        </w:rPr>
      </w:pPr>
      <w:r>
        <w:rPr>
          <w:rFonts w:hint="eastAsia" w:ascii="宋体" w:hAnsi="宋体" w:eastAsia="宋体" w:cs="宋体"/>
          <w:sz w:val="21"/>
          <w:szCs w:val="21"/>
        </w:rPr>
        <w:t>担保人名称：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（盖单位章</w:t>
      </w:r>
      <w:r>
        <w:rPr>
          <w:rFonts w:hint="eastAsia" w:ascii="宋体" w:hAnsi="宋体" w:eastAsia="宋体" w:cs="宋体"/>
          <w:spacing w:val="-18"/>
          <w:sz w:val="21"/>
          <w:szCs w:val="21"/>
        </w:rPr>
        <w:t xml:space="preserve">） </w:t>
      </w:r>
      <w:r>
        <w:rPr>
          <w:rFonts w:hint="eastAsia" w:ascii="宋体" w:hAnsi="宋体" w:eastAsia="宋体" w:cs="宋体"/>
          <w:sz w:val="21"/>
          <w:szCs w:val="21"/>
        </w:rPr>
        <w:t>法定代表人或其委托代理人：</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（签字</w:t>
      </w:r>
      <w:r>
        <w:rPr>
          <w:rFonts w:hint="eastAsia" w:ascii="宋体" w:hAnsi="宋体" w:eastAsia="宋体" w:cs="宋体"/>
          <w:spacing w:val="-18"/>
          <w:sz w:val="21"/>
          <w:szCs w:val="21"/>
        </w:rPr>
        <w:t xml:space="preserve">） </w:t>
      </w:r>
      <w:r>
        <w:rPr>
          <w:rFonts w:hint="eastAsia" w:ascii="宋体" w:hAnsi="宋体" w:eastAsia="宋体" w:cs="宋体"/>
          <w:sz w:val="21"/>
          <w:szCs w:val="21"/>
        </w:rPr>
        <w:t>地   址 ：</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p>
    <w:p>
      <w:pPr>
        <w:pStyle w:val="17"/>
        <w:tabs>
          <w:tab w:val="left" w:pos="8263"/>
        </w:tabs>
        <w:spacing w:line="343" w:lineRule="auto"/>
        <w:ind w:left="2203" w:right="1221"/>
        <w:jc w:val="both"/>
        <w:rPr>
          <w:rFonts w:hint="eastAsia" w:ascii="宋体" w:hAnsi="宋体" w:eastAsia="宋体" w:cs="宋体"/>
          <w:sz w:val="21"/>
          <w:szCs w:val="21"/>
        </w:rPr>
      </w:pPr>
      <w:r>
        <w:rPr>
          <w:rFonts w:hint="eastAsia" w:ascii="宋体" w:hAnsi="宋体" w:eastAsia="宋体" w:cs="宋体"/>
          <w:sz w:val="21"/>
          <w:szCs w:val="21"/>
        </w:rPr>
        <w:t>邮政编码：</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 xml:space="preserve"> </w:t>
      </w: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 xml:space="preserve"> </w:t>
      </w:r>
      <w:r>
        <w:rPr>
          <w:rFonts w:hint="eastAsia" w:ascii="宋体" w:hAnsi="宋体" w:eastAsia="宋体" w:cs="宋体"/>
          <w:sz w:val="21"/>
          <w:szCs w:val="21"/>
        </w:rPr>
        <w:t>传   真 ：</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p>
    <w:p>
      <w:pPr>
        <w:pStyle w:val="17"/>
        <w:tabs>
          <w:tab w:val="left" w:pos="6223"/>
          <w:tab w:val="left" w:pos="7183"/>
          <w:tab w:val="left" w:pos="8143"/>
        </w:tabs>
        <w:spacing w:before="1"/>
        <w:ind w:left="5264"/>
        <w:rPr>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pPr>
        <w:pStyle w:val="17"/>
        <w:spacing w:before="67"/>
        <w:ind w:left="224"/>
        <w:rPr>
          <w:sz w:val="21"/>
          <w:szCs w:val="21"/>
        </w:rPr>
      </w:pPr>
      <w:r>
        <w:rPr>
          <w:sz w:val="21"/>
          <w:szCs w:val="21"/>
        </w:rPr>
        <w:t>注：</w:t>
      </w:r>
    </w:p>
    <w:p>
      <w:pPr>
        <w:pStyle w:val="79"/>
        <w:numPr>
          <w:ilvl w:val="0"/>
          <w:numId w:val="43"/>
        </w:numPr>
        <w:tabs>
          <w:tab w:val="left" w:pos="407"/>
        </w:tabs>
        <w:spacing w:before="124" w:after="0" w:line="242" w:lineRule="auto"/>
        <w:ind w:left="224" w:right="585" w:firstLine="0"/>
        <w:jc w:val="both"/>
        <w:rPr>
          <w:sz w:val="21"/>
          <w:szCs w:val="21"/>
        </w:rPr>
      </w:pPr>
      <w:r>
        <w:rPr>
          <w:sz w:val="21"/>
          <w:szCs w:val="21"/>
        </w:rPr>
        <w:t>投标人可以选择以上两种方式的任一种。若因招标人推迟投标截止时间而导致投</w:t>
      </w:r>
      <w:r>
        <w:rPr>
          <w:spacing w:val="-1"/>
          <w:sz w:val="21"/>
          <w:szCs w:val="21"/>
        </w:rPr>
        <w:t>标人已开具的保函时效不足，投标人应另行提交满足时效的银行保函，否则视为投</w:t>
      </w:r>
      <w:r>
        <w:rPr>
          <w:sz w:val="21"/>
          <w:szCs w:val="21"/>
        </w:rPr>
        <w:t>标人未提供保函。</w:t>
      </w:r>
    </w:p>
    <w:p>
      <w:pPr>
        <w:pStyle w:val="79"/>
        <w:numPr>
          <w:ilvl w:val="0"/>
          <w:numId w:val="43"/>
        </w:numPr>
        <w:tabs>
          <w:tab w:val="left" w:pos="407"/>
        </w:tabs>
        <w:spacing w:before="124" w:after="0" w:line="242" w:lineRule="auto"/>
        <w:ind w:left="224" w:right="585" w:firstLine="0"/>
        <w:jc w:val="both"/>
        <w:rPr>
          <w:sz w:val="21"/>
          <w:szCs w:val="21"/>
        </w:rPr>
      </w:pPr>
      <w:r>
        <w:rPr>
          <w:sz w:val="21"/>
          <w:szCs w:val="21"/>
        </w:rPr>
        <w:t>银行如在保函加盖单位章处加盖业务公章的，另由银行出具同等法律效力证明。</w:t>
      </w:r>
    </w:p>
    <w:p>
      <w:pPr>
        <w:spacing w:after="0" w:line="240" w:lineRule="auto"/>
        <w:jc w:val="left"/>
        <w:rPr>
          <w:sz w:val="21"/>
          <w:szCs w:val="21"/>
        </w:rPr>
        <w:sectPr>
          <w:footerReference r:id="rId21" w:type="default"/>
          <w:pgSz w:w="11910" w:h="16840"/>
          <w:pgMar w:top="1540" w:right="1000" w:bottom="1280" w:left="1420" w:header="884" w:footer="1091" w:gutter="0"/>
          <w:pgNumType w:fmt="decimal"/>
          <w:cols w:space="720" w:num="1"/>
        </w:sectPr>
      </w:pPr>
    </w:p>
    <w:p>
      <w:pPr>
        <w:pStyle w:val="17"/>
        <w:spacing w:before="3"/>
        <w:rPr>
          <w:sz w:val="28"/>
        </w:rPr>
      </w:pPr>
    </w:p>
    <w:p>
      <w:pPr>
        <w:spacing w:before="55"/>
        <w:ind w:left="0" w:right="366" w:firstLine="0"/>
        <w:jc w:val="center"/>
        <w:rPr>
          <w:rFonts w:hint="eastAsia" w:ascii="黑体" w:eastAsia="黑体"/>
          <w:sz w:val="32"/>
        </w:rPr>
      </w:pPr>
      <w:r>
        <w:rPr>
          <w:rFonts w:hint="eastAsia" w:ascii="黑体" w:eastAsia="黑体"/>
          <w:sz w:val="32"/>
        </w:rPr>
        <w:t>银行查询授权书</w:t>
      </w:r>
    </w:p>
    <w:p>
      <w:pPr>
        <w:pStyle w:val="17"/>
        <w:rPr>
          <w:rFonts w:ascii="黑体"/>
          <w:sz w:val="32"/>
        </w:rPr>
      </w:pPr>
    </w:p>
    <w:p>
      <w:pPr>
        <w:pStyle w:val="17"/>
        <w:spacing w:before="9"/>
        <w:rPr>
          <w:rFonts w:hint="eastAsia" w:ascii="黑体" w:hAnsi="黑体" w:eastAsia="黑体" w:cs="黑体"/>
          <w:sz w:val="24"/>
          <w:szCs w:val="24"/>
        </w:rPr>
      </w:pPr>
    </w:p>
    <w:p>
      <w:pPr>
        <w:pStyle w:val="17"/>
        <w:tabs>
          <w:tab w:val="left" w:pos="5357"/>
        </w:tabs>
        <w:spacing w:line="343" w:lineRule="auto"/>
        <w:ind w:left="224" w:right="586" w:firstLine="480"/>
        <w:jc w:val="both"/>
        <w:rPr>
          <w:rFonts w:hint="eastAsia" w:ascii="宋体" w:hAnsi="宋体" w:eastAsia="宋体" w:cs="宋体"/>
          <w:sz w:val="21"/>
          <w:szCs w:val="21"/>
        </w:rPr>
      </w:pPr>
      <w:r>
        <w:rPr>
          <w:rFonts w:hint="eastAsia" w:ascii="宋体" w:hAnsi="宋体" w:eastAsia="宋体" w:cs="宋体"/>
          <w:sz w:val="21"/>
          <w:szCs w:val="21"/>
        </w:rPr>
        <w:t>本</w:t>
      </w:r>
      <w:r>
        <w:rPr>
          <w:rFonts w:hint="eastAsia" w:ascii="宋体" w:hAnsi="宋体" w:eastAsia="宋体" w:cs="宋体"/>
          <w:spacing w:val="2"/>
          <w:sz w:val="21"/>
          <w:szCs w:val="21"/>
        </w:rPr>
        <w:t>授</w:t>
      </w:r>
      <w:r>
        <w:rPr>
          <w:rFonts w:hint="eastAsia" w:ascii="宋体" w:hAnsi="宋体" w:eastAsia="宋体" w:cs="宋体"/>
          <w:sz w:val="21"/>
          <w:szCs w:val="21"/>
        </w:rPr>
        <w:t>权</w:t>
      </w:r>
      <w:r>
        <w:rPr>
          <w:rFonts w:hint="eastAsia" w:ascii="宋体" w:hAnsi="宋体" w:eastAsia="宋体" w:cs="宋体"/>
          <w:spacing w:val="2"/>
          <w:sz w:val="21"/>
          <w:szCs w:val="21"/>
        </w:rPr>
        <w:t>书</w:t>
      </w:r>
      <w:r>
        <w:rPr>
          <w:rFonts w:hint="eastAsia" w:ascii="宋体" w:hAnsi="宋体" w:eastAsia="宋体" w:cs="宋体"/>
          <w:sz w:val="21"/>
          <w:szCs w:val="21"/>
        </w:rPr>
        <w:t>申明</w:t>
      </w:r>
      <w:r>
        <w:rPr>
          <w:rFonts w:hint="eastAsia" w:ascii="宋体" w:hAnsi="宋体" w:eastAsia="宋体" w:cs="宋体"/>
          <w:spacing w:val="-118"/>
          <w:sz w:val="21"/>
          <w:szCs w:val="21"/>
        </w:rPr>
        <w:t>：</w:t>
      </w:r>
      <w:r>
        <w:rPr>
          <w:rFonts w:hint="eastAsia" w:ascii="宋体" w:hAnsi="宋体" w:eastAsia="宋体" w:cs="宋体"/>
          <w:sz w:val="21"/>
          <w:szCs w:val="21"/>
          <w:u w:val="single"/>
        </w:rPr>
        <w:t>（</w:t>
      </w:r>
      <w:r>
        <w:rPr>
          <w:rFonts w:hint="eastAsia" w:ascii="宋体" w:hAnsi="宋体" w:eastAsia="宋体" w:cs="宋体"/>
          <w:spacing w:val="2"/>
          <w:sz w:val="21"/>
          <w:szCs w:val="21"/>
          <w:u w:val="single"/>
        </w:rPr>
        <w:t>投</w:t>
      </w:r>
      <w:r>
        <w:rPr>
          <w:rFonts w:hint="eastAsia" w:ascii="宋体" w:hAnsi="宋体" w:eastAsia="宋体" w:cs="宋体"/>
          <w:sz w:val="21"/>
          <w:szCs w:val="21"/>
          <w:u w:val="single"/>
        </w:rPr>
        <w:t>标</w:t>
      </w:r>
      <w:r>
        <w:rPr>
          <w:rFonts w:hint="eastAsia" w:ascii="宋体" w:hAnsi="宋体" w:eastAsia="宋体" w:cs="宋体"/>
          <w:spacing w:val="2"/>
          <w:sz w:val="21"/>
          <w:szCs w:val="21"/>
          <w:u w:val="single"/>
        </w:rPr>
        <w:t>人</w:t>
      </w:r>
      <w:r>
        <w:rPr>
          <w:rFonts w:hint="eastAsia" w:ascii="宋体" w:hAnsi="宋体" w:eastAsia="宋体" w:cs="宋体"/>
          <w:sz w:val="21"/>
          <w:szCs w:val="21"/>
          <w:u w:val="single"/>
        </w:rPr>
        <w:t>注册</w:t>
      </w:r>
      <w:r>
        <w:rPr>
          <w:rFonts w:hint="eastAsia" w:ascii="宋体" w:hAnsi="宋体" w:eastAsia="宋体" w:cs="宋体"/>
          <w:spacing w:val="2"/>
          <w:sz w:val="21"/>
          <w:szCs w:val="21"/>
          <w:u w:val="single"/>
        </w:rPr>
        <w:t>地</w:t>
      </w:r>
      <w:r>
        <w:rPr>
          <w:rFonts w:hint="eastAsia" w:ascii="宋体" w:hAnsi="宋体" w:eastAsia="宋体" w:cs="宋体"/>
          <w:sz w:val="21"/>
          <w:szCs w:val="21"/>
          <w:u w:val="single"/>
        </w:rPr>
        <w:t>点</w:t>
      </w:r>
      <w:r>
        <w:rPr>
          <w:rFonts w:hint="eastAsia" w:ascii="宋体" w:hAnsi="宋体" w:eastAsia="宋体" w:cs="宋体"/>
          <w:spacing w:val="-118"/>
          <w:sz w:val="21"/>
          <w:szCs w:val="21"/>
          <w:u w:val="single"/>
        </w:rPr>
        <w:t>）</w:t>
      </w:r>
      <w:r>
        <w:rPr>
          <w:rFonts w:hint="eastAsia" w:ascii="宋体" w:hAnsi="宋体" w:eastAsia="宋体" w:cs="宋体"/>
          <w:sz w:val="21"/>
          <w:szCs w:val="21"/>
          <w:u w:val="single"/>
        </w:rPr>
        <w:t>（</w:t>
      </w:r>
      <w:r>
        <w:rPr>
          <w:rFonts w:hint="eastAsia" w:ascii="宋体" w:hAnsi="宋体" w:eastAsia="宋体" w:cs="宋体"/>
          <w:spacing w:val="2"/>
          <w:sz w:val="21"/>
          <w:szCs w:val="21"/>
          <w:u w:val="single"/>
        </w:rPr>
        <w:t>投</w:t>
      </w:r>
      <w:r>
        <w:rPr>
          <w:rFonts w:hint="eastAsia" w:ascii="宋体" w:hAnsi="宋体" w:eastAsia="宋体" w:cs="宋体"/>
          <w:sz w:val="21"/>
          <w:szCs w:val="21"/>
          <w:u w:val="single"/>
        </w:rPr>
        <w:t>标</w:t>
      </w:r>
      <w:r>
        <w:rPr>
          <w:rFonts w:hint="eastAsia" w:ascii="宋体" w:hAnsi="宋体" w:eastAsia="宋体" w:cs="宋体"/>
          <w:spacing w:val="2"/>
          <w:sz w:val="21"/>
          <w:szCs w:val="21"/>
          <w:u w:val="single"/>
        </w:rPr>
        <w:t>人</w:t>
      </w:r>
      <w:r>
        <w:rPr>
          <w:rFonts w:hint="eastAsia" w:ascii="宋体" w:hAnsi="宋体" w:eastAsia="宋体" w:cs="宋体"/>
          <w:sz w:val="21"/>
          <w:szCs w:val="21"/>
          <w:u w:val="single"/>
        </w:rPr>
        <w:t>名称</w:t>
      </w:r>
      <w:r>
        <w:rPr>
          <w:rFonts w:hint="eastAsia" w:ascii="宋体" w:hAnsi="宋体" w:eastAsia="宋体" w:cs="宋体"/>
          <w:spacing w:val="-118"/>
          <w:sz w:val="21"/>
          <w:szCs w:val="21"/>
          <w:u w:val="single"/>
        </w:rPr>
        <w:t>）</w:t>
      </w:r>
      <w:r>
        <w:rPr>
          <w:rFonts w:hint="eastAsia" w:ascii="宋体" w:hAnsi="宋体" w:eastAsia="宋体" w:cs="宋体"/>
          <w:sz w:val="21"/>
          <w:szCs w:val="21"/>
          <w:u w:val="single"/>
        </w:rPr>
        <w:t>（</w:t>
      </w:r>
      <w:r>
        <w:rPr>
          <w:rFonts w:hint="eastAsia" w:ascii="宋体" w:hAnsi="宋体" w:eastAsia="宋体" w:cs="宋体"/>
          <w:spacing w:val="2"/>
          <w:sz w:val="21"/>
          <w:szCs w:val="21"/>
          <w:u w:val="single"/>
        </w:rPr>
        <w:t>法</w:t>
      </w:r>
      <w:r>
        <w:rPr>
          <w:rFonts w:hint="eastAsia" w:ascii="宋体" w:hAnsi="宋体" w:eastAsia="宋体" w:cs="宋体"/>
          <w:sz w:val="21"/>
          <w:szCs w:val="21"/>
          <w:u w:val="single"/>
        </w:rPr>
        <w:t>定</w:t>
      </w:r>
      <w:r>
        <w:rPr>
          <w:rFonts w:hint="eastAsia" w:ascii="宋体" w:hAnsi="宋体" w:eastAsia="宋体" w:cs="宋体"/>
          <w:spacing w:val="2"/>
          <w:sz w:val="21"/>
          <w:szCs w:val="21"/>
          <w:u w:val="single"/>
        </w:rPr>
        <w:t>代</w:t>
      </w:r>
      <w:r>
        <w:rPr>
          <w:rFonts w:hint="eastAsia" w:ascii="宋体" w:hAnsi="宋体" w:eastAsia="宋体" w:cs="宋体"/>
          <w:sz w:val="21"/>
          <w:szCs w:val="21"/>
          <w:u w:val="single"/>
        </w:rPr>
        <w:t>表人</w:t>
      </w:r>
      <w:r>
        <w:rPr>
          <w:rFonts w:hint="eastAsia" w:ascii="宋体" w:hAnsi="宋体" w:eastAsia="宋体" w:cs="宋体"/>
          <w:spacing w:val="2"/>
          <w:sz w:val="21"/>
          <w:szCs w:val="21"/>
          <w:u w:val="single"/>
        </w:rPr>
        <w:t>职</w:t>
      </w:r>
      <w:r>
        <w:rPr>
          <w:rFonts w:hint="eastAsia" w:ascii="宋体" w:hAnsi="宋体" w:eastAsia="宋体" w:cs="宋体"/>
          <w:sz w:val="21"/>
          <w:szCs w:val="21"/>
          <w:u w:val="single"/>
        </w:rPr>
        <w:t>务</w:t>
      </w:r>
      <w:r>
        <w:rPr>
          <w:rFonts w:hint="eastAsia" w:ascii="宋体" w:hAnsi="宋体" w:eastAsia="宋体" w:cs="宋体"/>
          <w:spacing w:val="-120"/>
          <w:sz w:val="21"/>
          <w:szCs w:val="21"/>
          <w:u w:val="single"/>
        </w:rPr>
        <w:t>）</w:t>
      </w:r>
      <w:r>
        <w:rPr>
          <w:rFonts w:hint="eastAsia" w:ascii="宋体" w:hAnsi="宋体" w:eastAsia="宋体" w:cs="宋体"/>
          <w:sz w:val="21"/>
          <w:szCs w:val="21"/>
          <w:u w:val="single"/>
        </w:rPr>
        <w:t>（</w:t>
      </w:r>
      <w:r>
        <w:rPr>
          <w:rFonts w:hint="eastAsia" w:ascii="宋体" w:hAnsi="宋体" w:eastAsia="宋体" w:cs="宋体"/>
          <w:spacing w:val="2"/>
          <w:sz w:val="21"/>
          <w:szCs w:val="21"/>
          <w:u w:val="single"/>
        </w:rPr>
        <w:t>法</w:t>
      </w:r>
      <w:r>
        <w:rPr>
          <w:rFonts w:hint="eastAsia" w:ascii="宋体" w:hAnsi="宋体" w:eastAsia="宋体" w:cs="宋体"/>
          <w:sz w:val="21"/>
          <w:szCs w:val="21"/>
          <w:u w:val="single"/>
        </w:rPr>
        <w:t>定</w:t>
      </w:r>
      <w:r>
        <w:rPr>
          <w:rFonts w:hint="eastAsia" w:ascii="宋体" w:hAnsi="宋体" w:eastAsia="宋体" w:cs="宋体"/>
          <w:spacing w:val="-11"/>
          <w:sz w:val="21"/>
          <w:szCs w:val="21"/>
          <w:u w:val="single"/>
        </w:rPr>
        <w:t>代</w:t>
      </w:r>
      <w:r>
        <w:rPr>
          <w:rFonts w:hint="eastAsia" w:ascii="宋体" w:hAnsi="宋体" w:eastAsia="宋体" w:cs="宋体"/>
          <w:spacing w:val="-220"/>
          <w:sz w:val="21"/>
          <w:szCs w:val="21"/>
          <w:u w:val="single"/>
        </w:rPr>
        <w:t>表</w:t>
      </w:r>
      <w:r>
        <w:rPr>
          <w:rFonts w:hint="eastAsia" w:ascii="宋体" w:hAnsi="宋体" w:eastAsia="宋体" w:cs="宋体"/>
          <w:sz w:val="21"/>
          <w:szCs w:val="21"/>
          <w:u w:val="single"/>
        </w:rPr>
        <w:t>人姓名</w:t>
      </w:r>
      <w:r>
        <w:rPr>
          <w:rFonts w:hint="eastAsia" w:ascii="宋体" w:hAnsi="宋体" w:eastAsia="宋体" w:cs="宋体"/>
          <w:spacing w:val="-15"/>
          <w:sz w:val="21"/>
          <w:szCs w:val="21"/>
          <w:u w:val="single"/>
        </w:rPr>
        <w:t>）</w:t>
      </w:r>
      <w:r>
        <w:rPr>
          <w:rFonts w:hint="eastAsia" w:ascii="宋体" w:hAnsi="宋体" w:eastAsia="宋体" w:cs="宋体"/>
          <w:sz w:val="21"/>
          <w:szCs w:val="21"/>
        </w:rPr>
        <w:t>经合法授权</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（以下称“招标人</w:t>
      </w:r>
      <w:r>
        <w:rPr>
          <w:rFonts w:hint="eastAsia" w:ascii="宋体" w:hAnsi="宋体" w:eastAsia="宋体" w:cs="宋体"/>
          <w:spacing w:val="-7"/>
          <w:sz w:val="21"/>
          <w:szCs w:val="21"/>
        </w:rPr>
        <w:t>”）</w:t>
      </w:r>
      <w:r>
        <w:rPr>
          <w:rFonts w:hint="eastAsia" w:ascii="宋体" w:hAnsi="宋体" w:eastAsia="宋体" w:cs="宋体"/>
          <w:sz w:val="21"/>
          <w:szCs w:val="21"/>
        </w:rPr>
        <w:t>可</w:t>
      </w:r>
      <w:r>
        <w:rPr>
          <w:rFonts w:hint="eastAsia" w:ascii="宋体" w:hAnsi="宋体" w:eastAsia="宋体" w:cs="宋体"/>
          <w:spacing w:val="-15"/>
          <w:sz w:val="21"/>
          <w:szCs w:val="21"/>
        </w:rPr>
        <w:t>向</w:t>
      </w:r>
      <w:r>
        <w:rPr>
          <w:rFonts w:hint="eastAsia" w:ascii="宋体" w:hAnsi="宋体" w:eastAsia="宋体" w:cs="宋体"/>
          <w:spacing w:val="-3"/>
          <w:sz w:val="21"/>
          <w:szCs w:val="21"/>
          <w:u w:val="single"/>
        </w:rPr>
        <w:t>（</w:t>
      </w:r>
      <w:r>
        <w:rPr>
          <w:rFonts w:hint="eastAsia" w:ascii="宋体" w:hAnsi="宋体" w:eastAsia="宋体" w:cs="宋体"/>
          <w:sz w:val="21"/>
          <w:szCs w:val="21"/>
          <w:u w:val="single"/>
        </w:rPr>
        <w:t>银行名称）</w:t>
      </w:r>
      <w:r>
        <w:rPr>
          <w:rFonts w:hint="eastAsia" w:ascii="宋体" w:hAnsi="宋体" w:eastAsia="宋体" w:cs="宋体"/>
          <w:sz w:val="21"/>
          <w:szCs w:val="21"/>
        </w:rPr>
        <w:t>进行有关我公司投标保证金方面的查询，并由</w:t>
      </w:r>
      <w:r>
        <w:rPr>
          <w:rFonts w:hint="eastAsia" w:ascii="宋体" w:hAnsi="宋体" w:eastAsia="宋体" w:cs="宋体"/>
          <w:sz w:val="21"/>
          <w:szCs w:val="21"/>
          <w:u w:val="single"/>
        </w:rPr>
        <w:t>（银行名称）</w:t>
      </w:r>
      <w:r>
        <w:rPr>
          <w:rFonts w:hint="eastAsia" w:ascii="宋体" w:hAnsi="宋体" w:eastAsia="宋体" w:cs="宋体"/>
          <w:sz w:val="21"/>
          <w:szCs w:val="21"/>
        </w:rPr>
        <w:t>提供招标人所需的有关证明。</w:t>
      </w:r>
    </w:p>
    <w:p>
      <w:pPr>
        <w:pStyle w:val="17"/>
        <w:spacing w:before="4"/>
        <w:rPr>
          <w:rFonts w:hint="eastAsia" w:ascii="宋体" w:hAnsi="宋体" w:eastAsia="宋体" w:cs="宋体"/>
          <w:sz w:val="21"/>
          <w:szCs w:val="21"/>
        </w:rPr>
      </w:pPr>
    </w:p>
    <w:p>
      <w:pPr>
        <w:pStyle w:val="17"/>
        <w:spacing w:before="66"/>
        <w:ind w:left="224"/>
        <w:rPr>
          <w:rFonts w:hint="eastAsia" w:ascii="宋体" w:hAnsi="宋体" w:eastAsia="宋体" w:cs="宋体"/>
          <w:sz w:val="21"/>
          <w:szCs w:val="21"/>
        </w:rPr>
      </w:pPr>
      <w:r>
        <w:rPr>
          <w:rFonts w:hint="eastAsia" w:ascii="宋体" w:hAnsi="宋体" w:eastAsia="宋体" w:cs="宋体"/>
          <w:sz w:val="21"/>
          <w:szCs w:val="21"/>
        </w:rPr>
        <w:t>各方在此分别签字盖章，以资证明。</w:t>
      </w:r>
    </w:p>
    <w:p>
      <w:pPr>
        <w:pStyle w:val="17"/>
        <w:tabs>
          <w:tab w:val="left" w:pos="2023"/>
        </w:tabs>
        <w:spacing w:before="132" w:line="345" w:lineRule="auto"/>
        <w:ind w:left="224" w:right="3502"/>
        <w:rPr>
          <w:rFonts w:hint="eastAsia" w:ascii="宋体" w:hAnsi="宋体" w:eastAsia="宋体" w:cs="宋体"/>
          <w:sz w:val="21"/>
          <w:szCs w:val="21"/>
        </w:rPr>
      </w:pPr>
      <w:r>
        <w:rPr>
          <w:rFonts w:hint="eastAsia" w:ascii="宋体" w:hAnsi="宋体" w:eastAsia="宋体" w:cs="宋体"/>
          <w:sz w:val="21"/>
          <w:szCs w:val="21"/>
        </w:rPr>
        <w:t>授权人（投标人</w:t>
      </w:r>
      <w:r>
        <w:rPr>
          <w:rFonts w:hint="eastAsia" w:ascii="宋体" w:hAnsi="宋体" w:eastAsia="宋体" w:cs="宋体"/>
          <w:spacing w:val="-120"/>
          <w:sz w:val="21"/>
          <w:szCs w:val="21"/>
        </w:rPr>
        <w:t>）：</w:t>
      </w:r>
      <w:r>
        <w:rPr>
          <w:rFonts w:hint="eastAsia" w:ascii="宋体" w:hAnsi="宋体" w:eastAsia="宋体" w:cs="宋体"/>
          <w:sz w:val="21"/>
          <w:szCs w:val="21"/>
          <w:u w:val="single"/>
        </w:rPr>
        <w:t>（法定代表人签署全名、盖单位章</w:t>
      </w:r>
      <w:r>
        <w:rPr>
          <w:rFonts w:hint="eastAsia" w:ascii="宋体" w:hAnsi="宋体" w:eastAsia="宋体" w:cs="宋体"/>
          <w:spacing w:val="-19"/>
          <w:sz w:val="21"/>
          <w:szCs w:val="21"/>
          <w:u w:val="single"/>
        </w:rPr>
        <w:t>）</w:t>
      </w:r>
      <w:r>
        <w:rPr>
          <w:rFonts w:hint="eastAsia" w:ascii="宋体" w:hAnsi="宋体" w:eastAsia="宋体" w:cs="宋体"/>
          <w:sz w:val="21"/>
          <w:szCs w:val="21"/>
        </w:rPr>
        <w:t>银</w:t>
      </w:r>
      <w:r>
        <w:rPr>
          <w:rFonts w:hint="eastAsia" w:ascii="宋体" w:hAnsi="宋体" w:eastAsia="宋体" w:cs="宋体"/>
          <w:sz w:val="21"/>
          <w:szCs w:val="21"/>
        </w:rPr>
        <w:tab/>
      </w:r>
      <w:r>
        <w:rPr>
          <w:rFonts w:hint="eastAsia" w:ascii="宋体" w:hAnsi="宋体" w:eastAsia="宋体" w:cs="宋体"/>
          <w:sz w:val="21"/>
          <w:szCs w:val="21"/>
        </w:rPr>
        <w:t>行</w:t>
      </w:r>
      <w:r>
        <w:rPr>
          <w:rFonts w:hint="eastAsia" w:ascii="宋体" w:hAnsi="宋体" w:eastAsia="宋体" w:cs="宋体"/>
          <w:spacing w:val="-120"/>
          <w:sz w:val="21"/>
          <w:szCs w:val="21"/>
        </w:rPr>
        <w:t>：</w:t>
      </w:r>
      <w:r>
        <w:rPr>
          <w:rFonts w:hint="eastAsia" w:ascii="宋体" w:hAnsi="宋体" w:eastAsia="宋体" w:cs="宋体"/>
          <w:sz w:val="21"/>
          <w:szCs w:val="21"/>
          <w:u w:val="single"/>
        </w:rPr>
        <w:t>（全称、单位章）</w:t>
      </w:r>
    </w:p>
    <w:p>
      <w:pPr>
        <w:pStyle w:val="17"/>
        <w:tabs>
          <w:tab w:val="left" w:pos="703"/>
          <w:tab w:val="left" w:pos="823"/>
          <w:tab w:val="left" w:pos="1303"/>
          <w:tab w:val="left" w:pos="1903"/>
          <w:tab w:val="left" w:pos="3763"/>
          <w:tab w:val="left" w:pos="4003"/>
        </w:tabs>
        <w:spacing w:line="343" w:lineRule="auto"/>
        <w:ind w:left="224" w:right="5481"/>
        <w:rPr>
          <w:rFonts w:hint="eastAsia" w:ascii="宋体" w:hAnsi="宋体" w:eastAsia="宋体" w:cs="宋体"/>
          <w:sz w:val="21"/>
          <w:szCs w:val="21"/>
        </w:rPr>
      </w:pPr>
      <w:r>
        <w:rPr>
          <w:rFonts w:hint="eastAsia" w:ascii="宋体" w:hAnsi="宋体" w:eastAsia="宋体" w:cs="宋体"/>
          <w:sz w:val="21"/>
          <w:szCs w:val="21"/>
        </w:rPr>
        <w:t>银</w:t>
      </w:r>
      <w:r>
        <w:rPr>
          <w:rFonts w:hint="eastAsia" w:ascii="宋体" w:hAnsi="宋体" w:eastAsia="宋体" w:cs="宋体"/>
          <w:sz w:val="21"/>
          <w:szCs w:val="21"/>
        </w:rPr>
        <w:tab/>
      </w:r>
      <w:r>
        <w:rPr>
          <w:rFonts w:hint="eastAsia" w:ascii="宋体" w:hAnsi="宋体" w:eastAsia="宋体" w:cs="宋体"/>
          <w:sz w:val="21"/>
          <w:szCs w:val="21"/>
        </w:rPr>
        <w:t>行 负 责</w:t>
      </w:r>
      <w:r>
        <w:rPr>
          <w:rFonts w:hint="eastAsia" w:ascii="宋体" w:hAnsi="宋体" w:eastAsia="宋体" w:cs="宋体"/>
          <w:sz w:val="21"/>
          <w:szCs w:val="21"/>
        </w:rPr>
        <w:tab/>
      </w:r>
      <w:r>
        <w:rPr>
          <w:rFonts w:hint="eastAsia" w:ascii="宋体" w:hAnsi="宋体" w:eastAsia="宋体" w:cs="宋体"/>
          <w:sz w:val="21"/>
          <w:szCs w:val="21"/>
        </w:rPr>
        <w:t>人</w:t>
      </w:r>
      <w:r>
        <w:rPr>
          <w:rFonts w:hint="eastAsia" w:ascii="宋体" w:hAnsi="宋体" w:eastAsia="宋体" w:cs="宋体"/>
          <w:spacing w:val="-120"/>
          <w:sz w:val="21"/>
          <w:szCs w:val="21"/>
        </w:rPr>
        <w:t>：</w:t>
      </w:r>
      <w:r>
        <w:rPr>
          <w:rFonts w:hint="eastAsia" w:ascii="宋体" w:hAnsi="宋体" w:eastAsia="宋体" w:cs="宋体"/>
          <w:sz w:val="21"/>
          <w:szCs w:val="21"/>
          <w:u w:val="single"/>
        </w:rPr>
        <w:t>（签署全名）</w:t>
      </w:r>
      <w:r>
        <w:rPr>
          <w:rFonts w:hint="eastAsia" w:ascii="宋体" w:hAnsi="宋体" w:eastAsia="宋体" w:cs="宋体"/>
          <w:sz w:val="21"/>
          <w:szCs w:val="21"/>
        </w:rPr>
        <w:t xml:space="preserve"> 银</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行</w:t>
      </w:r>
      <w:r>
        <w:rPr>
          <w:rFonts w:hint="eastAsia" w:ascii="宋体" w:hAnsi="宋体" w:eastAsia="宋体" w:cs="宋体"/>
          <w:sz w:val="21"/>
          <w:szCs w:val="21"/>
        </w:rPr>
        <w:tab/>
      </w:r>
      <w:r>
        <w:rPr>
          <w:rFonts w:hint="eastAsia" w:ascii="宋体" w:hAnsi="宋体" w:eastAsia="宋体" w:cs="宋体"/>
          <w:sz w:val="21"/>
          <w:szCs w:val="21"/>
        </w:rPr>
        <w:t>地</w:t>
      </w:r>
      <w:r>
        <w:rPr>
          <w:rFonts w:hint="eastAsia" w:ascii="宋体" w:hAnsi="宋体" w:eastAsia="宋体" w:cs="宋体"/>
          <w:sz w:val="21"/>
          <w:szCs w:val="21"/>
        </w:rPr>
        <w:tab/>
      </w:r>
      <w:r>
        <w:rPr>
          <w:rFonts w:hint="eastAsia" w:ascii="宋体" w:hAnsi="宋体" w:eastAsia="宋体" w:cs="宋体"/>
          <w:sz w:val="21"/>
          <w:szCs w:val="21"/>
        </w:rPr>
        <w:t>址：</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 xml:space="preserve"> </w:t>
      </w:r>
      <w:r>
        <w:rPr>
          <w:rFonts w:hint="eastAsia" w:ascii="宋体" w:hAnsi="宋体" w:eastAsia="宋体" w:cs="宋体"/>
          <w:sz w:val="21"/>
          <w:szCs w:val="21"/>
        </w:rPr>
        <w:t>银</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行</w:t>
      </w:r>
      <w:r>
        <w:rPr>
          <w:rFonts w:hint="eastAsia" w:ascii="宋体" w:hAnsi="宋体" w:eastAsia="宋体" w:cs="宋体"/>
          <w:sz w:val="21"/>
          <w:szCs w:val="21"/>
        </w:rPr>
        <w:tab/>
      </w:r>
      <w:r>
        <w:rPr>
          <w:rFonts w:hint="eastAsia" w:ascii="宋体" w:hAnsi="宋体" w:eastAsia="宋体" w:cs="宋体"/>
          <w:sz w:val="21"/>
          <w:szCs w:val="21"/>
        </w:rPr>
        <w:t>电</w:t>
      </w:r>
      <w:r>
        <w:rPr>
          <w:rFonts w:hint="eastAsia" w:ascii="宋体" w:hAnsi="宋体" w:eastAsia="宋体" w:cs="宋体"/>
          <w:sz w:val="21"/>
          <w:szCs w:val="21"/>
        </w:rPr>
        <w:tab/>
      </w:r>
      <w:r>
        <w:rPr>
          <w:rFonts w:hint="eastAsia" w:ascii="宋体" w:hAnsi="宋体" w:eastAsia="宋体" w:cs="宋体"/>
          <w:sz w:val="21"/>
          <w:szCs w:val="21"/>
        </w:rPr>
        <w:t>话：</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 xml:space="preserve"> </w:t>
      </w:r>
      <w:r>
        <w:rPr>
          <w:rFonts w:hint="eastAsia" w:ascii="宋体" w:hAnsi="宋体" w:eastAsia="宋体" w:cs="宋体"/>
          <w:sz w:val="21"/>
          <w:szCs w:val="21"/>
        </w:rPr>
        <w:t>银</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行</w:t>
      </w:r>
      <w:r>
        <w:rPr>
          <w:rFonts w:hint="eastAsia" w:ascii="宋体" w:hAnsi="宋体" w:eastAsia="宋体" w:cs="宋体"/>
          <w:sz w:val="21"/>
          <w:szCs w:val="21"/>
        </w:rPr>
        <w:tab/>
      </w:r>
      <w:r>
        <w:rPr>
          <w:rFonts w:hint="eastAsia" w:ascii="宋体" w:hAnsi="宋体" w:eastAsia="宋体" w:cs="宋体"/>
          <w:sz w:val="21"/>
          <w:szCs w:val="21"/>
        </w:rPr>
        <w:t>传</w:t>
      </w:r>
      <w:r>
        <w:rPr>
          <w:rFonts w:hint="eastAsia" w:ascii="宋体" w:hAnsi="宋体" w:eastAsia="宋体" w:cs="宋体"/>
          <w:sz w:val="21"/>
          <w:szCs w:val="21"/>
        </w:rPr>
        <w:tab/>
      </w:r>
      <w:r>
        <w:rPr>
          <w:rFonts w:hint="eastAsia" w:ascii="宋体" w:hAnsi="宋体" w:eastAsia="宋体" w:cs="宋体"/>
          <w:sz w:val="21"/>
          <w:szCs w:val="21"/>
        </w:rPr>
        <w:t>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 xml:space="preserve"> </w:t>
      </w:r>
      <w:r>
        <w:rPr>
          <w:rFonts w:hint="eastAsia" w:ascii="宋体" w:hAnsi="宋体" w:eastAsia="宋体" w:cs="宋体"/>
          <w:sz w:val="21"/>
          <w:szCs w:val="21"/>
        </w:rPr>
        <w:t>银</w:t>
      </w:r>
      <w:r>
        <w:rPr>
          <w:rFonts w:hint="eastAsia" w:ascii="宋体" w:hAnsi="宋体" w:eastAsia="宋体" w:cs="宋体"/>
          <w:sz w:val="21"/>
          <w:szCs w:val="21"/>
        </w:rPr>
        <w:tab/>
      </w:r>
      <w:r>
        <w:rPr>
          <w:rFonts w:hint="eastAsia" w:ascii="宋体" w:hAnsi="宋体" w:eastAsia="宋体" w:cs="宋体"/>
          <w:sz w:val="21"/>
          <w:szCs w:val="21"/>
        </w:rPr>
        <w:t>行 联 系</w:t>
      </w:r>
      <w:r>
        <w:rPr>
          <w:rFonts w:hint="eastAsia" w:ascii="宋体" w:hAnsi="宋体" w:eastAsia="宋体" w:cs="宋体"/>
          <w:sz w:val="21"/>
          <w:szCs w:val="21"/>
        </w:rPr>
        <w:tab/>
      </w:r>
      <w:r>
        <w:rPr>
          <w:rFonts w:hint="eastAsia" w:ascii="宋体" w:hAnsi="宋体" w:eastAsia="宋体" w:cs="宋体"/>
          <w:sz w:val="21"/>
          <w:szCs w:val="21"/>
        </w:rPr>
        <w:t>人：</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p>
    <w:p>
      <w:pPr>
        <w:pStyle w:val="17"/>
        <w:tabs>
          <w:tab w:val="left" w:pos="479"/>
          <w:tab w:val="left" w:pos="1079"/>
          <w:tab w:val="left" w:pos="1679"/>
        </w:tabs>
        <w:ind w:right="586"/>
        <w:jc w:val="right"/>
        <w:rPr>
          <w:rFonts w:hint="eastAsia" w:ascii="宋体" w:hAnsi="宋体" w:eastAsia="宋体" w:cs="宋体"/>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pPr>
        <w:pStyle w:val="17"/>
        <w:spacing w:before="8"/>
        <w:rPr>
          <w:rFonts w:hint="eastAsia" w:ascii="宋体" w:hAnsi="宋体" w:eastAsia="宋体" w:cs="宋体"/>
          <w:sz w:val="21"/>
          <w:szCs w:val="21"/>
        </w:rPr>
      </w:pPr>
    </w:p>
    <w:p>
      <w:pPr>
        <w:spacing w:before="77"/>
        <w:ind w:left="224" w:right="0" w:firstLine="0"/>
        <w:jc w:val="left"/>
        <w:rPr>
          <w:rFonts w:hint="eastAsia" w:ascii="宋体" w:hAnsi="宋体" w:eastAsia="宋体" w:cs="宋体"/>
          <w:sz w:val="21"/>
          <w:szCs w:val="21"/>
        </w:rPr>
      </w:pPr>
      <w:r>
        <w:rPr>
          <w:rFonts w:hint="eastAsia" w:ascii="宋体" w:hAnsi="宋体" w:eastAsia="宋体" w:cs="宋体"/>
          <w:sz w:val="21"/>
          <w:szCs w:val="21"/>
        </w:rPr>
        <w:t>注：1、此银行查询授权书由投标人开立基本账户的银行出具。</w:t>
      </w:r>
    </w:p>
    <w:p>
      <w:pPr>
        <w:spacing w:before="4"/>
        <w:ind w:left="644" w:right="0" w:firstLine="0"/>
        <w:jc w:val="left"/>
        <w:rPr>
          <w:rFonts w:hint="eastAsia" w:ascii="宋体" w:hAnsi="宋体" w:eastAsia="宋体" w:cs="宋体"/>
          <w:sz w:val="21"/>
          <w:szCs w:val="21"/>
        </w:rPr>
      </w:pPr>
      <w:r>
        <w:rPr>
          <w:rFonts w:hint="eastAsia" w:ascii="宋体" w:hAnsi="宋体" w:eastAsia="宋体" w:cs="宋体"/>
          <w:sz w:val="21"/>
          <w:szCs w:val="21"/>
        </w:rPr>
        <w:t>2、银行负责人应亲笔签名，不得使用印章、签名章或其他电子制版签名，否则，视为无效。</w:t>
      </w:r>
    </w:p>
    <w:p>
      <w:pPr>
        <w:spacing w:after="0"/>
        <w:jc w:val="left"/>
        <w:rPr>
          <w:rFonts w:hint="eastAsia" w:ascii="宋体" w:hAnsi="宋体" w:eastAsia="宋体" w:cs="宋体"/>
          <w:sz w:val="21"/>
          <w:szCs w:val="21"/>
        </w:rPr>
        <w:sectPr>
          <w:pgSz w:w="11910" w:h="16840"/>
          <w:pgMar w:top="1540" w:right="1000" w:bottom="1280" w:left="1420" w:header="884" w:footer="1091" w:gutter="0"/>
          <w:pgNumType w:fmt="decimal"/>
          <w:cols w:space="720" w:num="1"/>
        </w:sectPr>
      </w:pPr>
    </w:p>
    <w:p>
      <w:pPr>
        <w:spacing w:before="65"/>
        <w:ind w:right="156"/>
        <w:jc w:val="center"/>
        <w:rPr>
          <w:rFonts w:ascii="黑体" w:eastAsia="黑体"/>
          <w:color w:val="auto"/>
          <w:sz w:val="28"/>
          <w:highlight w:val="none"/>
        </w:rPr>
      </w:pPr>
      <w:r>
        <w:rPr>
          <w:rFonts w:hint="eastAsia" w:ascii="黑体" w:eastAsia="黑体"/>
          <w:color w:val="auto"/>
          <w:sz w:val="28"/>
          <w:highlight w:val="none"/>
        </w:rPr>
        <w:t>五、施工组织设计</w:t>
      </w:r>
    </w:p>
    <w:p>
      <w:pPr>
        <w:spacing w:before="242"/>
        <w:ind w:right="365"/>
        <w:jc w:val="center"/>
        <w:rPr>
          <w:color w:val="auto"/>
          <w:sz w:val="21"/>
          <w:highlight w:val="none"/>
        </w:rPr>
      </w:pPr>
      <w:r>
        <w:rPr>
          <w:color w:val="auto"/>
          <w:sz w:val="21"/>
          <w:highlight w:val="none"/>
        </w:rPr>
        <w:t>（适用于合理低价法和经评审的最低投标价法）</w:t>
      </w:r>
    </w:p>
    <w:p>
      <w:pPr>
        <w:pStyle w:val="17"/>
        <w:rPr>
          <w:color w:val="auto"/>
          <w:highlight w:val="none"/>
        </w:rPr>
      </w:pPr>
    </w:p>
    <w:p>
      <w:pPr>
        <w:pStyle w:val="17"/>
        <w:spacing w:before="4"/>
        <w:rPr>
          <w:color w:val="auto"/>
          <w:sz w:val="23"/>
          <w:highlight w:val="none"/>
        </w:rPr>
      </w:pPr>
    </w:p>
    <w:p>
      <w:pPr>
        <w:pStyle w:val="17"/>
        <w:ind w:left="704"/>
        <w:rPr>
          <w:color w:val="auto"/>
          <w:highlight w:val="none"/>
        </w:rPr>
      </w:pPr>
      <w:r>
        <w:rPr>
          <w:color w:val="auto"/>
          <w:highlight w:val="none"/>
        </w:rPr>
        <w:t>投标人应按以下要点编制施工组织设计（文字宜精炼、内容具有针对性</w:t>
      </w:r>
      <w:r>
        <w:rPr>
          <w:color w:val="auto"/>
          <w:spacing w:val="-120"/>
          <w:highlight w:val="none"/>
        </w:rPr>
        <w:t>）</w:t>
      </w:r>
      <w:r>
        <w:rPr>
          <w:color w:val="auto"/>
          <w:highlight w:val="none"/>
        </w:rPr>
        <w:t>：</w:t>
      </w:r>
    </w:p>
    <w:p>
      <w:pPr>
        <w:pStyle w:val="79"/>
        <w:numPr>
          <w:ilvl w:val="1"/>
          <w:numId w:val="43"/>
        </w:numPr>
        <w:tabs>
          <w:tab w:val="left" w:pos="885"/>
        </w:tabs>
        <w:spacing w:before="134"/>
        <w:rPr>
          <w:color w:val="auto"/>
          <w:sz w:val="24"/>
          <w:highlight w:val="none"/>
        </w:rPr>
      </w:pPr>
      <w:r>
        <w:rPr>
          <w:color w:val="auto"/>
          <w:sz w:val="24"/>
          <w:highlight w:val="none"/>
        </w:rPr>
        <w:t>总体施工组织布置及规划</w:t>
      </w:r>
    </w:p>
    <w:p>
      <w:pPr>
        <w:pStyle w:val="79"/>
        <w:numPr>
          <w:ilvl w:val="1"/>
          <w:numId w:val="43"/>
        </w:numPr>
        <w:tabs>
          <w:tab w:val="left" w:pos="885"/>
        </w:tabs>
        <w:spacing w:before="132"/>
        <w:rPr>
          <w:color w:val="auto"/>
          <w:sz w:val="24"/>
          <w:highlight w:val="none"/>
        </w:rPr>
      </w:pPr>
      <w:r>
        <w:rPr>
          <w:color w:val="auto"/>
          <w:sz w:val="24"/>
          <w:highlight w:val="none"/>
        </w:rPr>
        <w:t>重点、关键和难点工程的施工方案</w:t>
      </w:r>
    </w:p>
    <w:p>
      <w:pPr>
        <w:pStyle w:val="79"/>
        <w:numPr>
          <w:ilvl w:val="1"/>
          <w:numId w:val="43"/>
        </w:numPr>
        <w:tabs>
          <w:tab w:val="left" w:pos="885"/>
        </w:tabs>
        <w:spacing w:before="132"/>
        <w:rPr>
          <w:color w:val="auto"/>
          <w:sz w:val="24"/>
          <w:highlight w:val="none"/>
        </w:rPr>
      </w:pPr>
      <w:r>
        <w:rPr>
          <w:color w:val="auto"/>
          <w:sz w:val="24"/>
          <w:highlight w:val="none"/>
        </w:rPr>
        <w:t>工期关键线路图及保证措施</w:t>
      </w:r>
    </w:p>
    <w:p>
      <w:pPr>
        <w:pStyle w:val="79"/>
        <w:numPr>
          <w:ilvl w:val="1"/>
          <w:numId w:val="43"/>
        </w:numPr>
        <w:tabs>
          <w:tab w:val="left" w:pos="885"/>
        </w:tabs>
        <w:spacing w:before="134"/>
        <w:rPr>
          <w:color w:val="auto"/>
          <w:sz w:val="24"/>
          <w:highlight w:val="none"/>
        </w:rPr>
      </w:pPr>
      <w:r>
        <w:rPr>
          <w:color w:val="auto"/>
          <w:sz w:val="24"/>
          <w:highlight w:val="none"/>
        </w:rPr>
        <w:t>关键工程质量保证措施</w:t>
      </w:r>
    </w:p>
    <w:p>
      <w:pPr>
        <w:pStyle w:val="79"/>
        <w:numPr>
          <w:ilvl w:val="1"/>
          <w:numId w:val="43"/>
        </w:numPr>
        <w:tabs>
          <w:tab w:val="left" w:pos="885"/>
        </w:tabs>
        <w:spacing w:before="131"/>
        <w:rPr>
          <w:color w:val="auto"/>
          <w:sz w:val="24"/>
          <w:highlight w:val="none"/>
        </w:rPr>
      </w:pPr>
      <w:r>
        <w:rPr>
          <w:color w:val="auto"/>
          <w:sz w:val="24"/>
          <w:highlight w:val="none"/>
        </w:rPr>
        <w:t>安全保证措施</w:t>
      </w:r>
    </w:p>
    <w:p>
      <w:pPr>
        <w:pStyle w:val="79"/>
        <w:numPr>
          <w:ilvl w:val="1"/>
          <w:numId w:val="43"/>
        </w:numPr>
        <w:tabs>
          <w:tab w:val="left" w:pos="885"/>
        </w:tabs>
        <w:spacing w:before="132"/>
        <w:rPr>
          <w:color w:val="auto"/>
          <w:sz w:val="24"/>
          <w:highlight w:val="none"/>
        </w:rPr>
      </w:pPr>
      <w:r>
        <w:rPr>
          <w:color w:val="auto"/>
          <w:sz w:val="24"/>
          <w:highlight w:val="none"/>
        </w:rPr>
        <w:t>环境保护、水土保持、文明施工、文物保护保证措施</w:t>
      </w:r>
    </w:p>
    <w:p>
      <w:pPr>
        <w:pStyle w:val="79"/>
        <w:numPr>
          <w:ilvl w:val="1"/>
          <w:numId w:val="43"/>
        </w:numPr>
        <w:tabs>
          <w:tab w:val="left" w:pos="885"/>
        </w:tabs>
        <w:spacing w:before="134"/>
        <w:rPr>
          <w:color w:val="auto"/>
          <w:sz w:val="24"/>
          <w:highlight w:val="none"/>
        </w:rPr>
      </w:pPr>
      <w:r>
        <w:rPr>
          <w:color w:val="auto"/>
          <w:sz w:val="24"/>
          <w:highlight w:val="none"/>
        </w:rPr>
        <w:t>项目风险预测与防范，事故应急预案</w:t>
      </w:r>
    </w:p>
    <w:p>
      <w:pPr>
        <w:pStyle w:val="79"/>
        <w:numPr>
          <w:ilvl w:val="1"/>
          <w:numId w:val="43"/>
        </w:numPr>
        <w:tabs>
          <w:tab w:val="left" w:pos="885"/>
        </w:tabs>
        <w:spacing w:before="132"/>
        <w:rPr>
          <w:color w:val="auto"/>
          <w:sz w:val="24"/>
          <w:highlight w:val="none"/>
        </w:rPr>
      </w:pPr>
      <w:r>
        <w:rPr>
          <w:color w:val="auto"/>
          <w:sz w:val="24"/>
          <w:highlight w:val="none"/>
        </w:rPr>
        <w:t>其他应说明的事项</w:t>
      </w:r>
    </w:p>
    <w:p>
      <w:pPr>
        <w:rPr>
          <w:color w:val="auto"/>
          <w:sz w:val="24"/>
          <w:highlight w:val="none"/>
        </w:rPr>
        <w:sectPr>
          <w:pgSz w:w="11911" w:h="16849"/>
          <w:pgMar w:top="1162" w:right="998" w:bottom="1281" w:left="1219" w:header="884" w:footer="850" w:gutter="0"/>
          <w:pgNumType w:fmt="decimal"/>
          <w:cols w:space="0" w:num="1"/>
          <w:rtlGutter w:val="0"/>
          <w:docGrid w:linePitch="0" w:charSpace="0"/>
        </w:sectPr>
      </w:pPr>
    </w:p>
    <w:p>
      <w:pPr>
        <w:spacing w:before="76"/>
        <w:ind w:right="176"/>
        <w:jc w:val="center"/>
        <w:rPr>
          <w:rFonts w:ascii="黑体" w:eastAsia="黑体"/>
          <w:color w:val="auto"/>
          <w:sz w:val="28"/>
          <w:highlight w:val="none"/>
        </w:rPr>
      </w:pPr>
      <w:r>
        <w:rPr>
          <w:rFonts w:hint="eastAsia" w:ascii="黑体" w:eastAsia="黑体"/>
          <w:color w:val="auto"/>
          <w:sz w:val="28"/>
          <w:highlight w:val="none"/>
        </w:rPr>
        <w:t>六、项目管理机构</w:t>
      </w:r>
    </w:p>
    <w:p>
      <w:pPr>
        <w:pStyle w:val="17"/>
        <w:rPr>
          <w:rFonts w:ascii="黑体"/>
          <w:color w:val="auto"/>
          <w:highlight w:val="none"/>
        </w:rPr>
      </w:pPr>
    </w:p>
    <w:p>
      <w:pPr>
        <w:pStyle w:val="17"/>
        <w:spacing w:before="3" w:after="1"/>
        <w:rPr>
          <w:rFonts w:ascii="黑体"/>
          <w:color w:val="auto"/>
          <w:sz w:val="27"/>
          <w:highlight w:val="none"/>
        </w:rPr>
      </w:pPr>
    </w:p>
    <w:tbl>
      <w:tblPr>
        <w:tblStyle w:val="30"/>
        <w:tblW w:w="0" w:type="auto"/>
        <w:tblInd w:w="27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7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8669" w:hRule="atLeast"/>
        </w:trPr>
        <w:tc>
          <w:tcPr>
            <w:tcW w:w="8726" w:type="dxa"/>
          </w:tcPr>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0"/>
                <w:highlight w:val="none"/>
              </w:rPr>
            </w:pPr>
          </w:p>
          <w:p>
            <w:pPr>
              <w:pStyle w:val="75"/>
              <w:ind w:left="378"/>
              <w:rPr>
                <w:color w:val="auto"/>
                <w:sz w:val="21"/>
                <w:highlight w:val="none"/>
              </w:rPr>
            </w:pPr>
            <w:r>
              <w:rPr>
                <w:color w:val="auto"/>
                <w:sz w:val="21"/>
                <w:highlight w:val="none"/>
              </w:rPr>
              <w:t>拟为承包本工程设立的组织机构以框图方式表示。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07" w:hRule="atLeast"/>
        </w:trPr>
        <w:tc>
          <w:tcPr>
            <w:tcW w:w="8726" w:type="dxa"/>
          </w:tcPr>
          <w:p>
            <w:pPr>
              <w:pStyle w:val="75"/>
              <w:spacing w:before="7"/>
              <w:rPr>
                <w:rFonts w:ascii="黑体"/>
                <w:color w:val="auto"/>
                <w:sz w:val="19"/>
                <w:highlight w:val="none"/>
              </w:rPr>
            </w:pPr>
          </w:p>
          <w:p>
            <w:pPr>
              <w:pStyle w:val="75"/>
              <w:ind w:left="378"/>
              <w:rPr>
                <w:color w:val="auto"/>
                <w:sz w:val="21"/>
                <w:highlight w:val="none"/>
              </w:rPr>
            </w:pPr>
            <w:r>
              <w:rPr>
                <w:color w:val="auto"/>
                <w:sz w:val="21"/>
                <w:highlight w:val="none"/>
              </w:rPr>
              <w:t>说明</w:t>
            </w:r>
          </w:p>
        </w:tc>
      </w:tr>
    </w:tbl>
    <w:p>
      <w:pPr>
        <w:rPr>
          <w:color w:val="auto"/>
          <w:sz w:val="21"/>
          <w:highlight w:val="none"/>
        </w:rPr>
        <w:sectPr>
          <w:headerReference r:id="rId22" w:type="default"/>
          <w:footerReference r:id="rId23" w:type="default"/>
          <w:pgSz w:w="11911" w:h="16849"/>
          <w:pgMar w:top="1162" w:right="998" w:bottom="1281" w:left="1219" w:header="884" w:footer="850" w:gutter="0"/>
          <w:pgNumType w:fmt="decimal"/>
          <w:cols w:space="0" w:num="1"/>
          <w:rtlGutter w:val="0"/>
          <w:docGrid w:linePitch="0" w:charSpace="0"/>
        </w:sectPr>
      </w:pPr>
    </w:p>
    <w:p>
      <w:pPr>
        <w:spacing w:before="76"/>
        <w:ind w:right="178"/>
        <w:jc w:val="center"/>
        <w:rPr>
          <w:rFonts w:ascii="黑体" w:eastAsia="黑体"/>
          <w:color w:val="auto"/>
          <w:sz w:val="28"/>
          <w:highlight w:val="none"/>
        </w:rPr>
      </w:pPr>
      <w:r>
        <w:rPr>
          <w:rFonts w:hint="eastAsia" w:ascii="黑体" w:eastAsia="黑体"/>
          <w:color w:val="auto"/>
          <w:sz w:val="28"/>
          <w:highlight w:val="none"/>
        </w:rPr>
        <w:t>七、拟分包项目情况表</w:t>
      </w:r>
    </w:p>
    <w:p>
      <w:pPr>
        <w:pStyle w:val="17"/>
        <w:rPr>
          <w:rFonts w:ascii="黑体"/>
          <w:color w:val="auto"/>
          <w:highlight w:val="none"/>
        </w:rPr>
      </w:pPr>
    </w:p>
    <w:p>
      <w:pPr>
        <w:pStyle w:val="17"/>
        <w:spacing w:before="7"/>
        <w:rPr>
          <w:rFonts w:ascii="黑体"/>
          <w:color w:val="auto"/>
          <w:sz w:val="14"/>
          <w:highlight w:val="none"/>
        </w:rPr>
      </w:pPr>
    </w:p>
    <w:tbl>
      <w:tblPr>
        <w:tblStyle w:val="30"/>
        <w:tblW w:w="0" w:type="auto"/>
        <w:tblInd w:w="1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90"/>
        <w:gridCol w:w="2455"/>
        <w:gridCol w:w="1864"/>
        <w:gridCol w:w="25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1" w:hRule="atLeast"/>
        </w:trPr>
        <w:tc>
          <w:tcPr>
            <w:tcW w:w="1990" w:type="dxa"/>
          </w:tcPr>
          <w:p>
            <w:pPr>
              <w:pStyle w:val="75"/>
              <w:spacing w:before="142"/>
              <w:ind w:left="153"/>
              <w:rPr>
                <w:color w:val="auto"/>
                <w:sz w:val="21"/>
                <w:highlight w:val="none"/>
              </w:rPr>
            </w:pPr>
            <w:r>
              <w:rPr>
                <w:color w:val="auto"/>
                <w:sz w:val="21"/>
                <w:highlight w:val="none"/>
              </w:rPr>
              <w:t>拟分包的工程项目</w:t>
            </w:r>
          </w:p>
        </w:tc>
        <w:tc>
          <w:tcPr>
            <w:tcW w:w="2455" w:type="dxa"/>
          </w:tcPr>
          <w:p>
            <w:pPr>
              <w:pStyle w:val="75"/>
              <w:spacing w:before="142"/>
              <w:ind w:left="597"/>
              <w:rPr>
                <w:color w:val="auto"/>
                <w:sz w:val="21"/>
                <w:highlight w:val="none"/>
              </w:rPr>
            </w:pPr>
            <w:r>
              <w:rPr>
                <w:color w:val="auto"/>
                <w:sz w:val="21"/>
                <w:highlight w:val="none"/>
              </w:rPr>
              <w:t>主要工程内容</w:t>
            </w:r>
          </w:p>
        </w:tc>
        <w:tc>
          <w:tcPr>
            <w:tcW w:w="1864" w:type="dxa"/>
          </w:tcPr>
          <w:p>
            <w:pPr>
              <w:pStyle w:val="75"/>
              <w:spacing w:before="142"/>
              <w:ind w:left="108"/>
              <w:rPr>
                <w:color w:val="auto"/>
                <w:sz w:val="21"/>
                <w:highlight w:val="none"/>
              </w:rPr>
            </w:pPr>
            <w:r>
              <w:rPr>
                <w:color w:val="auto"/>
                <w:sz w:val="21"/>
                <w:highlight w:val="none"/>
              </w:rPr>
              <w:t>预计造价（万元）</w:t>
            </w:r>
          </w:p>
        </w:tc>
        <w:tc>
          <w:tcPr>
            <w:tcW w:w="2583" w:type="dxa"/>
          </w:tcPr>
          <w:p>
            <w:pPr>
              <w:pStyle w:val="75"/>
              <w:spacing w:before="142"/>
              <w:ind w:left="1010" w:right="997"/>
              <w:jc w:val="center"/>
              <w:rPr>
                <w:color w:val="auto"/>
                <w:sz w:val="21"/>
                <w:highlight w:val="none"/>
              </w:rPr>
            </w:pPr>
            <w:r>
              <w:rPr>
                <w:color w:val="auto"/>
                <w:sz w:val="21"/>
                <w:highlight w:val="none"/>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restart"/>
          </w:tcPr>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rPr>
                <w:rFonts w:ascii="黑体"/>
                <w:color w:val="auto"/>
                <w:highlight w:val="none"/>
              </w:rPr>
            </w:pPr>
          </w:p>
          <w:p>
            <w:pPr>
              <w:pStyle w:val="75"/>
              <w:spacing w:before="2"/>
              <w:rPr>
                <w:rFonts w:ascii="黑体"/>
                <w:color w:val="auto"/>
                <w:sz w:val="19"/>
                <w:highlight w:val="none"/>
              </w:rPr>
            </w:pPr>
          </w:p>
          <w:p>
            <w:pPr>
              <w:pStyle w:val="75"/>
              <w:spacing w:line="393" w:lineRule="auto"/>
              <w:ind w:left="109" w:right="92"/>
              <w:rPr>
                <w:color w:val="auto"/>
                <w:sz w:val="21"/>
                <w:highlight w:val="none"/>
              </w:rPr>
            </w:pPr>
            <w:r>
              <w:rPr>
                <w:color w:val="auto"/>
                <w:sz w:val="21"/>
                <w:highlight w:val="none"/>
              </w:rPr>
              <w:t>注：若无分包计划，则投标人应在本表填写</w:t>
            </w:r>
            <w:r>
              <w:rPr>
                <w:rFonts w:ascii="Times New Roman" w:hAnsi="Times New Roman" w:eastAsia="Times New Roman"/>
                <w:color w:val="auto"/>
                <w:sz w:val="21"/>
                <w:highlight w:val="none"/>
              </w:rPr>
              <w:t>“</w:t>
            </w:r>
            <w:r>
              <w:rPr>
                <w:color w:val="auto"/>
                <w:sz w:val="21"/>
                <w:highlight w:val="none"/>
              </w:rPr>
              <w:t>无</w:t>
            </w:r>
            <w:r>
              <w:rPr>
                <w:rFonts w:ascii="Times New Roman" w:hAnsi="Times New Roman" w:eastAsia="Times New Roman"/>
                <w:color w:val="auto"/>
                <w:sz w:val="21"/>
                <w:highlight w:val="none"/>
              </w:rPr>
              <w:t>”</w:t>
            </w:r>
            <w:r>
              <w:rPr>
                <w:color w:val="auto"/>
                <w:sz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1"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90"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0"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8"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0"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0"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8"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0"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1"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8"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0"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0"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8"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0"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0"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8" w:hRule="atLeast"/>
        </w:trPr>
        <w:tc>
          <w:tcPr>
            <w:tcW w:w="1990" w:type="dxa"/>
          </w:tcPr>
          <w:p>
            <w:pPr>
              <w:pStyle w:val="75"/>
              <w:rPr>
                <w:rFonts w:ascii="Times New Roman"/>
                <w:color w:val="auto"/>
                <w:highlight w:val="none"/>
              </w:rPr>
            </w:pPr>
          </w:p>
        </w:tc>
        <w:tc>
          <w:tcPr>
            <w:tcW w:w="2455" w:type="dxa"/>
          </w:tcPr>
          <w:p>
            <w:pPr>
              <w:pStyle w:val="75"/>
              <w:rPr>
                <w:rFonts w:ascii="Times New Roman"/>
                <w:color w:val="auto"/>
                <w:highlight w:val="none"/>
              </w:rPr>
            </w:pP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0" w:hRule="atLeast"/>
        </w:trPr>
        <w:tc>
          <w:tcPr>
            <w:tcW w:w="4445" w:type="dxa"/>
            <w:gridSpan w:val="2"/>
          </w:tcPr>
          <w:p>
            <w:pPr>
              <w:pStyle w:val="75"/>
              <w:spacing w:before="150"/>
              <w:ind w:left="856"/>
              <w:rPr>
                <w:color w:val="auto"/>
                <w:sz w:val="21"/>
                <w:highlight w:val="none"/>
              </w:rPr>
            </w:pPr>
            <w:r>
              <w:rPr>
                <w:color w:val="auto"/>
                <w:sz w:val="21"/>
                <w:highlight w:val="none"/>
              </w:rPr>
              <w:t>拟分包工程造价合计（万元）</w:t>
            </w:r>
          </w:p>
        </w:tc>
        <w:tc>
          <w:tcPr>
            <w:tcW w:w="1864" w:type="dxa"/>
          </w:tcPr>
          <w:p>
            <w:pPr>
              <w:pStyle w:val="75"/>
              <w:rPr>
                <w:rFonts w:ascii="Times New Roman"/>
                <w:color w:val="auto"/>
                <w:highlight w:val="none"/>
              </w:rPr>
            </w:pPr>
          </w:p>
        </w:tc>
        <w:tc>
          <w:tcPr>
            <w:tcW w:w="2583" w:type="dxa"/>
            <w:vMerge w:val="continue"/>
            <w:tcBorders>
              <w:top w:val="nil"/>
            </w:tcBorders>
          </w:tcPr>
          <w:p>
            <w:pPr>
              <w:rPr>
                <w:color w:val="auto"/>
                <w:sz w:val="2"/>
                <w:szCs w:val="2"/>
                <w:highlight w:val="none"/>
              </w:rPr>
            </w:pPr>
          </w:p>
        </w:tc>
      </w:tr>
    </w:tbl>
    <w:p>
      <w:pPr>
        <w:rPr>
          <w:color w:val="auto"/>
          <w:sz w:val="2"/>
          <w:szCs w:val="2"/>
          <w:highlight w:val="none"/>
        </w:rPr>
        <w:sectPr>
          <w:pgSz w:w="11911" w:h="16849"/>
          <w:pgMar w:top="1162" w:right="998" w:bottom="1281" w:left="1219" w:header="884" w:footer="850" w:gutter="0"/>
          <w:pgNumType w:fmt="decimal"/>
          <w:cols w:space="0" w:num="1"/>
          <w:rtlGutter w:val="0"/>
          <w:docGrid w:linePitch="0" w:charSpace="0"/>
        </w:sectPr>
      </w:pPr>
    </w:p>
    <w:p>
      <w:pPr>
        <w:spacing w:before="76"/>
        <w:ind w:right="175"/>
        <w:jc w:val="center"/>
        <w:rPr>
          <w:rFonts w:ascii="黑体" w:eastAsia="黑体"/>
          <w:color w:val="auto"/>
          <w:sz w:val="28"/>
          <w:highlight w:val="none"/>
        </w:rPr>
      </w:pPr>
      <w:r>
        <w:rPr>
          <w:rFonts w:hint="eastAsia" w:ascii="黑体" w:eastAsia="黑体"/>
          <w:color w:val="auto"/>
          <w:sz w:val="28"/>
          <w:highlight w:val="none"/>
        </w:rPr>
        <w:t>八、资格审查资料</w:t>
      </w:r>
    </w:p>
    <w:p>
      <w:pPr>
        <w:pStyle w:val="17"/>
        <w:spacing w:before="8"/>
        <w:rPr>
          <w:rFonts w:ascii="黑体"/>
          <w:color w:val="auto"/>
          <w:highlight w:val="none"/>
        </w:rPr>
      </w:pPr>
    </w:p>
    <w:p>
      <w:pPr>
        <w:pStyle w:val="17"/>
        <w:spacing w:after="2"/>
        <w:ind w:right="180"/>
        <w:jc w:val="center"/>
        <w:rPr>
          <w:rFonts w:ascii="黑体" w:eastAsia="黑体"/>
          <w:color w:val="auto"/>
          <w:highlight w:val="none"/>
        </w:rPr>
      </w:pPr>
      <w:r>
        <w:rPr>
          <w:rFonts w:hint="eastAsia" w:ascii="黑体" w:eastAsia="黑体"/>
          <w:color w:val="auto"/>
          <w:highlight w:val="none"/>
        </w:rPr>
        <w:t>（一）投标人基本情况表</w:t>
      </w:r>
    </w:p>
    <w:tbl>
      <w:tblPr>
        <w:tblStyle w:val="30"/>
        <w:tblW w:w="0" w:type="auto"/>
        <w:tblInd w:w="1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08"/>
        <w:gridCol w:w="900"/>
        <w:gridCol w:w="1080"/>
        <w:gridCol w:w="528"/>
        <w:gridCol w:w="732"/>
        <w:gridCol w:w="1078"/>
        <w:gridCol w:w="183"/>
        <w:gridCol w:w="901"/>
        <w:gridCol w:w="19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8" w:hRule="atLeast"/>
        </w:trPr>
        <w:tc>
          <w:tcPr>
            <w:tcW w:w="1908" w:type="dxa"/>
            <w:tcBorders>
              <w:right w:val="single" w:color="000000" w:sz="6" w:space="0"/>
            </w:tcBorders>
          </w:tcPr>
          <w:p>
            <w:pPr>
              <w:pStyle w:val="75"/>
              <w:spacing w:before="142"/>
              <w:ind w:left="426"/>
              <w:rPr>
                <w:color w:val="auto"/>
                <w:sz w:val="21"/>
                <w:highlight w:val="none"/>
              </w:rPr>
            </w:pPr>
            <w:r>
              <w:rPr>
                <w:color w:val="auto"/>
                <w:sz w:val="21"/>
                <w:highlight w:val="none"/>
              </w:rPr>
              <w:t>投标人名称</w:t>
            </w:r>
          </w:p>
        </w:tc>
        <w:tc>
          <w:tcPr>
            <w:tcW w:w="7372" w:type="dxa"/>
            <w:gridSpan w:val="8"/>
            <w:tcBorders>
              <w:left w:val="single" w:color="000000" w:sz="6" w:space="0"/>
            </w:tcBorders>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908" w:type="dxa"/>
            <w:tcBorders>
              <w:right w:val="single" w:color="000000" w:sz="6" w:space="0"/>
            </w:tcBorders>
          </w:tcPr>
          <w:p>
            <w:pPr>
              <w:pStyle w:val="75"/>
              <w:spacing w:before="145"/>
              <w:ind w:left="532"/>
              <w:rPr>
                <w:color w:val="auto"/>
                <w:sz w:val="21"/>
                <w:highlight w:val="none"/>
              </w:rPr>
            </w:pPr>
            <w:r>
              <w:rPr>
                <w:color w:val="auto"/>
                <w:sz w:val="21"/>
                <w:highlight w:val="none"/>
              </w:rPr>
              <w:t>注册地址</w:t>
            </w:r>
          </w:p>
        </w:tc>
        <w:tc>
          <w:tcPr>
            <w:tcW w:w="3240" w:type="dxa"/>
            <w:gridSpan w:val="4"/>
            <w:tcBorders>
              <w:left w:val="single" w:color="000000" w:sz="6" w:space="0"/>
            </w:tcBorders>
          </w:tcPr>
          <w:p>
            <w:pPr>
              <w:pStyle w:val="75"/>
              <w:rPr>
                <w:rFonts w:ascii="Times New Roman"/>
                <w:color w:val="auto"/>
                <w:sz w:val="20"/>
                <w:highlight w:val="none"/>
              </w:rPr>
            </w:pPr>
          </w:p>
        </w:tc>
        <w:tc>
          <w:tcPr>
            <w:tcW w:w="1078" w:type="dxa"/>
          </w:tcPr>
          <w:p>
            <w:pPr>
              <w:pStyle w:val="75"/>
              <w:spacing w:before="145"/>
              <w:ind w:left="99" w:right="88"/>
              <w:jc w:val="center"/>
              <w:rPr>
                <w:color w:val="auto"/>
                <w:sz w:val="21"/>
                <w:highlight w:val="none"/>
              </w:rPr>
            </w:pPr>
            <w:r>
              <w:rPr>
                <w:color w:val="auto"/>
                <w:sz w:val="21"/>
                <w:highlight w:val="none"/>
              </w:rPr>
              <w:t>邮政编码</w:t>
            </w:r>
          </w:p>
        </w:tc>
        <w:tc>
          <w:tcPr>
            <w:tcW w:w="3054" w:type="dxa"/>
            <w:gridSpan w:val="3"/>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908" w:type="dxa"/>
            <w:vMerge w:val="restart"/>
            <w:tcBorders>
              <w:right w:val="single" w:color="000000" w:sz="6" w:space="0"/>
            </w:tcBorders>
          </w:tcPr>
          <w:p>
            <w:pPr>
              <w:pStyle w:val="75"/>
              <w:spacing w:before="9"/>
              <w:rPr>
                <w:rFonts w:ascii="黑体"/>
                <w:color w:val="auto"/>
                <w:sz w:val="28"/>
                <w:highlight w:val="none"/>
              </w:rPr>
            </w:pPr>
          </w:p>
          <w:p>
            <w:pPr>
              <w:pStyle w:val="75"/>
              <w:ind w:left="532"/>
              <w:rPr>
                <w:color w:val="auto"/>
                <w:sz w:val="21"/>
                <w:highlight w:val="none"/>
              </w:rPr>
            </w:pPr>
            <w:r>
              <w:rPr>
                <w:color w:val="auto"/>
                <w:sz w:val="21"/>
                <w:highlight w:val="none"/>
              </w:rPr>
              <w:t>联系方式</w:t>
            </w:r>
          </w:p>
        </w:tc>
        <w:tc>
          <w:tcPr>
            <w:tcW w:w="900" w:type="dxa"/>
            <w:tcBorders>
              <w:left w:val="single" w:color="000000" w:sz="6" w:space="0"/>
            </w:tcBorders>
          </w:tcPr>
          <w:p>
            <w:pPr>
              <w:pStyle w:val="75"/>
              <w:spacing w:before="142"/>
              <w:ind w:left="10"/>
              <w:jc w:val="center"/>
              <w:rPr>
                <w:color w:val="auto"/>
                <w:sz w:val="21"/>
                <w:highlight w:val="none"/>
              </w:rPr>
            </w:pPr>
            <w:r>
              <w:rPr>
                <w:color w:val="auto"/>
                <w:sz w:val="21"/>
                <w:highlight w:val="none"/>
              </w:rPr>
              <w:t>联系人</w:t>
            </w:r>
          </w:p>
        </w:tc>
        <w:tc>
          <w:tcPr>
            <w:tcW w:w="2340" w:type="dxa"/>
            <w:gridSpan w:val="3"/>
          </w:tcPr>
          <w:p>
            <w:pPr>
              <w:pStyle w:val="75"/>
              <w:rPr>
                <w:rFonts w:ascii="Times New Roman"/>
                <w:color w:val="auto"/>
                <w:sz w:val="20"/>
                <w:highlight w:val="none"/>
              </w:rPr>
            </w:pPr>
          </w:p>
        </w:tc>
        <w:tc>
          <w:tcPr>
            <w:tcW w:w="1078" w:type="dxa"/>
          </w:tcPr>
          <w:p>
            <w:pPr>
              <w:pStyle w:val="75"/>
              <w:spacing w:before="142"/>
              <w:ind w:left="99" w:right="86"/>
              <w:jc w:val="center"/>
              <w:rPr>
                <w:color w:val="auto"/>
                <w:sz w:val="21"/>
                <w:highlight w:val="none"/>
              </w:rPr>
            </w:pPr>
            <w:r>
              <w:rPr>
                <w:color w:val="auto"/>
                <w:sz w:val="21"/>
                <w:highlight w:val="none"/>
              </w:rPr>
              <w:t>电 话</w:t>
            </w:r>
          </w:p>
        </w:tc>
        <w:tc>
          <w:tcPr>
            <w:tcW w:w="3054" w:type="dxa"/>
            <w:gridSpan w:val="3"/>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908" w:type="dxa"/>
            <w:vMerge w:val="continue"/>
            <w:tcBorders>
              <w:top w:val="nil"/>
              <w:right w:val="single" w:color="000000" w:sz="6" w:space="0"/>
            </w:tcBorders>
          </w:tcPr>
          <w:p>
            <w:pPr>
              <w:rPr>
                <w:color w:val="auto"/>
                <w:sz w:val="2"/>
                <w:szCs w:val="2"/>
                <w:highlight w:val="none"/>
              </w:rPr>
            </w:pPr>
          </w:p>
        </w:tc>
        <w:tc>
          <w:tcPr>
            <w:tcW w:w="900" w:type="dxa"/>
            <w:tcBorders>
              <w:left w:val="single" w:color="000000" w:sz="6" w:space="0"/>
            </w:tcBorders>
          </w:tcPr>
          <w:p>
            <w:pPr>
              <w:pStyle w:val="75"/>
              <w:tabs>
                <w:tab w:val="left" w:pos="432"/>
              </w:tabs>
              <w:spacing w:before="145"/>
              <w:ind w:left="10"/>
              <w:jc w:val="center"/>
              <w:rPr>
                <w:color w:val="auto"/>
                <w:sz w:val="21"/>
                <w:highlight w:val="none"/>
              </w:rPr>
            </w:pPr>
            <w:r>
              <w:rPr>
                <w:color w:val="auto"/>
                <w:sz w:val="21"/>
                <w:highlight w:val="none"/>
              </w:rPr>
              <w:t>传</w:t>
            </w:r>
            <w:r>
              <w:rPr>
                <w:color w:val="auto"/>
                <w:sz w:val="21"/>
                <w:highlight w:val="none"/>
              </w:rPr>
              <w:tab/>
            </w:r>
            <w:r>
              <w:rPr>
                <w:color w:val="auto"/>
                <w:sz w:val="21"/>
                <w:highlight w:val="none"/>
              </w:rPr>
              <w:t>真</w:t>
            </w:r>
          </w:p>
        </w:tc>
        <w:tc>
          <w:tcPr>
            <w:tcW w:w="2340" w:type="dxa"/>
            <w:gridSpan w:val="3"/>
          </w:tcPr>
          <w:p>
            <w:pPr>
              <w:pStyle w:val="75"/>
              <w:rPr>
                <w:rFonts w:ascii="Times New Roman"/>
                <w:color w:val="auto"/>
                <w:sz w:val="20"/>
                <w:highlight w:val="none"/>
              </w:rPr>
            </w:pPr>
          </w:p>
        </w:tc>
        <w:tc>
          <w:tcPr>
            <w:tcW w:w="1078" w:type="dxa"/>
          </w:tcPr>
          <w:p>
            <w:pPr>
              <w:pStyle w:val="75"/>
              <w:spacing w:before="145"/>
              <w:ind w:left="99" w:right="88"/>
              <w:jc w:val="center"/>
              <w:rPr>
                <w:color w:val="auto"/>
                <w:sz w:val="21"/>
                <w:highlight w:val="none"/>
              </w:rPr>
            </w:pPr>
            <w:r>
              <w:rPr>
                <w:color w:val="auto"/>
                <w:sz w:val="21"/>
                <w:highlight w:val="none"/>
              </w:rPr>
              <w:t>电子邮件</w:t>
            </w:r>
          </w:p>
        </w:tc>
        <w:tc>
          <w:tcPr>
            <w:tcW w:w="3054" w:type="dxa"/>
            <w:gridSpan w:val="3"/>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8" w:hRule="atLeast"/>
        </w:trPr>
        <w:tc>
          <w:tcPr>
            <w:tcW w:w="1908" w:type="dxa"/>
            <w:tcBorders>
              <w:right w:val="single" w:color="000000" w:sz="6" w:space="0"/>
            </w:tcBorders>
          </w:tcPr>
          <w:p>
            <w:pPr>
              <w:pStyle w:val="75"/>
              <w:spacing w:before="142"/>
              <w:ind w:left="426"/>
              <w:rPr>
                <w:color w:val="auto"/>
                <w:sz w:val="21"/>
                <w:highlight w:val="none"/>
              </w:rPr>
            </w:pPr>
            <w:r>
              <w:rPr>
                <w:color w:val="auto"/>
                <w:sz w:val="21"/>
                <w:highlight w:val="none"/>
              </w:rPr>
              <w:t>法定代表人</w:t>
            </w:r>
          </w:p>
        </w:tc>
        <w:tc>
          <w:tcPr>
            <w:tcW w:w="900" w:type="dxa"/>
            <w:tcBorders>
              <w:left w:val="single" w:color="000000" w:sz="6" w:space="0"/>
            </w:tcBorders>
          </w:tcPr>
          <w:p>
            <w:pPr>
              <w:pStyle w:val="75"/>
              <w:spacing w:before="142"/>
              <w:ind w:left="10"/>
              <w:jc w:val="center"/>
              <w:rPr>
                <w:color w:val="auto"/>
                <w:sz w:val="21"/>
                <w:highlight w:val="none"/>
              </w:rPr>
            </w:pPr>
            <w:r>
              <w:rPr>
                <w:color w:val="auto"/>
                <w:sz w:val="21"/>
                <w:highlight w:val="none"/>
              </w:rPr>
              <w:t>姓名</w:t>
            </w:r>
          </w:p>
        </w:tc>
        <w:tc>
          <w:tcPr>
            <w:tcW w:w="1080" w:type="dxa"/>
          </w:tcPr>
          <w:p>
            <w:pPr>
              <w:pStyle w:val="75"/>
              <w:rPr>
                <w:rFonts w:ascii="Times New Roman"/>
                <w:color w:val="auto"/>
                <w:sz w:val="20"/>
                <w:highlight w:val="none"/>
              </w:rPr>
            </w:pPr>
          </w:p>
        </w:tc>
        <w:tc>
          <w:tcPr>
            <w:tcW w:w="1260" w:type="dxa"/>
            <w:gridSpan w:val="2"/>
          </w:tcPr>
          <w:p>
            <w:pPr>
              <w:pStyle w:val="75"/>
              <w:spacing w:before="142"/>
              <w:ind w:left="209"/>
              <w:rPr>
                <w:color w:val="auto"/>
                <w:sz w:val="21"/>
                <w:highlight w:val="none"/>
              </w:rPr>
            </w:pPr>
            <w:r>
              <w:rPr>
                <w:color w:val="auto"/>
                <w:sz w:val="21"/>
                <w:highlight w:val="none"/>
              </w:rPr>
              <w:t>技术职称</w:t>
            </w:r>
          </w:p>
        </w:tc>
        <w:tc>
          <w:tcPr>
            <w:tcW w:w="1078" w:type="dxa"/>
          </w:tcPr>
          <w:p>
            <w:pPr>
              <w:pStyle w:val="75"/>
              <w:rPr>
                <w:rFonts w:ascii="Times New Roman"/>
                <w:color w:val="auto"/>
                <w:sz w:val="20"/>
                <w:highlight w:val="none"/>
              </w:rPr>
            </w:pPr>
          </w:p>
        </w:tc>
        <w:tc>
          <w:tcPr>
            <w:tcW w:w="1084" w:type="dxa"/>
            <w:gridSpan w:val="2"/>
          </w:tcPr>
          <w:p>
            <w:pPr>
              <w:pStyle w:val="75"/>
              <w:spacing w:before="142"/>
              <w:ind w:left="332"/>
              <w:rPr>
                <w:color w:val="auto"/>
                <w:sz w:val="21"/>
                <w:highlight w:val="none"/>
              </w:rPr>
            </w:pPr>
            <w:r>
              <w:rPr>
                <w:color w:val="auto"/>
                <w:sz w:val="21"/>
                <w:highlight w:val="none"/>
              </w:rPr>
              <w:t>电话</w:t>
            </w:r>
          </w:p>
        </w:tc>
        <w:tc>
          <w:tcPr>
            <w:tcW w:w="197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1" w:hRule="atLeast"/>
        </w:trPr>
        <w:tc>
          <w:tcPr>
            <w:tcW w:w="1908" w:type="dxa"/>
            <w:tcBorders>
              <w:right w:val="single" w:color="000000" w:sz="6" w:space="0"/>
            </w:tcBorders>
          </w:tcPr>
          <w:p>
            <w:pPr>
              <w:pStyle w:val="75"/>
              <w:spacing w:before="145"/>
              <w:ind w:left="426"/>
              <w:rPr>
                <w:color w:val="auto"/>
                <w:sz w:val="21"/>
                <w:highlight w:val="none"/>
              </w:rPr>
            </w:pPr>
            <w:r>
              <w:rPr>
                <w:color w:val="auto"/>
                <w:sz w:val="21"/>
                <w:highlight w:val="none"/>
              </w:rPr>
              <w:t>技术负责人</w:t>
            </w:r>
          </w:p>
        </w:tc>
        <w:tc>
          <w:tcPr>
            <w:tcW w:w="900" w:type="dxa"/>
            <w:tcBorders>
              <w:left w:val="single" w:color="000000" w:sz="6" w:space="0"/>
            </w:tcBorders>
          </w:tcPr>
          <w:p>
            <w:pPr>
              <w:pStyle w:val="75"/>
              <w:spacing w:before="145"/>
              <w:ind w:left="10"/>
              <w:jc w:val="center"/>
              <w:rPr>
                <w:color w:val="auto"/>
                <w:sz w:val="21"/>
                <w:highlight w:val="none"/>
              </w:rPr>
            </w:pPr>
            <w:r>
              <w:rPr>
                <w:color w:val="auto"/>
                <w:sz w:val="21"/>
                <w:highlight w:val="none"/>
              </w:rPr>
              <w:t>姓名</w:t>
            </w:r>
          </w:p>
        </w:tc>
        <w:tc>
          <w:tcPr>
            <w:tcW w:w="1080" w:type="dxa"/>
          </w:tcPr>
          <w:p>
            <w:pPr>
              <w:pStyle w:val="75"/>
              <w:rPr>
                <w:rFonts w:ascii="Times New Roman"/>
                <w:color w:val="auto"/>
                <w:sz w:val="20"/>
                <w:highlight w:val="none"/>
              </w:rPr>
            </w:pPr>
          </w:p>
        </w:tc>
        <w:tc>
          <w:tcPr>
            <w:tcW w:w="1260" w:type="dxa"/>
            <w:gridSpan w:val="2"/>
          </w:tcPr>
          <w:p>
            <w:pPr>
              <w:pStyle w:val="75"/>
              <w:spacing w:before="145"/>
              <w:ind w:left="209"/>
              <w:rPr>
                <w:color w:val="auto"/>
                <w:sz w:val="21"/>
                <w:highlight w:val="none"/>
              </w:rPr>
            </w:pPr>
            <w:r>
              <w:rPr>
                <w:color w:val="auto"/>
                <w:sz w:val="21"/>
                <w:highlight w:val="none"/>
              </w:rPr>
              <w:t>技术职称</w:t>
            </w:r>
          </w:p>
        </w:tc>
        <w:tc>
          <w:tcPr>
            <w:tcW w:w="1078" w:type="dxa"/>
          </w:tcPr>
          <w:p>
            <w:pPr>
              <w:pStyle w:val="75"/>
              <w:rPr>
                <w:rFonts w:ascii="Times New Roman"/>
                <w:color w:val="auto"/>
                <w:sz w:val="20"/>
                <w:highlight w:val="none"/>
              </w:rPr>
            </w:pPr>
          </w:p>
        </w:tc>
        <w:tc>
          <w:tcPr>
            <w:tcW w:w="1084" w:type="dxa"/>
            <w:gridSpan w:val="2"/>
          </w:tcPr>
          <w:p>
            <w:pPr>
              <w:pStyle w:val="75"/>
              <w:spacing w:before="145"/>
              <w:ind w:left="332"/>
              <w:rPr>
                <w:color w:val="auto"/>
                <w:sz w:val="21"/>
                <w:highlight w:val="none"/>
              </w:rPr>
            </w:pPr>
            <w:r>
              <w:rPr>
                <w:color w:val="auto"/>
                <w:sz w:val="21"/>
                <w:highlight w:val="none"/>
              </w:rPr>
              <w:t>电话</w:t>
            </w:r>
          </w:p>
        </w:tc>
        <w:tc>
          <w:tcPr>
            <w:tcW w:w="1970"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8" w:hRule="atLeast"/>
        </w:trPr>
        <w:tc>
          <w:tcPr>
            <w:tcW w:w="1908" w:type="dxa"/>
            <w:tcBorders>
              <w:right w:val="single" w:color="000000" w:sz="6" w:space="0"/>
            </w:tcBorders>
          </w:tcPr>
          <w:p>
            <w:pPr>
              <w:pStyle w:val="75"/>
              <w:spacing w:before="142"/>
              <w:ind w:left="426"/>
              <w:rPr>
                <w:color w:val="auto"/>
                <w:sz w:val="21"/>
                <w:highlight w:val="none"/>
              </w:rPr>
            </w:pPr>
            <w:r>
              <w:rPr>
                <w:color w:val="auto"/>
                <w:sz w:val="21"/>
                <w:highlight w:val="none"/>
              </w:rPr>
              <w:t>营业执照号</w:t>
            </w:r>
          </w:p>
        </w:tc>
        <w:tc>
          <w:tcPr>
            <w:tcW w:w="1980" w:type="dxa"/>
            <w:gridSpan w:val="2"/>
            <w:tcBorders>
              <w:left w:val="single" w:color="000000" w:sz="6" w:space="0"/>
            </w:tcBorders>
          </w:tcPr>
          <w:p>
            <w:pPr>
              <w:pStyle w:val="75"/>
              <w:rPr>
                <w:rFonts w:ascii="Times New Roman"/>
                <w:color w:val="auto"/>
                <w:sz w:val="20"/>
                <w:highlight w:val="none"/>
              </w:rPr>
            </w:pPr>
          </w:p>
        </w:tc>
        <w:tc>
          <w:tcPr>
            <w:tcW w:w="5392" w:type="dxa"/>
            <w:gridSpan w:val="6"/>
          </w:tcPr>
          <w:p>
            <w:pPr>
              <w:pStyle w:val="75"/>
              <w:spacing w:before="142"/>
              <w:ind w:left="1923" w:right="1809"/>
              <w:jc w:val="center"/>
              <w:rPr>
                <w:color w:val="auto"/>
                <w:sz w:val="21"/>
                <w:highlight w:val="none"/>
              </w:rPr>
            </w:pPr>
            <w:r>
              <w:rPr>
                <w:color w:val="auto"/>
                <w:sz w:val="21"/>
                <w:highlight w:val="none"/>
              </w:rPr>
              <w:t>员工总人数：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1" w:hRule="atLeast"/>
        </w:trPr>
        <w:tc>
          <w:tcPr>
            <w:tcW w:w="1908" w:type="dxa"/>
            <w:tcBorders>
              <w:right w:val="single" w:color="000000" w:sz="6" w:space="0"/>
            </w:tcBorders>
          </w:tcPr>
          <w:p>
            <w:pPr>
              <w:pStyle w:val="75"/>
              <w:spacing w:before="145"/>
              <w:ind w:left="323"/>
              <w:rPr>
                <w:color w:val="auto"/>
                <w:sz w:val="21"/>
                <w:highlight w:val="none"/>
              </w:rPr>
            </w:pPr>
            <w:r>
              <w:rPr>
                <w:color w:val="auto"/>
                <w:sz w:val="21"/>
                <w:highlight w:val="none"/>
              </w:rPr>
              <w:t>企业资质等级</w:t>
            </w:r>
          </w:p>
        </w:tc>
        <w:tc>
          <w:tcPr>
            <w:tcW w:w="1980" w:type="dxa"/>
            <w:gridSpan w:val="2"/>
            <w:tcBorders>
              <w:left w:val="single" w:color="000000" w:sz="6" w:space="0"/>
            </w:tcBorders>
          </w:tcPr>
          <w:p>
            <w:pPr>
              <w:pStyle w:val="75"/>
              <w:rPr>
                <w:rFonts w:ascii="Times New Roman"/>
                <w:color w:val="auto"/>
                <w:sz w:val="20"/>
                <w:highlight w:val="none"/>
              </w:rPr>
            </w:pPr>
          </w:p>
        </w:tc>
        <w:tc>
          <w:tcPr>
            <w:tcW w:w="528" w:type="dxa"/>
            <w:vMerge w:val="restart"/>
          </w:tcPr>
          <w:p>
            <w:pPr>
              <w:pStyle w:val="75"/>
              <w:rPr>
                <w:rFonts w:ascii="黑体"/>
                <w:color w:val="auto"/>
                <w:sz w:val="20"/>
                <w:highlight w:val="none"/>
              </w:rPr>
            </w:pPr>
          </w:p>
          <w:p>
            <w:pPr>
              <w:pStyle w:val="75"/>
              <w:rPr>
                <w:rFonts w:ascii="黑体"/>
                <w:color w:val="auto"/>
                <w:sz w:val="20"/>
                <w:highlight w:val="none"/>
              </w:rPr>
            </w:pPr>
          </w:p>
          <w:p>
            <w:pPr>
              <w:pStyle w:val="75"/>
              <w:spacing w:before="4"/>
              <w:rPr>
                <w:rFonts w:ascii="黑体"/>
                <w:color w:val="auto"/>
                <w:sz w:val="24"/>
                <w:highlight w:val="none"/>
              </w:rPr>
            </w:pPr>
          </w:p>
          <w:p>
            <w:pPr>
              <w:pStyle w:val="75"/>
              <w:spacing w:line="391" w:lineRule="auto"/>
              <w:ind w:left="158" w:right="146"/>
              <w:rPr>
                <w:color w:val="auto"/>
                <w:sz w:val="21"/>
                <w:highlight w:val="none"/>
              </w:rPr>
            </w:pPr>
            <w:r>
              <w:rPr>
                <w:color w:val="auto"/>
                <w:sz w:val="21"/>
                <w:highlight w:val="none"/>
              </w:rPr>
              <w:t>其中</w:t>
            </w:r>
          </w:p>
        </w:tc>
        <w:tc>
          <w:tcPr>
            <w:tcW w:w="1993" w:type="dxa"/>
            <w:gridSpan w:val="3"/>
          </w:tcPr>
          <w:p>
            <w:pPr>
              <w:pStyle w:val="75"/>
              <w:spacing w:before="145"/>
              <w:ind w:left="576"/>
              <w:rPr>
                <w:color w:val="auto"/>
                <w:sz w:val="21"/>
                <w:highlight w:val="none"/>
              </w:rPr>
            </w:pPr>
            <w:r>
              <w:rPr>
                <w:color w:val="auto"/>
                <w:sz w:val="21"/>
                <w:highlight w:val="none"/>
              </w:rPr>
              <w:t>项目经理</w:t>
            </w:r>
          </w:p>
        </w:tc>
        <w:tc>
          <w:tcPr>
            <w:tcW w:w="2871" w:type="dxa"/>
            <w:gridSpan w:val="2"/>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908" w:type="dxa"/>
            <w:tcBorders>
              <w:right w:val="single" w:color="000000" w:sz="6" w:space="0"/>
            </w:tcBorders>
          </w:tcPr>
          <w:p>
            <w:pPr>
              <w:pStyle w:val="75"/>
              <w:spacing w:before="142"/>
              <w:ind w:left="532"/>
              <w:rPr>
                <w:color w:val="auto"/>
                <w:sz w:val="21"/>
                <w:highlight w:val="none"/>
              </w:rPr>
            </w:pPr>
            <w:r>
              <w:rPr>
                <w:color w:val="auto"/>
                <w:sz w:val="21"/>
                <w:highlight w:val="none"/>
              </w:rPr>
              <w:t>注册资本</w:t>
            </w:r>
          </w:p>
        </w:tc>
        <w:tc>
          <w:tcPr>
            <w:tcW w:w="1980" w:type="dxa"/>
            <w:gridSpan w:val="2"/>
            <w:tcBorders>
              <w:left w:val="single" w:color="000000" w:sz="6" w:space="0"/>
            </w:tcBorders>
          </w:tcPr>
          <w:p>
            <w:pPr>
              <w:pStyle w:val="75"/>
              <w:rPr>
                <w:rFonts w:ascii="Times New Roman"/>
                <w:color w:val="auto"/>
                <w:sz w:val="20"/>
                <w:highlight w:val="none"/>
              </w:rPr>
            </w:pPr>
          </w:p>
        </w:tc>
        <w:tc>
          <w:tcPr>
            <w:tcW w:w="528" w:type="dxa"/>
            <w:vMerge w:val="continue"/>
            <w:tcBorders>
              <w:top w:val="nil"/>
            </w:tcBorders>
          </w:tcPr>
          <w:p>
            <w:pPr>
              <w:rPr>
                <w:color w:val="auto"/>
                <w:sz w:val="2"/>
                <w:szCs w:val="2"/>
                <w:highlight w:val="none"/>
              </w:rPr>
            </w:pPr>
          </w:p>
        </w:tc>
        <w:tc>
          <w:tcPr>
            <w:tcW w:w="1993" w:type="dxa"/>
            <w:gridSpan w:val="3"/>
          </w:tcPr>
          <w:p>
            <w:pPr>
              <w:pStyle w:val="75"/>
              <w:spacing w:before="142"/>
              <w:ind w:left="365"/>
              <w:rPr>
                <w:color w:val="auto"/>
                <w:sz w:val="21"/>
                <w:highlight w:val="none"/>
              </w:rPr>
            </w:pPr>
            <w:r>
              <w:rPr>
                <w:color w:val="auto"/>
                <w:sz w:val="21"/>
                <w:highlight w:val="none"/>
              </w:rPr>
              <w:t>高级职称人员</w:t>
            </w:r>
          </w:p>
        </w:tc>
        <w:tc>
          <w:tcPr>
            <w:tcW w:w="2871" w:type="dxa"/>
            <w:gridSpan w:val="2"/>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908" w:type="dxa"/>
            <w:tcBorders>
              <w:right w:val="single" w:color="000000" w:sz="6" w:space="0"/>
            </w:tcBorders>
          </w:tcPr>
          <w:p>
            <w:pPr>
              <w:pStyle w:val="75"/>
              <w:spacing w:before="145"/>
              <w:ind w:left="532"/>
              <w:rPr>
                <w:color w:val="auto"/>
                <w:sz w:val="21"/>
                <w:highlight w:val="none"/>
              </w:rPr>
            </w:pPr>
            <w:r>
              <w:rPr>
                <w:color w:val="auto"/>
                <w:sz w:val="21"/>
                <w:highlight w:val="none"/>
              </w:rPr>
              <w:t>成立日期</w:t>
            </w:r>
          </w:p>
        </w:tc>
        <w:tc>
          <w:tcPr>
            <w:tcW w:w="1980" w:type="dxa"/>
            <w:gridSpan w:val="2"/>
            <w:tcBorders>
              <w:left w:val="single" w:color="000000" w:sz="6" w:space="0"/>
            </w:tcBorders>
          </w:tcPr>
          <w:p>
            <w:pPr>
              <w:pStyle w:val="75"/>
              <w:rPr>
                <w:rFonts w:ascii="Times New Roman"/>
                <w:color w:val="auto"/>
                <w:sz w:val="20"/>
                <w:highlight w:val="none"/>
              </w:rPr>
            </w:pPr>
          </w:p>
        </w:tc>
        <w:tc>
          <w:tcPr>
            <w:tcW w:w="528" w:type="dxa"/>
            <w:vMerge w:val="continue"/>
            <w:tcBorders>
              <w:top w:val="nil"/>
            </w:tcBorders>
          </w:tcPr>
          <w:p>
            <w:pPr>
              <w:rPr>
                <w:color w:val="auto"/>
                <w:sz w:val="2"/>
                <w:szCs w:val="2"/>
                <w:highlight w:val="none"/>
              </w:rPr>
            </w:pPr>
          </w:p>
        </w:tc>
        <w:tc>
          <w:tcPr>
            <w:tcW w:w="1993" w:type="dxa"/>
            <w:gridSpan w:val="3"/>
          </w:tcPr>
          <w:p>
            <w:pPr>
              <w:pStyle w:val="75"/>
              <w:spacing w:before="145"/>
              <w:ind w:left="365"/>
              <w:rPr>
                <w:color w:val="auto"/>
                <w:sz w:val="21"/>
                <w:highlight w:val="none"/>
              </w:rPr>
            </w:pPr>
            <w:r>
              <w:rPr>
                <w:color w:val="auto"/>
                <w:sz w:val="21"/>
                <w:highlight w:val="none"/>
              </w:rPr>
              <w:t>中级职称人员</w:t>
            </w:r>
          </w:p>
        </w:tc>
        <w:tc>
          <w:tcPr>
            <w:tcW w:w="2871" w:type="dxa"/>
            <w:gridSpan w:val="2"/>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908" w:type="dxa"/>
            <w:tcBorders>
              <w:right w:val="single" w:color="000000" w:sz="6" w:space="0"/>
            </w:tcBorders>
          </w:tcPr>
          <w:p>
            <w:pPr>
              <w:pStyle w:val="75"/>
              <w:spacing w:before="142"/>
              <w:ind w:right="98"/>
              <w:jc w:val="right"/>
              <w:rPr>
                <w:color w:val="auto"/>
                <w:sz w:val="21"/>
                <w:highlight w:val="none"/>
              </w:rPr>
            </w:pPr>
            <w:r>
              <w:rPr>
                <w:color w:val="auto"/>
                <w:sz w:val="21"/>
                <w:highlight w:val="none"/>
              </w:rPr>
              <w:t>基本账户开户银行</w:t>
            </w:r>
          </w:p>
        </w:tc>
        <w:tc>
          <w:tcPr>
            <w:tcW w:w="1980" w:type="dxa"/>
            <w:gridSpan w:val="2"/>
            <w:tcBorders>
              <w:left w:val="single" w:color="000000" w:sz="6" w:space="0"/>
            </w:tcBorders>
          </w:tcPr>
          <w:p>
            <w:pPr>
              <w:pStyle w:val="75"/>
              <w:rPr>
                <w:rFonts w:ascii="Times New Roman"/>
                <w:color w:val="auto"/>
                <w:sz w:val="20"/>
                <w:highlight w:val="none"/>
              </w:rPr>
            </w:pPr>
          </w:p>
        </w:tc>
        <w:tc>
          <w:tcPr>
            <w:tcW w:w="528" w:type="dxa"/>
            <w:vMerge w:val="continue"/>
            <w:tcBorders>
              <w:top w:val="nil"/>
            </w:tcBorders>
          </w:tcPr>
          <w:p>
            <w:pPr>
              <w:rPr>
                <w:color w:val="auto"/>
                <w:sz w:val="2"/>
                <w:szCs w:val="2"/>
                <w:highlight w:val="none"/>
              </w:rPr>
            </w:pPr>
          </w:p>
        </w:tc>
        <w:tc>
          <w:tcPr>
            <w:tcW w:w="1993" w:type="dxa"/>
            <w:gridSpan w:val="3"/>
          </w:tcPr>
          <w:p>
            <w:pPr>
              <w:pStyle w:val="75"/>
              <w:spacing w:before="142"/>
              <w:ind w:left="365"/>
              <w:rPr>
                <w:color w:val="auto"/>
                <w:sz w:val="21"/>
                <w:highlight w:val="none"/>
              </w:rPr>
            </w:pPr>
            <w:r>
              <w:rPr>
                <w:color w:val="auto"/>
                <w:sz w:val="21"/>
                <w:highlight w:val="none"/>
              </w:rPr>
              <w:t>初级职称人员</w:t>
            </w:r>
          </w:p>
        </w:tc>
        <w:tc>
          <w:tcPr>
            <w:tcW w:w="2871" w:type="dxa"/>
            <w:gridSpan w:val="2"/>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1" w:hRule="atLeast"/>
        </w:trPr>
        <w:tc>
          <w:tcPr>
            <w:tcW w:w="1908" w:type="dxa"/>
            <w:tcBorders>
              <w:right w:val="single" w:color="000000" w:sz="6" w:space="0"/>
            </w:tcBorders>
          </w:tcPr>
          <w:p>
            <w:pPr>
              <w:pStyle w:val="75"/>
              <w:spacing w:before="145"/>
              <w:ind w:right="100"/>
              <w:jc w:val="right"/>
              <w:rPr>
                <w:color w:val="auto"/>
                <w:sz w:val="21"/>
                <w:highlight w:val="none"/>
              </w:rPr>
            </w:pPr>
            <w:r>
              <w:rPr>
                <w:color w:val="auto"/>
                <w:sz w:val="21"/>
                <w:highlight w:val="none"/>
              </w:rPr>
              <w:t>基本账户银行账号</w:t>
            </w:r>
          </w:p>
        </w:tc>
        <w:tc>
          <w:tcPr>
            <w:tcW w:w="1980" w:type="dxa"/>
            <w:gridSpan w:val="2"/>
            <w:tcBorders>
              <w:left w:val="single" w:color="000000" w:sz="6" w:space="0"/>
            </w:tcBorders>
          </w:tcPr>
          <w:p>
            <w:pPr>
              <w:pStyle w:val="75"/>
              <w:rPr>
                <w:rFonts w:ascii="Times New Roman"/>
                <w:color w:val="auto"/>
                <w:sz w:val="20"/>
                <w:highlight w:val="none"/>
              </w:rPr>
            </w:pPr>
          </w:p>
        </w:tc>
        <w:tc>
          <w:tcPr>
            <w:tcW w:w="528" w:type="dxa"/>
            <w:vMerge w:val="continue"/>
            <w:tcBorders>
              <w:top w:val="nil"/>
            </w:tcBorders>
          </w:tcPr>
          <w:p>
            <w:pPr>
              <w:rPr>
                <w:color w:val="auto"/>
                <w:sz w:val="2"/>
                <w:szCs w:val="2"/>
                <w:highlight w:val="none"/>
              </w:rPr>
            </w:pPr>
          </w:p>
        </w:tc>
        <w:tc>
          <w:tcPr>
            <w:tcW w:w="1993" w:type="dxa"/>
            <w:gridSpan w:val="3"/>
          </w:tcPr>
          <w:p>
            <w:pPr>
              <w:pStyle w:val="75"/>
              <w:spacing w:before="155"/>
              <w:ind w:left="656" w:right="651"/>
              <w:jc w:val="center"/>
              <w:rPr>
                <w:color w:val="auto"/>
                <w:sz w:val="20"/>
                <w:highlight w:val="none"/>
              </w:rPr>
            </w:pPr>
            <w:r>
              <w:rPr>
                <w:color w:val="auto"/>
                <w:sz w:val="20"/>
                <w:highlight w:val="none"/>
              </w:rPr>
              <w:t>技工</w:t>
            </w:r>
          </w:p>
        </w:tc>
        <w:tc>
          <w:tcPr>
            <w:tcW w:w="2871" w:type="dxa"/>
            <w:gridSpan w:val="2"/>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59" w:hRule="atLeast"/>
        </w:trPr>
        <w:tc>
          <w:tcPr>
            <w:tcW w:w="1908" w:type="dxa"/>
            <w:tcBorders>
              <w:right w:val="single" w:color="000000" w:sz="6" w:space="0"/>
            </w:tcBorders>
          </w:tcPr>
          <w:p>
            <w:pPr>
              <w:pStyle w:val="75"/>
              <w:rPr>
                <w:rFonts w:ascii="黑体"/>
                <w:color w:val="auto"/>
                <w:sz w:val="20"/>
                <w:highlight w:val="none"/>
              </w:rPr>
            </w:pPr>
          </w:p>
          <w:p>
            <w:pPr>
              <w:pStyle w:val="75"/>
              <w:rPr>
                <w:rFonts w:ascii="黑体"/>
                <w:color w:val="auto"/>
                <w:sz w:val="20"/>
                <w:highlight w:val="none"/>
              </w:rPr>
            </w:pPr>
          </w:p>
          <w:p>
            <w:pPr>
              <w:pStyle w:val="75"/>
              <w:spacing w:before="8"/>
              <w:rPr>
                <w:rFonts w:ascii="黑体"/>
                <w:color w:val="auto"/>
                <w:highlight w:val="none"/>
              </w:rPr>
            </w:pPr>
          </w:p>
          <w:p>
            <w:pPr>
              <w:pStyle w:val="75"/>
              <w:ind w:left="638"/>
              <w:rPr>
                <w:color w:val="auto"/>
                <w:sz w:val="21"/>
                <w:highlight w:val="none"/>
              </w:rPr>
            </w:pPr>
            <w:r>
              <w:rPr>
                <w:color w:val="auto"/>
                <w:sz w:val="21"/>
                <w:highlight w:val="none"/>
              </w:rPr>
              <w:t>经营范围</w:t>
            </w:r>
          </w:p>
        </w:tc>
        <w:tc>
          <w:tcPr>
            <w:tcW w:w="7372" w:type="dxa"/>
            <w:gridSpan w:val="8"/>
            <w:tcBorders>
              <w:left w:val="single" w:color="000000" w:sz="6" w:space="0"/>
            </w:tcBorders>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42" w:hRule="atLeast"/>
        </w:trPr>
        <w:tc>
          <w:tcPr>
            <w:tcW w:w="1908" w:type="dxa"/>
            <w:tcBorders>
              <w:right w:val="single" w:color="000000" w:sz="6" w:space="0"/>
            </w:tcBorders>
          </w:tcPr>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0"/>
                <w:highlight w:val="none"/>
              </w:rPr>
            </w:pPr>
          </w:p>
          <w:p>
            <w:pPr>
              <w:pStyle w:val="75"/>
              <w:rPr>
                <w:rFonts w:ascii="黑体"/>
                <w:color w:val="auto"/>
                <w:sz w:val="20"/>
                <w:highlight w:val="none"/>
              </w:rPr>
            </w:pPr>
          </w:p>
          <w:p>
            <w:pPr>
              <w:pStyle w:val="75"/>
              <w:spacing w:before="3"/>
              <w:rPr>
                <w:rFonts w:ascii="黑体"/>
                <w:color w:val="auto"/>
                <w:sz w:val="23"/>
                <w:highlight w:val="none"/>
              </w:rPr>
            </w:pPr>
          </w:p>
          <w:p>
            <w:pPr>
              <w:pStyle w:val="75"/>
              <w:spacing w:line="393" w:lineRule="auto"/>
              <w:ind w:left="846" w:right="98" w:hanging="735"/>
              <w:rPr>
                <w:color w:val="auto"/>
                <w:sz w:val="21"/>
                <w:highlight w:val="none"/>
              </w:rPr>
            </w:pPr>
            <w:r>
              <w:rPr>
                <w:color w:val="auto"/>
                <w:sz w:val="21"/>
                <w:highlight w:val="none"/>
              </w:rPr>
              <w:t>投标人关联企业情况</w:t>
            </w:r>
          </w:p>
        </w:tc>
        <w:tc>
          <w:tcPr>
            <w:tcW w:w="7372" w:type="dxa"/>
            <w:gridSpan w:val="8"/>
            <w:tcBorders>
              <w:left w:val="single" w:color="000000" w:sz="6" w:space="0"/>
            </w:tcBorders>
          </w:tcPr>
          <w:p>
            <w:pPr>
              <w:pStyle w:val="75"/>
              <w:spacing w:before="130"/>
              <w:ind w:left="105"/>
              <w:rPr>
                <w:color w:val="auto"/>
                <w:sz w:val="21"/>
                <w:highlight w:val="none"/>
              </w:rPr>
            </w:pPr>
            <w:r>
              <w:rPr>
                <w:color w:val="auto"/>
                <w:sz w:val="21"/>
                <w:highlight w:val="none"/>
              </w:rPr>
              <w:t>投标人应提供关联企业情况，包括：</w:t>
            </w:r>
          </w:p>
          <w:p>
            <w:pPr>
              <w:pStyle w:val="75"/>
              <w:numPr>
                <w:ilvl w:val="0"/>
                <w:numId w:val="44"/>
              </w:numPr>
              <w:tabs>
                <w:tab w:val="left" w:pos="536"/>
              </w:tabs>
              <w:spacing w:before="130" w:line="357" w:lineRule="auto"/>
              <w:ind w:right="93" w:hanging="106"/>
              <w:jc w:val="both"/>
              <w:rPr>
                <w:color w:val="auto"/>
                <w:sz w:val="21"/>
                <w:highlight w:val="none"/>
              </w:rPr>
            </w:pPr>
            <w:r>
              <w:rPr>
                <w:color w:val="auto"/>
                <w:sz w:val="21"/>
                <w:highlight w:val="none"/>
              </w:rPr>
              <w:t>投标人的所有股东名称及相应股权（出资额）</w:t>
            </w:r>
            <w:r>
              <w:rPr>
                <w:color w:val="auto"/>
                <w:spacing w:val="-2"/>
                <w:sz w:val="21"/>
                <w:highlight w:val="none"/>
              </w:rPr>
              <w:t>比例；如投标人为上市</w:t>
            </w:r>
            <w:r>
              <w:rPr>
                <w:color w:val="auto"/>
                <w:spacing w:val="-3"/>
                <w:sz w:val="21"/>
                <w:highlight w:val="none"/>
              </w:rPr>
              <w:t>公司，投标人应提供股权占公司股份总数</w:t>
            </w:r>
            <w:r>
              <w:rPr>
                <w:color w:val="auto"/>
                <w:sz w:val="21"/>
                <w:highlight w:val="none"/>
                <w:u w:val="single"/>
              </w:rPr>
              <w:t xml:space="preserve"> </w:t>
            </w:r>
            <w:r>
              <w:rPr>
                <w:color w:val="auto"/>
                <w:spacing w:val="33"/>
                <w:sz w:val="21"/>
                <w:highlight w:val="none"/>
              </w:rPr>
              <w:t xml:space="preserve"> </w:t>
            </w:r>
            <w:r>
              <w:rPr>
                <w:rFonts w:ascii="Times New Roman" w:eastAsia="Times New Roman"/>
                <w:color w:val="auto"/>
                <w:spacing w:val="-4"/>
                <w:sz w:val="21"/>
                <w:highlight w:val="none"/>
              </w:rPr>
              <w:t>%</w:t>
            </w:r>
            <w:r>
              <w:rPr>
                <w:color w:val="auto"/>
                <w:spacing w:val="-3"/>
                <w:sz w:val="21"/>
                <w:highlight w:val="none"/>
              </w:rPr>
              <w:t>以上的所有股东名称及相应股权比例；</w:t>
            </w:r>
          </w:p>
          <w:p>
            <w:pPr>
              <w:pStyle w:val="75"/>
              <w:numPr>
                <w:ilvl w:val="0"/>
                <w:numId w:val="44"/>
              </w:numPr>
              <w:tabs>
                <w:tab w:val="left" w:pos="536"/>
              </w:tabs>
              <w:spacing w:line="357" w:lineRule="auto"/>
              <w:ind w:right="96" w:hanging="106"/>
              <w:rPr>
                <w:color w:val="auto"/>
                <w:sz w:val="21"/>
                <w:highlight w:val="none"/>
              </w:rPr>
            </w:pPr>
            <w:r>
              <w:rPr>
                <w:color w:val="auto"/>
                <w:sz w:val="21"/>
                <w:highlight w:val="none"/>
              </w:rPr>
              <w:t>投标人投资（控股）或管理的下属企业名称、持有股权（出资额）</w:t>
            </w:r>
            <w:r>
              <w:rPr>
                <w:color w:val="auto"/>
                <w:spacing w:val="-12"/>
                <w:sz w:val="21"/>
                <w:highlight w:val="none"/>
              </w:rPr>
              <w:t>比</w:t>
            </w:r>
            <w:r>
              <w:rPr>
                <w:color w:val="auto"/>
                <w:sz w:val="21"/>
                <w:highlight w:val="none"/>
              </w:rPr>
              <w:t>例；</w:t>
            </w:r>
          </w:p>
          <w:p>
            <w:pPr>
              <w:pStyle w:val="75"/>
              <w:numPr>
                <w:ilvl w:val="0"/>
                <w:numId w:val="44"/>
              </w:numPr>
              <w:tabs>
                <w:tab w:val="left" w:pos="530"/>
              </w:tabs>
              <w:spacing w:line="269" w:lineRule="exact"/>
              <w:ind w:left="529" w:hanging="530"/>
              <w:rPr>
                <w:color w:val="auto"/>
                <w:sz w:val="21"/>
                <w:highlight w:val="none"/>
              </w:rPr>
            </w:pPr>
            <w:r>
              <w:rPr>
                <w:color w:val="auto"/>
                <w:spacing w:val="-3"/>
                <w:sz w:val="21"/>
                <w:highlight w:val="none"/>
              </w:rPr>
              <w:t>与投标人单位负责人</w:t>
            </w:r>
            <w:r>
              <w:rPr>
                <w:color w:val="auto"/>
                <w:sz w:val="21"/>
                <w:highlight w:val="none"/>
              </w:rPr>
              <w:t>（</w:t>
            </w:r>
            <w:r>
              <w:rPr>
                <w:color w:val="auto"/>
                <w:spacing w:val="-3"/>
                <w:sz w:val="21"/>
                <w:highlight w:val="none"/>
              </w:rPr>
              <w:t>即法定代表人</w:t>
            </w:r>
            <w:r>
              <w:rPr>
                <w:color w:val="auto"/>
                <w:sz w:val="21"/>
                <w:highlight w:val="none"/>
              </w:rPr>
              <w:t>）</w:t>
            </w:r>
            <w:r>
              <w:rPr>
                <w:color w:val="auto"/>
                <w:spacing w:val="-3"/>
                <w:sz w:val="21"/>
                <w:highlight w:val="none"/>
              </w:rPr>
              <w:t>为同一人的其他单位名称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8" w:hRule="atLeast"/>
        </w:trPr>
        <w:tc>
          <w:tcPr>
            <w:tcW w:w="1908" w:type="dxa"/>
            <w:tcBorders>
              <w:right w:val="single" w:color="000000" w:sz="6" w:space="0"/>
            </w:tcBorders>
          </w:tcPr>
          <w:p>
            <w:pPr>
              <w:pStyle w:val="75"/>
              <w:spacing w:before="142"/>
              <w:ind w:left="724" w:right="710"/>
              <w:jc w:val="center"/>
              <w:rPr>
                <w:color w:val="auto"/>
                <w:sz w:val="21"/>
                <w:highlight w:val="none"/>
              </w:rPr>
            </w:pPr>
            <w:r>
              <w:rPr>
                <w:color w:val="auto"/>
                <w:sz w:val="21"/>
                <w:highlight w:val="none"/>
              </w:rPr>
              <w:t>备注</w:t>
            </w:r>
          </w:p>
        </w:tc>
        <w:tc>
          <w:tcPr>
            <w:tcW w:w="7372" w:type="dxa"/>
            <w:gridSpan w:val="8"/>
            <w:tcBorders>
              <w:left w:val="single" w:color="000000" w:sz="6" w:space="0"/>
            </w:tcBorders>
          </w:tcPr>
          <w:p>
            <w:pPr>
              <w:pStyle w:val="75"/>
              <w:rPr>
                <w:rFonts w:ascii="Times New Roman"/>
                <w:color w:val="auto"/>
                <w:sz w:val="20"/>
                <w:highlight w:val="none"/>
              </w:rPr>
            </w:pPr>
          </w:p>
        </w:tc>
      </w:tr>
    </w:tbl>
    <w:p>
      <w:pPr>
        <w:spacing w:before="126"/>
        <w:ind w:left="264"/>
        <w:rPr>
          <w:color w:val="auto"/>
          <w:sz w:val="21"/>
          <w:highlight w:val="none"/>
        </w:rPr>
      </w:pPr>
      <w:r>
        <w:rPr>
          <w:color w:val="auto"/>
          <w:sz w:val="21"/>
          <w:highlight w:val="none"/>
        </w:rPr>
        <w:t>注：</w:t>
      </w:r>
      <w:r>
        <w:rPr>
          <w:rFonts w:ascii="Times New Roman" w:hAnsi="Times New Roman" w:eastAsia="Times New Roman"/>
          <w:color w:val="auto"/>
          <w:sz w:val="21"/>
          <w:highlight w:val="none"/>
        </w:rPr>
        <w:t>1.</w:t>
      </w:r>
      <w:r>
        <w:rPr>
          <w:color w:val="auto"/>
          <w:sz w:val="21"/>
          <w:highlight w:val="none"/>
        </w:rPr>
        <w:t>投标人应根据招标文件第二章</w:t>
      </w:r>
      <w:r>
        <w:rPr>
          <w:rFonts w:ascii="Times New Roman" w:hAnsi="Times New Roman" w:eastAsia="Times New Roman"/>
          <w:color w:val="auto"/>
          <w:sz w:val="21"/>
          <w:highlight w:val="none"/>
        </w:rPr>
        <w:t>“</w:t>
      </w:r>
      <w:r>
        <w:rPr>
          <w:color w:val="auto"/>
          <w:sz w:val="21"/>
          <w:highlight w:val="none"/>
        </w:rPr>
        <w:t>投标人须知</w:t>
      </w:r>
      <w:r>
        <w:rPr>
          <w:rFonts w:ascii="Times New Roman" w:hAnsi="Times New Roman" w:eastAsia="Times New Roman"/>
          <w:color w:val="auto"/>
          <w:sz w:val="21"/>
          <w:highlight w:val="none"/>
        </w:rPr>
        <w:t>”</w:t>
      </w:r>
      <w:r>
        <w:rPr>
          <w:color w:val="auto"/>
          <w:sz w:val="21"/>
          <w:highlight w:val="none"/>
        </w:rPr>
        <w:t>第</w:t>
      </w:r>
      <w:r>
        <w:rPr>
          <w:rFonts w:ascii="Times New Roman" w:hAnsi="Times New Roman" w:eastAsia="Times New Roman"/>
          <w:color w:val="auto"/>
          <w:sz w:val="21"/>
          <w:highlight w:val="none"/>
        </w:rPr>
        <w:t>3.5.1</w:t>
      </w:r>
      <w:r>
        <w:rPr>
          <w:color w:val="auto"/>
          <w:sz w:val="21"/>
          <w:highlight w:val="none"/>
        </w:rPr>
        <w:t>项的要求在本表后附相关证明材料。</w:t>
      </w:r>
    </w:p>
    <w:p>
      <w:pPr>
        <w:spacing w:before="134"/>
        <w:ind w:left="684"/>
        <w:rPr>
          <w:color w:val="auto"/>
          <w:sz w:val="21"/>
          <w:highlight w:val="none"/>
        </w:rPr>
      </w:pPr>
      <w:r>
        <w:rPr>
          <w:rFonts w:ascii="Times New Roman" w:eastAsia="Times New Roman"/>
          <w:color w:val="auto"/>
          <w:sz w:val="21"/>
          <w:highlight w:val="none"/>
        </w:rPr>
        <w:t>2.</w:t>
      </w:r>
      <w:r>
        <w:rPr>
          <w:color w:val="auto"/>
          <w:sz w:val="21"/>
          <w:highlight w:val="none"/>
        </w:rPr>
        <w:t>以联合体形式参与投标的，联合体各成员应分别填写。</w:t>
      </w:r>
    </w:p>
    <w:p>
      <w:pPr>
        <w:rPr>
          <w:color w:val="auto"/>
          <w:sz w:val="21"/>
          <w:highlight w:val="none"/>
        </w:rPr>
        <w:sectPr>
          <w:pgSz w:w="11911" w:h="16849"/>
          <w:pgMar w:top="1162" w:right="998" w:bottom="1281" w:left="1219" w:header="884" w:footer="850" w:gutter="0"/>
          <w:pgNumType w:fmt="decimal"/>
          <w:cols w:space="0" w:num="1"/>
          <w:rtlGutter w:val="0"/>
          <w:docGrid w:linePitch="0" w:charSpace="0"/>
        </w:sectPr>
      </w:pPr>
    </w:p>
    <w:p>
      <w:pPr>
        <w:pStyle w:val="17"/>
        <w:spacing w:before="128"/>
        <w:ind w:right="180"/>
        <w:jc w:val="center"/>
        <w:rPr>
          <w:rFonts w:ascii="黑体" w:eastAsia="黑体"/>
          <w:color w:val="auto"/>
          <w:highlight w:val="none"/>
        </w:rPr>
      </w:pPr>
      <w:r>
        <w:rPr>
          <w:rFonts w:hint="eastAsia" w:ascii="黑体" w:eastAsia="黑体"/>
          <w:color w:val="auto"/>
          <w:highlight w:val="none"/>
        </w:rPr>
        <w:t>（二）投标人企业组织机构框图</w:t>
      </w:r>
    </w:p>
    <w:p>
      <w:pPr>
        <w:pStyle w:val="17"/>
        <w:rPr>
          <w:rFonts w:ascii="黑体"/>
          <w:color w:val="auto"/>
          <w:highlight w:val="none"/>
        </w:rPr>
      </w:pPr>
    </w:p>
    <w:p>
      <w:pPr>
        <w:pStyle w:val="17"/>
        <w:rPr>
          <w:rFonts w:ascii="黑体"/>
          <w:color w:val="auto"/>
          <w:highlight w:val="none"/>
        </w:rPr>
      </w:pPr>
    </w:p>
    <w:p>
      <w:pPr>
        <w:pStyle w:val="17"/>
        <w:spacing w:before="7"/>
        <w:rPr>
          <w:rFonts w:ascii="黑体"/>
          <w:color w:val="auto"/>
          <w:sz w:val="22"/>
          <w:highlight w:val="none"/>
        </w:rPr>
      </w:pPr>
    </w:p>
    <w:tbl>
      <w:tblPr>
        <w:tblStyle w:val="30"/>
        <w:tblW w:w="0" w:type="auto"/>
        <w:tblInd w:w="16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89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7526" w:hRule="atLeast"/>
        </w:trPr>
        <w:tc>
          <w:tcPr>
            <w:tcW w:w="8894" w:type="dxa"/>
          </w:tcPr>
          <w:p>
            <w:pPr>
              <w:pStyle w:val="75"/>
              <w:rPr>
                <w:rFonts w:ascii="黑体"/>
                <w:color w:val="auto"/>
                <w:sz w:val="20"/>
                <w:highlight w:val="none"/>
              </w:rPr>
            </w:pPr>
          </w:p>
          <w:p>
            <w:pPr>
              <w:pStyle w:val="75"/>
              <w:rPr>
                <w:rFonts w:ascii="黑体"/>
                <w:color w:val="auto"/>
                <w:sz w:val="20"/>
                <w:highlight w:val="none"/>
              </w:rPr>
            </w:pPr>
          </w:p>
          <w:p>
            <w:pPr>
              <w:pStyle w:val="75"/>
              <w:spacing w:before="136"/>
              <w:ind w:left="378"/>
              <w:rPr>
                <w:color w:val="auto"/>
                <w:sz w:val="21"/>
                <w:highlight w:val="none"/>
              </w:rPr>
            </w:pPr>
            <w:r>
              <w:rPr>
                <w:color w:val="auto"/>
                <w:sz w:val="21"/>
                <w:highlight w:val="none"/>
              </w:rPr>
              <w:t>以框图方式表示。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3" w:hRule="atLeast"/>
        </w:trPr>
        <w:tc>
          <w:tcPr>
            <w:tcW w:w="8894" w:type="dxa"/>
          </w:tcPr>
          <w:p>
            <w:pPr>
              <w:pStyle w:val="75"/>
              <w:spacing w:before="128"/>
              <w:ind w:left="378"/>
              <w:rPr>
                <w:color w:val="auto"/>
                <w:sz w:val="21"/>
                <w:highlight w:val="none"/>
              </w:rPr>
            </w:pPr>
            <w:r>
              <w:rPr>
                <w:color w:val="auto"/>
                <w:sz w:val="21"/>
                <w:highlight w:val="none"/>
              </w:rPr>
              <w:t>说明</w:t>
            </w:r>
          </w:p>
        </w:tc>
      </w:tr>
    </w:tbl>
    <w:p>
      <w:pPr>
        <w:rPr>
          <w:color w:val="auto"/>
          <w:sz w:val="21"/>
          <w:highlight w:val="none"/>
        </w:rPr>
        <w:sectPr>
          <w:pgSz w:w="11911" w:h="16849"/>
          <w:pgMar w:top="1162" w:right="998" w:bottom="1281" w:left="1219" w:header="884" w:footer="850" w:gutter="0"/>
          <w:pgNumType w:fmt="decimal"/>
          <w:cols w:space="0" w:num="1"/>
          <w:rtlGutter w:val="0"/>
          <w:docGrid w:linePitch="0" w:charSpace="0"/>
        </w:sectPr>
      </w:pPr>
    </w:p>
    <w:p>
      <w:pPr>
        <w:pStyle w:val="17"/>
        <w:spacing w:before="128" w:line="624" w:lineRule="auto"/>
        <w:ind w:right="3702"/>
        <w:jc w:val="center"/>
        <w:rPr>
          <w:rFonts w:hint="eastAsia" w:ascii="黑体" w:eastAsia="黑体"/>
          <w:color w:val="auto"/>
          <w:sz w:val="21"/>
          <w:szCs w:val="24"/>
          <w:highlight w:val="none"/>
          <w:lang w:val="en-US" w:eastAsia="zh-CN"/>
        </w:rPr>
      </w:pPr>
      <w:r>
        <w:rPr>
          <w:color w:val="auto"/>
          <w:highlight w:val="none"/>
        </w:rPr>
        <mc:AlternateContent>
          <mc:Choice Requires="wps">
            <w:drawing>
              <wp:anchor distT="0" distB="0" distL="114300" distR="114300" simplePos="0" relativeHeight="251667456" behindDoc="0" locked="0" layoutInCell="1" allowOverlap="1">
                <wp:simplePos x="0" y="0"/>
                <wp:positionH relativeFrom="page">
                  <wp:posOffset>1021080</wp:posOffset>
                </wp:positionH>
                <wp:positionV relativeFrom="paragraph">
                  <wp:posOffset>989330</wp:posOffset>
                </wp:positionV>
                <wp:extent cx="5559425" cy="6583680"/>
                <wp:effectExtent l="0" t="0" r="0" b="0"/>
                <wp:wrapNone/>
                <wp:docPr id="162" name="文本框 148"/>
                <wp:cNvGraphicFramePr/>
                <a:graphic xmlns:a="http://schemas.openxmlformats.org/drawingml/2006/main">
                  <a:graphicData uri="http://schemas.microsoft.com/office/word/2010/wordprocessingShape">
                    <wps:wsp>
                      <wps:cNvSpPr txBox="1"/>
                      <wps:spPr>
                        <a:xfrm>
                          <a:off x="0" y="0"/>
                          <a:ext cx="5559425" cy="6583680"/>
                        </a:xfrm>
                        <a:prstGeom prst="rect">
                          <a:avLst/>
                        </a:prstGeom>
                        <a:noFill/>
                        <a:ln>
                          <a:noFill/>
                        </a:ln>
                        <a:effectLst/>
                      </wps:spPr>
                      <wps:txbx>
                        <w:txbxContent>
                          <w:tbl>
                            <w:tblPr>
                              <w:tblStyle w:val="30"/>
                              <w:tblW w:w="0" w:type="auto"/>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3980"/>
                              <w:gridCol w:w="881"/>
                              <w:gridCol w:w="1291"/>
                              <w:gridCol w:w="1292"/>
                              <w:gridCol w:w="128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3980" w:type="dxa"/>
                                </w:tcPr>
                                <w:p>
                                  <w:pPr>
                                    <w:pStyle w:val="75"/>
                                    <w:spacing w:before="169"/>
                                    <w:ind w:left="1510" w:right="1365"/>
                                    <w:jc w:val="center"/>
                                    <w:rPr>
                                      <w:sz w:val="21"/>
                                    </w:rPr>
                                  </w:pPr>
                                  <w:r>
                                    <w:rPr>
                                      <w:sz w:val="21"/>
                                    </w:rPr>
                                    <w:t>项目或指标</w:t>
                                  </w:r>
                                </w:p>
                              </w:tc>
                              <w:tc>
                                <w:tcPr>
                                  <w:tcW w:w="881" w:type="dxa"/>
                                </w:tcPr>
                                <w:p>
                                  <w:pPr>
                                    <w:pStyle w:val="75"/>
                                    <w:spacing w:before="169"/>
                                    <w:ind w:left="218" w:right="187"/>
                                    <w:jc w:val="center"/>
                                    <w:rPr>
                                      <w:sz w:val="21"/>
                                    </w:rPr>
                                  </w:pPr>
                                  <w:r>
                                    <w:rPr>
                                      <w:sz w:val="21"/>
                                    </w:rPr>
                                    <w:t>单位</w:t>
                                  </w:r>
                                </w:p>
                              </w:tc>
                              <w:tc>
                                <w:tcPr>
                                  <w:tcW w:w="1291" w:type="dxa"/>
                                </w:tcPr>
                                <w:p>
                                  <w:pPr>
                                    <w:pStyle w:val="75"/>
                                    <w:tabs>
                                      <w:tab w:val="left" w:pos="863"/>
                                    </w:tabs>
                                    <w:spacing w:before="169"/>
                                    <w:ind w:left="232"/>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p>
                              </w:tc>
                              <w:tc>
                                <w:tcPr>
                                  <w:tcW w:w="1292" w:type="dxa"/>
                                </w:tcPr>
                                <w:p>
                                  <w:pPr>
                                    <w:pStyle w:val="75"/>
                                    <w:tabs>
                                      <w:tab w:val="left" w:pos="861"/>
                                    </w:tabs>
                                    <w:spacing w:before="169"/>
                                    <w:ind w:left="230"/>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p>
                              </w:tc>
                              <w:tc>
                                <w:tcPr>
                                  <w:tcW w:w="1289" w:type="dxa"/>
                                </w:tcPr>
                                <w:p>
                                  <w:pPr>
                                    <w:pStyle w:val="75"/>
                                    <w:tabs>
                                      <w:tab w:val="left" w:pos="858"/>
                                    </w:tabs>
                                    <w:spacing w:before="169"/>
                                    <w:ind w:left="227"/>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3980" w:type="dxa"/>
                                </w:tcPr>
                                <w:p>
                                  <w:pPr>
                                    <w:pStyle w:val="75"/>
                                    <w:spacing w:before="166"/>
                                    <w:ind w:left="155"/>
                                    <w:rPr>
                                      <w:sz w:val="21"/>
                                    </w:rPr>
                                  </w:pPr>
                                  <w:r>
                                    <w:rPr>
                                      <w:sz w:val="21"/>
                                    </w:rPr>
                                    <w:t>一、 注册资本</w:t>
                                  </w:r>
                                </w:p>
                              </w:tc>
                              <w:tc>
                                <w:tcPr>
                                  <w:tcW w:w="881" w:type="dxa"/>
                                </w:tcPr>
                                <w:p>
                                  <w:pPr>
                                    <w:pStyle w:val="75"/>
                                    <w:spacing w:before="166"/>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3980" w:type="dxa"/>
                                </w:tcPr>
                                <w:p>
                                  <w:pPr>
                                    <w:pStyle w:val="75"/>
                                    <w:spacing w:before="166"/>
                                    <w:ind w:left="155"/>
                                    <w:rPr>
                                      <w:sz w:val="21"/>
                                    </w:rPr>
                                  </w:pPr>
                                  <w:r>
                                    <w:rPr>
                                      <w:sz w:val="21"/>
                                    </w:rPr>
                                    <w:t>二、 净资产</w:t>
                                  </w:r>
                                </w:p>
                              </w:tc>
                              <w:tc>
                                <w:tcPr>
                                  <w:tcW w:w="881" w:type="dxa"/>
                                </w:tcPr>
                                <w:p>
                                  <w:pPr>
                                    <w:pStyle w:val="75"/>
                                    <w:spacing w:before="166"/>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3980" w:type="dxa"/>
                                </w:tcPr>
                                <w:p>
                                  <w:pPr>
                                    <w:pStyle w:val="75"/>
                                    <w:spacing w:before="167"/>
                                    <w:ind w:left="155"/>
                                    <w:rPr>
                                      <w:sz w:val="21"/>
                                    </w:rPr>
                                  </w:pPr>
                                  <w:r>
                                    <w:rPr>
                                      <w:sz w:val="21"/>
                                    </w:rPr>
                                    <w:t>三、 总资产</w:t>
                                  </w:r>
                                </w:p>
                              </w:tc>
                              <w:tc>
                                <w:tcPr>
                                  <w:tcW w:w="881" w:type="dxa"/>
                                </w:tcPr>
                                <w:p>
                                  <w:pPr>
                                    <w:pStyle w:val="75"/>
                                    <w:spacing w:before="167"/>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3980" w:type="dxa"/>
                                </w:tcPr>
                                <w:p>
                                  <w:pPr>
                                    <w:pStyle w:val="75"/>
                                    <w:spacing w:before="166"/>
                                    <w:ind w:left="155"/>
                                    <w:rPr>
                                      <w:sz w:val="21"/>
                                    </w:rPr>
                                  </w:pPr>
                                  <w:r>
                                    <w:rPr>
                                      <w:sz w:val="21"/>
                                    </w:rPr>
                                    <w:t>四、 固定资产</w:t>
                                  </w:r>
                                </w:p>
                              </w:tc>
                              <w:tc>
                                <w:tcPr>
                                  <w:tcW w:w="881" w:type="dxa"/>
                                </w:tcPr>
                                <w:p>
                                  <w:pPr>
                                    <w:pStyle w:val="75"/>
                                    <w:spacing w:before="166"/>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3980" w:type="dxa"/>
                                </w:tcPr>
                                <w:p>
                                  <w:pPr>
                                    <w:pStyle w:val="75"/>
                                    <w:spacing w:before="169"/>
                                    <w:ind w:left="155"/>
                                    <w:rPr>
                                      <w:sz w:val="21"/>
                                    </w:rPr>
                                  </w:pPr>
                                  <w:r>
                                    <w:rPr>
                                      <w:sz w:val="21"/>
                                    </w:rPr>
                                    <w:t>五、 流动资产</w:t>
                                  </w:r>
                                </w:p>
                              </w:tc>
                              <w:tc>
                                <w:tcPr>
                                  <w:tcW w:w="881" w:type="dxa"/>
                                </w:tcPr>
                                <w:p>
                                  <w:pPr>
                                    <w:pStyle w:val="75"/>
                                    <w:spacing w:before="169"/>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3980" w:type="dxa"/>
                                </w:tcPr>
                                <w:p>
                                  <w:pPr>
                                    <w:pStyle w:val="75"/>
                                    <w:spacing w:before="166"/>
                                    <w:ind w:left="155"/>
                                    <w:rPr>
                                      <w:sz w:val="21"/>
                                    </w:rPr>
                                  </w:pPr>
                                  <w:r>
                                    <w:rPr>
                                      <w:sz w:val="21"/>
                                    </w:rPr>
                                    <w:t>六、 流动负债</w:t>
                                  </w:r>
                                </w:p>
                              </w:tc>
                              <w:tc>
                                <w:tcPr>
                                  <w:tcW w:w="881" w:type="dxa"/>
                                </w:tcPr>
                                <w:p>
                                  <w:pPr>
                                    <w:pStyle w:val="75"/>
                                    <w:spacing w:before="166"/>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3980" w:type="dxa"/>
                                </w:tcPr>
                                <w:p>
                                  <w:pPr>
                                    <w:pStyle w:val="75"/>
                                    <w:spacing w:before="166"/>
                                    <w:ind w:left="155"/>
                                    <w:rPr>
                                      <w:sz w:val="21"/>
                                    </w:rPr>
                                  </w:pPr>
                                  <w:r>
                                    <w:rPr>
                                      <w:sz w:val="21"/>
                                    </w:rPr>
                                    <w:t>七、 负债合计</w:t>
                                  </w:r>
                                </w:p>
                              </w:tc>
                              <w:tc>
                                <w:tcPr>
                                  <w:tcW w:w="881" w:type="dxa"/>
                                </w:tcPr>
                                <w:p>
                                  <w:pPr>
                                    <w:pStyle w:val="75"/>
                                    <w:spacing w:before="166"/>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3980" w:type="dxa"/>
                                </w:tcPr>
                                <w:p>
                                  <w:pPr>
                                    <w:pStyle w:val="75"/>
                                    <w:spacing w:before="166"/>
                                    <w:ind w:left="155"/>
                                    <w:rPr>
                                      <w:sz w:val="21"/>
                                    </w:rPr>
                                  </w:pPr>
                                  <w:r>
                                    <w:rPr>
                                      <w:sz w:val="21"/>
                                    </w:rPr>
                                    <w:t>八、 营业收入</w:t>
                                  </w:r>
                                </w:p>
                              </w:tc>
                              <w:tc>
                                <w:tcPr>
                                  <w:tcW w:w="881" w:type="dxa"/>
                                </w:tcPr>
                                <w:p>
                                  <w:pPr>
                                    <w:pStyle w:val="75"/>
                                    <w:spacing w:before="166"/>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3980" w:type="dxa"/>
                                </w:tcPr>
                                <w:p>
                                  <w:pPr>
                                    <w:pStyle w:val="75"/>
                                    <w:spacing w:before="166"/>
                                    <w:ind w:left="155"/>
                                    <w:rPr>
                                      <w:sz w:val="21"/>
                                    </w:rPr>
                                  </w:pPr>
                                  <w:r>
                                    <w:rPr>
                                      <w:sz w:val="21"/>
                                    </w:rPr>
                                    <w:t>九、 净利润</w:t>
                                  </w:r>
                                </w:p>
                              </w:tc>
                              <w:tc>
                                <w:tcPr>
                                  <w:tcW w:w="881" w:type="dxa"/>
                                </w:tcPr>
                                <w:p>
                                  <w:pPr>
                                    <w:pStyle w:val="75"/>
                                    <w:spacing w:before="166"/>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3980" w:type="dxa"/>
                                </w:tcPr>
                                <w:p>
                                  <w:pPr>
                                    <w:pStyle w:val="75"/>
                                    <w:spacing w:before="169"/>
                                    <w:ind w:left="155"/>
                                    <w:rPr>
                                      <w:sz w:val="21"/>
                                    </w:rPr>
                                  </w:pPr>
                                  <w:r>
                                    <w:rPr>
                                      <w:sz w:val="21"/>
                                    </w:rPr>
                                    <w:t>十、 现金流量净额</w:t>
                                  </w:r>
                                </w:p>
                              </w:tc>
                              <w:tc>
                                <w:tcPr>
                                  <w:tcW w:w="881" w:type="dxa"/>
                                </w:tcPr>
                                <w:p>
                                  <w:pPr>
                                    <w:pStyle w:val="75"/>
                                    <w:spacing w:before="169"/>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3980" w:type="dxa"/>
                                </w:tcPr>
                                <w:p>
                                  <w:pPr>
                                    <w:pStyle w:val="75"/>
                                    <w:spacing w:before="166"/>
                                    <w:ind w:left="155"/>
                                    <w:rPr>
                                      <w:sz w:val="21"/>
                                    </w:rPr>
                                  </w:pPr>
                                  <w:r>
                                    <w:rPr>
                                      <w:sz w:val="21"/>
                                    </w:rPr>
                                    <w:t>十一、 主要财务指标</w:t>
                                  </w:r>
                                </w:p>
                              </w:tc>
                              <w:tc>
                                <w:tcPr>
                                  <w:tcW w:w="881" w:type="dxa"/>
                                </w:tcPr>
                                <w:p>
                                  <w:pPr>
                                    <w:pStyle w:val="75"/>
                                    <w:rPr>
                                      <w:rFonts w:ascii="Times New Roman"/>
                                      <w:sz w:val="20"/>
                                    </w:rPr>
                                  </w:pP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3980" w:type="dxa"/>
                                </w:tcPr>
                                <w:p>
                                  <w:pPr>
                                    <w:pStyle w:val="75"/>
                                    <w:spacing w:before="169"/>
                                    <w:ind w:left="952"/>
                                    <w:rPr>
                                      <w:sz w:val="21"/>
                                    </w:rPr>
                                  </w:pPr>
                                  <w:r>
                                    <w:rPr>
                                      <w:rFonts w:ascii="Times New Roman" w:eastAsia="Times New Roman"/>
                                      <w:sz w:val="21"/>
                                    </w:rPr>
                                    <w:t xml:space="preserve">1. </w:t>
                                  </w:r>
                                  <w:r>
                                    <w:rPr>
                                      <w:sz w:val="21"/>
                                    </w:rPr>
                                    <w:t>净资产收益率</w:t>
                                  </w:r>
                                </w:p>
                              </w:tc>
                              <w:tc>
                                <w:tcPr>
                                  <w:tcW w:w="881" w:type="dxa"/>
                                </w:tcPr>
                                <w:p>
                                  <w:pPr>
                                    <w:pStyle w:val="75"/>
                                    <w:spacing w:before="180"/>
                                    <w:ind w:left="29"/>
                                    <w:jc w:val="center"/>
                                    <w:rPr>
                                      <w:rFonts w:ascii="Times New Roman"/>
                                      <w:sz w:val="21"/>
                                    </w:rPr>
                                  </w:pPr>
                                  <w:r>
                                    <w:rPr>
                                      <w:rFonts w:ascii="Times New Roman"/>
                                      <w:sz w:val="21"/>
                                    </w:rPr>
                                    <w:t>%</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3980" w:type="dxa"/>
                                </w:tcPr>
                                <w:p>
                                  <w:pPr>
                                    <w:pStyle w:val="75"/>
                                    <w:spacing w:before="166"/>
                                    <w:ind w:left="952"/>
                                    <w:rPr>
                                      <w:sz w:val="21"/>
                                    </w:rPr>
                                  </w:pPr>
                                  <w:r>
                                    <w:rPr>
                                      <w:rFonts w:ascii="Times New Roman" w:eastAsia="Times New Roman"/>
                                      <w:sz w:val="21"/>
                                    </w:rPr>
                                    <w:t xml:space="preserve">2. </w:t>
                                  </w:r>
                                  <w:r>
                                    <w:rPr>
                                      <w:sz w:val="21"/>
                                    </w:rPr>
                                    <w:t>总资产报酬率</w:t>
                                  </w:r>
                                </w:p>
                              </w:tc>
                              <w:tc>
                                <w:tcPr>
                                  <w:tcW w:w="881" w:type="dxa"/>
                                </w:tcPr>
                                <w:p>
                                  <w:pPr>
                                    <w:pStyle w:val="75"/>
                                    <w:spacing w:before="178"/>
                                    <w:ind w:left="29"/>
                                    <w:jc w:val="center"/>
                                    <w:rPr>
                                      <w:rFonts w:ascii="Times New Roman"/>
                                      <w:sz w:val="21"/>
                                    </w:rPr>
                                  </w:pPr>
                                  <w:r>
                                    <w:rPr>
                                      <w:rFonts w:ascii="Times New Roman"/>
                                      <w:sz w:val="21"/>
                                    </w:rPr>
                                    <w:t>%</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9" w:hRule="atLeast"/>
                              </w:trPr>
                              <w:tc>
                                <w:tcPr>
                                  <w:tcW w:w="3980" w:type="dxa"/>
                                </w:tcPr>
                                <w:p>
                                  <w:pPr>
                                    <w:pStyle w:val="75"/>
                                    <w:spacing w:before="166"/>
                                    <w:ind w:left="952"/>
                                    <w:rPr>
                                      <w:sz w:val="21"/>
                                    </w:rPr>
                                  </w:pPr>
                                  <w:r>
                                    <w:rPr>
                                      <w:rFonts w:ascii="Times New Roman" w:eastAsia="Times New Roman"/>
                                      <w:sz w:val="21"/>
                                    </w:rPr>
                                    <w:t xml:space="preserve">3. </w:t>
                                  </w:r>
                                  <w:r>
                                    <w:rPr>
                                      <w:sz w:val="21"/>
                                    </w:rPr>
                                    <w:t>主营业务利润率</w:t>
                                  </w:r>
                                </w:p>
                              </w:tc>
                              <w:tc>
                                <w:tcPr>
                                  <w:tcW w:w="881" w:type="dxa"/>
                                </w:tcPr>
                                <w:p>
                                  <w:pPr>
                                    <w:pStyle w:val="75"/>
                                    <w:spacing w:before="178"/>
                                    <w:ind w:left="29"/>
                                    <w:jc w:val="center"/>
                                    <w:rPr>
                                      <w:rFonts w:ascii="Times New Roman"/>
                                      <w:sz w:val="21"/>
                                    </w:rPr>
                                  </w:pPr>
                                  <w:r>
                                    <w:rPr>
                                      <w:rFonts w:ascii="Times New Roman"/>
                                      <w:sz w:val="21"/>
                                    </w:rPr>
                                    <w:t>%</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3980" w:type="dxa"/>
                                </w:tcPr>
                                <w:p>
                                  <w:pPr>
                                    <w:pStyle w:val="75"/>
                                    <w:spacing w:before="166"/>
                                    <w:ind w:left="952"/>
                                    <w:rPr>
                                      <w:sz w:val="21"/>
                                    </w:rPr>
                                  </w:pPr>
                                  <w:r>
                                    <w:rPr>
                                      <w:rFonts w:ascii="Times New Roman" w:eastAsia="Times New Roman"/>
                                      <w:sz w:val="21"/>
                                    </w:rPr>
                                    <w:t xml:space="preserve">4. </w:t>
                                  </w:r>
                                  <w:r>
                                    <w:rPr>
                                      <w:sz w:val="21"/>
                                    </w:rPr>
                                    <w:t>资产负债率</w:t>
                                  </w:r>
                                </w:p>
                              </w:tc>
                              <w:tc>
                                <w:tcPr>
                                  <w:tcW w:w="881" w:type="dxa"/>
                                </w:tcPr>
                                <w:p>
                                  <w:pPr>
                                    <w:pStyle w:val="75"/>
                                    <w:spacing w:before="178"/>
                                    <w:ind w:left="29"/>
                                    <w:jc w:val="center"/>
                                    <w:rPr>
                                      <w:rFonts w:ascii="Times New Roman"/>
                                      <w:sz w:val="21"/>
                                    </w:rPr>
                                  </w:pPr>
                                  <w:r>
                                    <w:rPr>
                                      <w:rFonts w:ascii="Times New Roman"/>
                                      <w:sz w:val="21"/>
                                    </w:rPr>
                                    <w:t>%</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3980" w:type="dxa"/>
                                </w:tcPr>
                                <w:p>
                                  <w:pPr>
                                    <w:pStyle w:val="75"/>
                                    <w:spacing w:before="166"/>
                                    <w:ind w:left="952"/>
                                    <w:rPr>
                                      <w:sz w:val="21"/>
                                    </w:rPr>
                                  </w:pPr>
                                  <w:r>
                                    <w:rPr>
                                      <w:rFonts w:ascii="Times New Roman" w:eastAsia="Times New Roman"/>
                                      <w:sz w:val="21"/>
                                    </w:rPr>
                                    <w:t xml:space="preserve">5. </w:t>
                                  </w:r>
                                  <w:r>
                                    <w:rPr>
                                      <w:sz w:val="21"/>
                                    </w:rPr>
                                    <w:t>流动比率</w:t>
                                  </w:r>
                                </w:p>
                              </w:tc>
                              <w:tc>
                                <w:tcPr>
                                  <w:tcW w:w="881" w:type="dxa"/>
                                </w:tcPr>
                                <w:p>
                                  <w:pPr>
                                    <w:pStyle w:val="75"/>
                                    <w:spacing w:before="178"/>
                                    <w:ind w:left="29"/>
                                    <w:jc w:val="center"/>
                                    <w:rPr>
                                      <w:rFonts w:ascii="Times New Roman"/>
                                      <w:sz w:val="21"/>
                                    </w:rPr>
                                  </w:pPr>
                                  <w:r>
                                    <w:rPr>
                                      <w:rFonts w:ascii="Times New Roman"/>
                                      <w:sz w:val="21"/>
                                    </w:rPr>
                                    <w:t>%</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3980" w:type="dxa"/>
                                </w:tcPr>
                                <w:p>
                                  <w:pPr>
                                    <w:pStyle w:val="75"/>
                                    <w:spacing w:before="169"/>
                                    <w:ind w:left="952"/>
                                    <w:rPr>
                                      <w:sz w:val="21"/>
                                    </w:rPr>
                                  </w:pPr>
                                  <w:r>
                                    <w:rPr>
                                      <w:rFonts w:ascii="Times New Roman" w:eastAsia="Times New Roman"/>
                                      <w:sz w:val="21"/>
                                    </w:rPr>
                                    <w:t xml:space="preserve">6. </w:t>
                                  </w:r>
                                  <w:r>
                                    <w:rPr>
                                      <w:sz w:val="21"/>
                                    </w:rPr>
                                    <w:t>速动比率</w:t>
                                  </w:r>
                                </w:p>
                              </w:tc>
                              <w:tc>
                                <w:tcPr>
                                  <w:tcW w:w="881" w:type="dxa"/>
                                </w:tcPr>
                                <w:p>
                                  <w:pPr>
                                    <w:pStyle w:val="75"/>
                                    <w:spacing w:before="180"/>
                                    <w:ind w:left="29"/>
                                    <w:jc w:val="center"/>
                                    <w:rPr>
                                      <w:rFonts w:ascii="Times New Roman"/>
                                      <w:sz w:val="21"/>
                                    </w:rPr>
                                  </w:pPr>
                                  <w:r>
                                    <w:rPr>
                                      <w:rFonts w:ascii="Times New Roman"/>
                                      <w:sz w:val="21"/>
                                    </w:rPr>
                                    <w:t>%</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bl>
                          <w:p>
                            <w:pPr>
                              <w:pStyle w:val="17"/>
                            </w:pPr>
                          </w:p>
                        </w:txbxContent>
                      </wps:txbx>
                      <wps:bodyPr lIns="0" tIns="0" rIns="0" bIns="0" upright="1"/>
                    </wps:wsp>
                  </a:graphicData>
                </a:graphic>
              </wp:anchor>
            </w:drawing>
          </mc:Choice>
          <mc:Fallback>
            <w:pict>
              <v:shape id="文本框 148" o:spid="_x0000_s1026" o:spt="202" type="#_x0000_t202" style="position:absolute;left:0pt;margin-left:80.4pt;margin-top:77.9pt;height:518.4pt;width:437.75pt;mso-position-horizontal-relative:page;z-index:251667456;mso-width-relative:page;mso-height-relative:page;" filled="f" stroked="f" coordsize="21600,21600" o:gfxdata="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EcPTFtkAAAANAQAADwAAAAAAAAABACAAAAAiAAAAZHJzL2Rvd25y&#10;ZXYueG1sUEsBAhQAFAAAAAgAh07iQIDrubzEAQAAhQMAAA4AAAAAAAAAAQAgAAAAKAEAAGRycy9l&#10;Mm9Eb2MueG1sUEsFBgAAAAAGAAYAWQEAAF4FAAAAAA==&#10;">
                <v:fill on="f" focussize="0,0"/>
                <v:stroke on="f"/>
                <v:imagedata o:title=""/>
                <o:lock v:ext="edit" aspectratio="f"/>
                <v:textbox inset="0mm,0mm,0mm,0mm">
                  <w:txbxContent>
                    <w:tbl>
                      <w:tblPr>
                        <w:tblStyle w:val="30"/>
                        <w:tblW w:w="0" w:type="auto"/>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3980"/>
                        <w:gridCol w:w="881"/>
                        <w:gridCol w:w="1291"/>
                        <w:gridCol w:w="1292"/>
                        <w:gridCol w:w="128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3980" w:type="dxa"/>
                          </w:tcPr>
                          <w:p>
                            <w:pPr>
                              <w:pStyle w:val="75"/>
                              <w:spacing w:before="169"/>
                              <w:ind w:left="1510" w:right="1365"/>
                              <w:jc w:val="center"/>
                              <w:rPr>
                                <w:sz w:val="21"/>
                              </w:rPr>
                            </w:pPr>
                            <w:r>
                              <w:rPr>
                                <w:sz w:val="21"/>
                              </w:rPr>
                              <w:t>项目或指标</w:t>
                            </w:r>
                          </w:p>
                        </w:tc>
                        <w:tc>
                          <w:tcPr>
                            <w:tcW w:w="881" w:type="dxa"/>
                          </w:tcPr>
                          <w:p>
                            <w:pPr>
                              <w:pStyle w:val="75"/>
                              <w:spacing w:before="169"/>
                              <w:ind w:left="218" w:right="187"/>
                              <w:jc w:val="center"/>
                              <w:rPr>
                                <w:sz w:val="21"/>
                              </w:rPr>
                            </w:pPr>
                            <w:r>
                              <w:rPr>
                                <w:sz w:val="21"/>
                              </w:rPr>
                              <w:t>单位</w:t>
                            </w:r>
                          </w:p>
                        </w:tc>
                        <w:tc>
                          <w:tcPr>
                            <w:tcW w:w="1291" w:type="dxa"/>
                          </w:tcPr>
                          <w:p>
                            <w:pPr>
                              <w:pStyle w:val="75"/>
                              <w:tabs>
                                <w:tab w:val="left" w:pos="863"/>
                              </w:tabs>
                              <w:spacing w:before="169"/>
                              <w:ind w:left="232"/>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p>
                        </w:tc>
                        <w:tc>
                          <w:tcPr>
                            <w:tcW w:w="1292" w:type="dxa"/>
                          </w:tcPr>
                          <w:p>
                            <w:pPr>
                              <w:pStyle w:val="75"/>
                              <w:tabs>
                                <w:tab w:val="left" w:pos="861"/>
                              </w:tabs>
                              <w:spacing w:before="169"/>
                              <w:ind w:left="230"/>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p>
                        </w:tc>
                        <w:tc>
                          <w:tcPr>
                            <w:tcW w:w="1289" w:type="dxa"/>
                          </w:tcPr>
                          <w:p>
                            <w:pPr>
                              <w:pStyle w:val="75"/>
                              <w:tabs>
                                <w:tab w:val="left" w:pos="858"/>
                              </w:tabs>
                              <w:spacing w:before="169"/>
                              <w:ind w:left="227"/>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3980" w:type="dxa"/>
                          </w:tcPr>
                          <w:p>
                            <w:pPr>
                              <w:pStyle w:val="75"/>
                              <w:spacing w:before="166"/>
                              <w:ind w:left="155"/>
                              <w:rPr>
                                <w:sz w:val="21"/>
                              </w:rPr>
                            </w:pPr>
                            <w:r>
                              <w:rPr>
                                <w:sz w:val="21"/>
                              </w:rPr>
                              <w:t>一、 注册资本</w:t>
                            </w:r>
                          </w:p>
                        </w:tc>
                        <w:tc>
                          <w:tcPr>
                            <w:tcW w:w="881" w:type="dxa"/>
                          </w:tcPr>
                          <w:p>
                            <w:pPr>
                              <w:pStyle w:val="75"/>
                              <w:spacing w:before="166"/>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3980" w:type="dxa"/>
                          </w:tcPr>
                          <w:p>
                            <w:pPr>
                              <w:pStyle w:val="75"/>
                              <w:spacing w:before="166"/>
                              <w:ind w:left="155"/>
                              <w:rPr>
                                <w:sz w:val="21"/>
                              </w:rPr>
                            </w:pPr>
                            <w:r>
                              <w:rPr>
                                <w:sz w:val="21"/>
                              </w:rPr>
                              <w:t>二、 净资产</w:t>
                            </w:r>
                          </w:p>
                        </w:tc>
                        <w:tc>
                          <w:tcPr>
                            <w:tcW w:w="881" w:type="dxa"/>
                          </w:tcPr>
                          <w:p>
                            <w:pPr>
                              <w:pStyle w:val="75"/>
                              <w:spacing w:before="166"/>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3980" w:type="dxa"/>
                          </w:tcPr>
                          <w:p>
                            <w:pPr>
                              <w:pStyle w:val="75"/>
                              <w:spacing w:before="167"/>
                              <w:ind w:left="155"/>
                              <w:rPr>
                                <w:sz w:val="21"/>
                              </w:rPr>
                            </w:pPr>
                            <w:r>
                              <w:rPr>
                                <w:sz w:val="21"/>
                              </w:rPr>
                              <w:t>三、 总资产</w:t>
                            </w:r>
                          </w:p>
                        </w:tc>
                        <w:tc>
                          <w:tcPr>
                            <w:tcW w:w="881" w:type="dxa"/>
                          </w:tcPr>
                          <w:p>
                            <w:pPr>
                              <w:pStyle w:val="75"/>
                              <w:spacing w:before="167"/>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3980" w:type="dxa"/>
                          </w:tcPr>
                          <w:p>
                            <w:pPr>
                              <w:pStyle w:val="75"/>
                              <w:spacing w:before="166"/>
                              <w:ind w:left="155"/>
                              <w:rPr>
                                <w:sz w:val="21"/>
                              </w:rPr>
                            </w:pPr>
                            <w:r>
                              <w:rPr>
                                <w:sz w:val="21"/>
                              </w:rPr>
                              <w:t>四、 固定资产</w:t>
                            </w:r>
                          </w:p>
                        </w:tc>
                        <w:tc>
                          <w:tcPr>
                            <w:tcW w:w="881" w:type="dxa"/>
                          </w:tcPr>
                          <w:p>
                            <w:pPr>
                              <w:pStyle w:val="75"/>
                              <w:spacing w:before="166"/>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3980" w:type="dxa"/>
                          </w:tcPr>
                          <w:p>
                            <w:pPr>
                              <w:pStyle w:val="75"/>
                              <w:spacing w:before="169"/>
                              <w:ind w:left="155"/>
                              <w:rPr>
                                <w:sz w:val="21"/>
                              </w:rPr>
                            </w:pPr>
                            <w:r>
                              <w:rPr>
                                <w:sz w:val="21"/>
                              </w:rPr>
                              <w:t>五、 流动资产</w:t>
                            </w:r>
                          </w:p>
                        </w:tc>
                        <w:tc>
                          <w:tcPr>
                            <w:tcW w:w="881" w:type="dxa"/>
                          </w:tcPr>
                          <w:p>
                            <w:pPr>
                              <w:pStyle w:val="75"/>
                              <w:spacing w:before="169"/>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3980" w:type="dxa"/>
                          </w:tcPr>
                          <w:p>
                            <w:pPr>
                              <w:pStyle w:val="75"/>
                              <w:spacing w:before="166"/>
                              <w:ind w:left="155"/>
                              <w:rPr>
                                <w:sz w:val="21"/>
                              </w:rPr>
                            </w:pPr>
                            <w:r>
                              <w:rPr>
                                <w:sz w:val="21"/>
                              </w:rPr>
                              <w:t>六、 流动负债</w:t>
                            </w:r>
                          </w:p>
                        </w:tc>
                        <w:tc>
                          <w:tcPr>
                            <w:tcW w:w="881" w:type="dxa"/>
                          </w:tcPr>
                          <w:p>
                            <w:pPr>
                              <w:pStyle w:val="75"/>
                              <w:spacing w:before="166"/>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3980" w:type="dxa"/>
                          </w:tcPr>
                          <w:p>
                            <w:pPr>
                              <w:pStyle w:val="75"/>
                              <w:spacing w:before="166"/>
                              <w:ind w:left="155"/>
                              <w:rPr>
                                <w:sz w:val="21"/>
                              </w:rPr>
                            </w:pPr>
                            <w:r>
                              <w:rPr>
                                <w:sz w:val="21"/>
                              </w:rPr>
                              <w:t>七、 负债合计</w:t>
                            </w:r>
                          </w:p>
                        </w:tc>
                        <w:tc>
                          <w:tcPr>
                            <w:tcW w:w="881" w:type="dxa"/>
                          </w:tcPr>
                          <w:p>
                            <w:pPr>
                              <w:pStyle w:val="75"/>
                              <w:spacing w:before="166"/>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3980" w:type="dxa"/>
                          </w:tcPr>
                          <w:p>
                            <w:pPr>
                              <w:pStyle w:val="75"/>
                              <w:spacing w:before="166"/>
                              <w:ind w:left="155"/>
                              <w:rPr>
                                <w:sz w:val="21"/>
                              </w:rPr>
                            </w:pPr>
                            <w:r>
                              <w:rPr>
                                <w:sz w:val="21"/>
                              </w:rPr>
                              <w:t>八、 营业收入</w:t>
                            </w:r>
                          </w:p>
                        </w:tc>
                        <w:tc>
                          <w:tcPr>
                            <w:tcW w:w="881" w:type="dxa"/>
                          </w:tcPr>
                          <w:p>
                            <w:pPr>
                              <w:pStyle w:val="75"/>
                              <w:spacing w:before="166"/>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3980" w:type="dxa"/>
                          </w:tcPr>
                          <w:p>
                            <w:pPr>
                              <w:pStyle w:val="75"/>
                              <w:spacing w:before="166"/>
                              <w:ind w:left="155"/>
                              <w:rPr>
                                <w:sz w:val="21"/>
                              </w:rPr>
                            </w:pPr>
                            <w:r>
                              <w:rPr>
                                <w:sz w:val="21"/>
                              </w:rPr>
                              <w:t>九、 净利润</w:t>
                            </w:r>
                          </w:p>
                        </w:tc>
                        <w:tc>
                          <w:tcPr>
                            <w:tcW w:w="881" w:type="dxa"/>
                          </w:tcPr>
                          <w:p>
                            <w:pPr>
                              <w:pStyle w:val="75"/>
                              <w:spacing w:before="166"/>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3980" w:type="dxa"/>
                          </w:tcPr>
                          <w:p>
                            <w:pPr>
                              <w:pStyle w:val="75"/>
                              <w:spacing w:before="169"/>
                              <w:ind w:left="155"/>
                              <w:rPr>
                                <w:sz w:val="21"/>
                              </w:rPr>
                            </w:pPr>
                            <w:r>
                              <w:rPr>
                                <w:sz w:val="21"/>
                              </w:rPr>
                              <w:t>十、 现金流量净额</w:t>
                            </w:r>
                          </w:p>
                        </w:tc>
                        <w:tc>
                          <w:tcPr>
                            <w:tcW w:w="881" w:type="dxa"/>
                          </w:tcPr>
                          <w:p>
                            <w:pPr>
                              <w:pStyle w:val="75"/>
                              <w:spacing w:before="169"/>
                              <w:ind w:left="218" w:right="187"/>
                              <w:jc w:val="center"/>
                              <w:rPr>
                                <w:sz w:val="21"/>
                              </w:rPr>
                            </w:pPr>
                            <w:r>
                              <w:rPr>
                                <w:sz w:val="21"/>
                              </w:rPr>
                              <w:t>万元</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3980" w:type="dxa"/>
                          </w:tcPr>
                          <w:p>
                            <w:pPr>
                              <w:pStyle w:val="75"/>
                              <w:spacing w:before="166"/>
                              <w:ind w:left="155"/>
                              <w:rPr>
                                <w:sz w:val="21"/>
                              </w:rPr>
                            </w:pPr>
                            <w:r>
                              <w:rPr>
                                <w:sz w:val="21"/>
                              </w:rPr>
                              <w:t>十一、 主要财务指标</w:t>
                            </w:r>
                          </w:p>
                        </w:tc>
                        <w:tc>
                          <w:tcPr>
                            <w:tcW w:w="881" w:type="dxa"/>
                          </w:tcPr>
                          <w:p>
                            <w:pPr>
                              <w:pStyle w:val="75"/>
                              <w:rPr>
                                <w:rFonts w:ascii="Times New Roman"/>
                                <w:sz w:val="20"/>
                              </w:rPr>
                            </w:pP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3980" w:type="dxa"/>
                          </w:tcPr>
                          <w:p>
                            <w:pPr>
                              <w:pStyle w:val="75"/>
                              <w:spacing w:before="169"/>
                              <w:ind w:left="952"/>
                              <w:rPr>
                                <w:sz w:val="21"/>
                              </w:rPr>
                            </w:pPr>
                            <w:r>
                              <w:rPr>
                                <w:rFonts w:ascii="Times New Roman" w:eastAsia="Times New Roman"/>
                                <w:sz w:val="21"/>
                              </w:rPr>
                              <w:t xml:space="preserve">1. </w:t>
                            </w:r>
                            <w:r>
                              <w:rPr>
                                <w:sz w:val="21"/>
                              </w:rPr>
                              <w:t>净资产收益率</w:t>
                            </w:r>
                          </w:p>
                        </w:tc>
                        <w:tc>
                          <w:tcPr>
                            <w:tcW w:w="881" w:type="dxa"/>
                          </w:tcPr>
                          <w:p>
                            <w:pPr>
                              <w:pStyle w:val="75"/>
                              <w:spacing w:before="180"/>
                              <w:ind w:left="29"/>
                              <w:jc w:val="center"/>
                              <w:rPr>
                                <w:rFonts w:ascii="Times New Roman"/>
                                <w:sz w:val="21"/>
                              </w:rPr>
                            </w:pPr>
                            <w:r>
                              <w:rPr>
                                <w:rFonts w:ascii="Times New Roman"/>
                                <w:sz w:val="21"/>
                              </w:rPr>
                              <w:t>%</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3980" w:type="dxa"/>
                          </w:tcPr>
                          <w:p>
                            <w:pPr>
                              <w:pStyle w:val="75"/>
                              <w:spacing w:before="166"/>
                              <w:ind w:left="952"/>
                              <w:rPr>
                                <w:sz w:val="21"/>
                              </w:rPr>
                            </w:pPr>
                            <w:r>
                              <w:rPr>
                                <w:rFonts w:ascii="Times New Roman" w:eastAsia="Times New Roman"/>
                                <w:sz w:val="21"/>
                              </w:rPr>
                              <w:t xml:space="preserve">2. </w:t>
                            </w:r>
                            <w:r>
                              <w:rPr>
                                <w:sz w:val="21"/>
                              </w:rPr>
                              <w:t>总资产报酬率</w:t>
                            </w:r>
                          </w:p>
                        </w:tc>
                        <w:tc>
                          <w:tcPr>
                            <w:tcW w:w="881" w:type="dxa"/>
                          </w:tcPr>
                          <w:p>
                            <w:pPr>
                              <w:pStyle w:val="75"/>
                              <w:spacing w:before="178"/>
                              <w:ind w:left="29"/>
                              <w:jc w:val="center"/>
                              <w:rPr>
                                <w:rFonts w:ascii="Times New Roman"/>
                                <w:sz w:val="21"/>
                              </w:rPr>
                            </w:pPr>
                            <w:r>
                              <w:rPr>
                                <w:rFonts w:ascii="Times New Roman"/>
                                <w:sz w:val="21"/>
                              </w:rPr>
                              <w:t>%</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9" w:hRule="atLeast"/>
                        </w:trPr>
                        <w:tc>
                          <w:tcPr>
                            <w:tcW w:w="3980" w:type="dxa"/>
                          </w:tcPr>
                          <w:p>
                            <w:pPr>
                              <w:pStyle w:val="75"/>
                              <w:spacing w:before="166"/>
                              <w:ind w:left="952"/>
                              <w:rPr>
                                <w:sz w:val="21"/>
                              </w:rPr>
                            </w:pPr>
                            <w:r>
                              <w:rPr>
                                <w:rFonts w:ascii="Times New Roman" w:eastAsia="Times New Roman"/>
                                <w:sz w:val="21"/>
                              </w:rPr>
                              <w:t xml:space="preserve">3. </w:t>
                            </w:r>
                            <w:r>
                              <w:rPr>
                                <w:sz w:val="21"/>
                              </w:rPr>
                              <w:t>主营业务利润率</w:t>
                            </w:r>
                          </w:p>
                        </w:tc>
                        <w:tc>
                          <w:tcPr>
                            <w:tcW w:w="881" w:type="dxa"/>
                          </w:tcPr>
                          <w:p>
                            <w:pPr>
                              <w:pStyle w:val="75"/>
                              <w:spacing w:before="178"/>
                              <w:ind w:left="29"/>
                              <w:jc w:val="center"/>
                              <w:rPr>
                                <w:rFonts w:ascii="Times New Roman"/>
                                <w:sz w:val="21"/>
                              </w:rPr>
                            </w:pPr>
                            <w:r>
                              <w:rPr>
                                <w:rFonts w:ascii="Times New Roman"/>
                                <w:sz w:val="21"/>
                              </w:rPr>
                              <w:t>%</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3980" w:type="dxa"/>
                          </w:tcPr>
                          <w:p>
                            <w:pPr>
                              <w:pStyle w:val="75"/>
                              <w:spacing w:before="166"/>
                              <w:ind w:left="952"/>
                              <w:rPr>
                                <w:sz w:val="21"/>
                              </w:rPr>
                            </w:pPr>
                            <w:r>
                              <w:rPr>
                                <w:rFonts w:ascii="Times New Roman" w:eastAsia="Times New Roman"/>
                                <w:sz w:val="21"/>
                              </w:rPr>
                              <w:t xml:space="preserve">4. </w:t>
                            </w:r>
                            <w:r>
                              <w:rPr>
                                <w:sz w:val="21"/>
                              </w:rPr>
                              <w:t>资产负债率</w:t>
                            </w:r>
                          </w:p>
                        </w:tc>
                        <w:tc>
                          <w:tcPr>
                            <w:tcW w:w="881" w:type="dxa"/>
                          </w:tcPr>
                          <w:p>
                            <w:pPr>
                              <w:pStyle w:val="75"/>
                              <w:spacing w:before="178"/>
                              <w:ind w:left="29"/>
                              <w:jc w:val="center"/>
                              <w:rPr>
                                <w:rFonts w:ascii="Times New Roman"/>
                                <w:sz w:val="21"/>
                              </w:rPr>
                            </w:pPr>
                            <w:r>
                              <w:rPr>
                                <w:rFonts w:ascii="Times New Roman"/>
                                <w:sz w:val="21"/>
                              </w:rPr>
                              <w:t>%</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3980" w:type="dxa"/>
                          </w:tcPr>
                          <w:p>
                            <w:pPr>
                              <w:pStyle w:val="75"/>
                              <w:spacing w:before="166"/>
                              <w:ind w:left="952"/>
                              <w:rPr>
                                <w:sz w:val="21"/>
                              </w:rPr>
                            </w:pPr>
                            <w:r>
                              <w:rPr>
                                <w:rFonts w:ascii="Times New Roman" w:eastAsia="Times New Roman"/>
                                <w:sz w:val="21"/>
                              </w:rPr>
                              <w:t xml:space="preserve">5. </w:t>
                            </w:r>
                            <w:r>
                              <w:rPr>
                                <w:sz w:val="21"/>
                              </w:rPr>
                              <w:t>流动比率</w:t>
                            </w:r>
                          </w:p>
                        </w:tc>
                        <w:tc>
                          <w:tcPr>
                            <w:tcW w:w="881" w:type="dxa"/>
                          </w:tcPr>
                          <w:p>
                            <w:pPr>
                              <w:pStyle w:val="75"/>
                              <w:spacing w:before="178"/>
                              <w:ind w:left="29"/>
                              <w:jc w:val="center"/>
                              <w:rPr>
                                <w:rFonts w:ascii="Times New Roman"/>
                                <w:sz w:val="21"/>
                              </w:rPr>
                            </w:pPr>
                            <w:r>
                              <w:rPr>
                                <w:rFonts w:ascii="Times New Roman"/>
                                <w:sz w:val="21"/>
                              </w:rPr>
                              <w:t>%</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3980" w:type="dxa"/>
                          </w:tcPr>
                          <w:p>
                            <w:pPr>
                              <w:pStyle w:val="75"/>
                              <w:spacing w:before="169"/>
                              <w:ind w:left="952"/>
                              <w:rPr>
                                <w:sz w:val="21"/>
                              </w:rPr>
                            </w:pPr>
                            <w:r>
                              <w:rPr>
                                <w:rFonts w:ascii="Times New Roman" w:eastAsia="Times New Roman"/>
                                <w:sz w:val="21"/>
                              </w:rPr>
                              <w:t xml:space="preserve">6. </w:t>
                            </w:r>
                            <w:r>
                              <w:rPr>
                                <w:sz w:val="21"/>
                              </w:rPr>
                              <w:t>速动比率</w:t>
                            </w:r>
                          </w:p>
                        </w:tc>
                        <w:tc>
                          <w:tcPr>
                            <w:tcW w:w="881" w:type="dxa"/>
                          </w:tcPr>
                          <w:p>
                            <w:pPr>
                              <w:pStyle w:val="75"/>
                              <w:spacing w:before="180"/>
                              <w:ind w:left="29"/>
                              <w:jc w:val="center"/>
                              <w:rPr>
                                <w:rFonts w:ascii="Times New Roman"/>
                                <w:sz w:val="21"/>
                              </w:rPr>
                            </w:pPr>
                            <w:r>
                              <w:rPr>
                                <w:rFonts w:ascii="Times New Roman"/>
                                <w:sz w:val="21"/>
                              </w:rPr>
                              <w:t>%</w:t>
                            </w:r>
                          </w:p>
                        </w:tc>
                        <w:tc>
                          <w:tcPr>
                            <w:tcW w:w="1291" w:type="dxa"/>
                          </w:tcPr>
                          <w:p>
                            <w:pPr>
                              <w:pStyle w:val="75"/>
                              <w:rPr>
                                <w:rFonts w:ascii="Times New Roman"/>
                                <w:sz w:val="20"/>
                              </w:rPr>
                            </w:pPr>
                          </w:p>
                        </w:tc>
                        <w:tc>
                          <w:tcPr>
                            <w:tcW w:w="1292" w:type="dxa"/>
                          </w:tcPr>
                          <w:p>
                            <w:pPr>
                              <w:pStyle w:val="75"/>
                              <w:rPr>
                                <w:rFonts w:ascii="Times New Roman"/>
                                <w:sz w:val="20"/>
                              </w:rPr>
                            </w:pPr>
                          </w:p>
                        </w:tc>
                        <w:tc>
                          <w:tcPr>
                            <w:tcW w:w="1289" w:type="dxa"/>
                          </w:tcPr>
                          <w:p>
                            <w:pPr>
                              <w:pStyle w:val="75"/>
                              <w:rPr>
                                <w:rFonts w:ascii="Times New Roman"/>
                                <w:sz w:val="20"/>
                              </w:rPr>
                            </w:pPr>
                          </w:p>
                        </w:tc>
                      </w:tr>
                    </w:tbl>
                    <w:p>
                      <w:pPr>
                        <w:pStyle w:val="17"/>
                      </w:pPr>
                    </w:p>
                  </w:txbxContent>
                </v:textbox>
              </v:shape>
            </w:pict>
          </mc:Fallback>
        </mc:AlternateContent>
      </w:r>
      <w:r>
        <w:rPr>
          <w:rFonts w:hint="eastAsia" w:ascii="黑体" w:eastAsia="黑体"/>
          <w:color w:val="auto"/>
          <w:highlight w:val="none"/>
          <w:lang w:val="en-US" w:eastAsia="zh-CN"/>
        </w:rPr>
        <w:t xml:space="preserve">      </w:t>
      </w:r>
      <w:r>
        <w:rPr>
          <w:rFonts w:hint="eastAsia" w:ascii="黑体" w:eastAsia="黑体"/>
          <w:color w:val="auto"/>
          <w:sz w:val="21"/>
          <w:szCs w:val="24"/>
          <w:highlight w:val="none"/>
          <w:lang w:val="en-US" w:eastAsia="zh-CN"/>
        </w:rPr>
        <w:t xml:space="preserve">                    </w:t>
      </w:r>
    </w:p>
    <w:p>
      <w:pPr>
        <w:pStyle w:val="17"/>
        <w:spacing w:before="128" w:line="624" w:lineRule="auto"/>
        <w:ind w:right="1774" w:rightChars="0"/>
        <w:jc w:val="center"/>
        <w:rPr>
          <w:rFonts w:ascii="黑体" w:eastAsia="黑体"/>
          <w:color w:val="auto"/>
          <w:sz w:val="21"/>
          <w:szCs w:val="24"/>
          <w:highlight w:val="none"/>
        </w:rPr>
      </w:pPr>
      <w:r>
        <w:rPr>
          <w:rFonts w:hint="eastAsia" w:ascii="黑体" w:eastAsia="黑体"/>
          <w:color w:val="auto"/>
          <w:sz w:val="21"/>
          <w:szCs w:val="24"/>
          <w:highlight w:val="none"/>
          <w:lang w:val="en-US" w:eastAsia="zh-CN"/>
        </w:rPr>
        <w:t xml:space="preserve">                  </w:t>
      </w:r>
      <w:r>
        <w:rPr>
          <w:rFonts w:hint="eastAsia" w:ascii="黑体" w:eastAsia="黑体"/>
          <w:b/>
          <w:bCs/>
          <w:color w:val="auto"/>
          <w:sz w:val="21"/>
          <w:szCs w:val="24"/>
          <w:highlight w:val="none"/>
          <w:lang w:val="en-US" w:eastAsia="zh-CN"/>
        </w:rPr>
        <w:t xml:space="preserve">  (</w:t>
      </w:r>
      <w:r>
        <w:rPr>
          <w:rFonts w:hint="eastAsia" w:ascii="黑体" w:eastAsia="黑体"/>
          <w:b/>
          <w:bCs/>
          <w:color w:val="auto"/>
          <w:sz w:val="21"/>
          <w:szCs w:val="24"/>
          <w:highlight w:val="none"/>
        </w:rPr>
        <w:t>三）近年财务状况财务状况表</w:t>
      </w: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spacing w:before="180"/>
        <w:ind w:left="264"/>
        <w:rPr>
          <w:color w:val="auto"/>
          <w:sz w:val="21"/>
          <w:highlight w:val="none"/>
        </w:rPr>
      </w:pPr>
      <w:r>
        <w:rPr>
          <w:color w:val="auto"/>
          <w:sz w:val="21"/>
          <w:highlight w:val="none"/>
        </w:rPr>
        <w:t>注：</w:t>
      </w:r>
      <w:r>
        <w:rPr>
          <w:rFonts w:ascii="Times New Roman" w:hAnsi="Times New Roman" w:eastAsia="Times New Roman"/>
          <w:color w:val="auto"/>
          <w:sz w:val="21"/>
          <w:highlight w:val="none"/>
        </w:rPr>
        <w:t>1.</w:t>
      </w:r>
      <w:r>
        <w:rPr>
          <w:color w:val="auto"/>
          <w:sz w:val="21"/>
          <w:highlight w:val="none"/>
        </w:rPr>
        <w:t>投标人应根据招标文件第二章</w:t>
      </w:r>
      <w:r>
        <w:rPr>
          <w:rFonts w:ascii="Times New Roman" w:hAnsi="Times New Roman" w:eastAsia="Times New Roman"/>
          <w:color w:val="auto"/>
          <w:sz w:val="21"/>
          <w:highlight w:val="none"/>
        </w:rPr>
        <w:t>“</w:t>
      </w:r>
      <w:r>
        <w:rPr>
          <w:color w:val="auto"/>
          <w:sz w:val="21"/>
          <w:highlight w:val="none"/>
        </w:rPr>
        <w:t>投标人须知</w:t>
      </w:r>
      <w:r>
        <w:rPr>
          <w:rFonts w:ascii="Times New Roman" w:hAnsi="Times New Roman" w:eastAsia="Times New Roman"/>
          <w:color w:val="auto"/>
          <w:sz w:val="21"/>
          <w:highlight w:val="none"/>
        </w:rPr>
        <w:t>”</w:t>
      </w:r>
      <w:r>
        <w:rPr>
          <w:color w:val="auto"/>
          <w:sz w:val="21"/>
          <w:highlight w:val="none"/>
        </w:rPr>
        <w:t xml:space="preserve">第 </w:t>
      </w:r>
      <w:r>
        <w:rPr>
          <w:rFonts w:ascii="Times New Roman" w:hAnsi="Times New Roman" w:eastAsia="Times New Roman"/>
          <w:color w:val="auto"/>
          <w:sz w:val="21"/>
          <w:highlight w:val="none"/>
        </w:rPr>
        <w:t xml:space="preserve">3.5.2 </w:t>
      </w:r>
      <w:r>
        <w:rPr>
          <w:color w:val="auto"/>
          <w:sz w:val="21"/>
          <w:highlight w:val="none"/>
        </w:rPr>
        <w:t>项的要求在本表后附相关证明材料。</w:t>
      </w:r>
    </w:p>
    <w:p>
      <w:pPr>
        <w:pStyle w:val="79"/>
        <w:numPr>
          <w:ilvl w:val="0"/>
          <w:numId w:val="45"/>
        </w:numPr>
        <w:tabs>
          <w:tab w:val="left" w:pos="844"/>
        </w:tabs>
        <w:spacing w:before="132"/>
        <w:rPr>
          <w:color w:val="auto"/>
          <w:sz w:val="21"/>
          <w:highlight w:val="none"/>
        </w:rPr>
      </w:pPr>
      <w:r>
        <w:rPr>
          <w:color w:val="auto"/>
          <w:spacing w:val="-3"/>
          <w:sz w:val="21"/>
          <w:highlight w:val="none"/>
        </w:rPr>
        <w:t>本表所列数据必须与本表各附件中的数据相一致。</w:t>
      </w:r>
    </w:p>
    <w:p>
      <w:pPr>
        <w:pStyle w:val="79"/>
        <w:numPr>
          <w:ilvl w:val="0"/>
          <w:numId w:val="45"/>
        </w:numPr>
        <w:tabs>
          <w:tab w:val="left" w:pos="844"/>
        </w:tabs>
        <w:spacing w:before="131"/>
        <w:rPr>
          <w:color w:val="auto"/>
          <w:sz w:val="21"/>
          <w:highlight w:val="none"/>
        </w:rPr>
      </w:pPr>
      <w:r>
        <w:rPr>
          <w:color w:val="auto"/>
          <w:spacing w:val="-3"/>
          <w:sz w:val="21"/>
          <w:highlight w:val="none"/>
        </w:rPr>
        <w:t>以联合体形式参与投标的，联合体各成员应分别填写。</w:t>
      </w:r>
    </w:p>
    <w:p>
      <w:pPr>
        <w:rPr>
          <w:color w:val="auto"/>
          <w:sz w:val="21"/>
          <w:highlight w:val="none"/>
        </w:rPr>
        <w:sectPr>
          <w:pgSz w:w="11911" w:h="16849"/>
          <w:pgMar w:top="1162" w:right="998" w:bottom="1281" w:left="1219" w:header="884" w:footer="850" w:gutter="0"/>
          <w:pgNumType w:fmt="decimal"/>
          <w:cols w:space="0" w:num="1"/>
          <w:rtlGutter w:val="0"/>
          <w:docGrid w:linePitch="0" w:charSpace="0"/>
        </w:sectPr>
      </w:pPr>
    </w:p>
    <w:p>
      <w:pPr>
        <w:pStyle w:val="17"/>
        <w:spacing w:before="128"/>
        <w:ind w:right="180"/>
        <w:jc w:val="center"/>
        <w:rPr>
          <w:rFonts w:ascii="黑体" w:eastAsia="黑体"/>
          <w:color w:val="auto"/>
          <w:highlight w:val="none"/>
        </w:rPr>
      </w:pPr>
      <w:r>
        <w:rPr>
          <w:rFonts w:hint="eastAsia" w:ascii="黑体" w:eastAsia="黑体"/>
          <w:color w:val="auto"/>
          <w:sz w:val="28"/>
          <w:szCs w:val="28"/>
          <w:highlight w:val="none"/>
        </w:rPr>
        <w:t>（四）近年完成的类似项目情况表</w:t>
      </w:r>
    </w:p>
    <w:p>
      <w:pPr>
        <w:pStyle w:val="17"/>
        <w:rPr>
          <w:rFonts w:ascii="黑体"/>
          <w:color w:val="auto"/>
          <w:highlight w:val="none"/>
        </w:rPr>
      </w:pPr>
    </w:p>
    <w:p>
      <w:pPr>
        <w:pStyle w:val="17"/>
        <w:spacing w:before="6"/>
        <w:rPr>
          <w:rFonts w:ascii="黑体"/>
          <w:color w:val="auto"/>
          <w:sz w:val="14"/>
          <w:highlight w:val="none"/>
        </w:rPr>
      </w:pPr>
    </w:p>
    <w:tbl>
      <w:tblPr>
        <w:tblStyle w:val="30"/>
        <w:tblW w:w="0" w:type="auto"/>
        <w:tblInd w:w="1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67"/>
        <w:gridCol w:w="65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1" w:hRule="atLeast"/>
        </w:trPr>
        <w:tc>
          <w:tcPr>
            <w:tcW w:w="2367" w:type="dxa"/>
          </w:tcPr>
          <w:p>
            <w:pPr>
              <w:pStyle w:val="75"/>
              <w:spacing w:before="1"/>
              <w:rPr>
                <w:rFonts w:ascii="黑体"/>
                <w:color w:val="auto"/>
                <w:sz w:val="21"/>
                <w:szCs w:val="21"/>
                <w:highlight w:val="none"/>
              </w:rPr>
            </w:pPr>
          </w:p>
          <w:p>
            <w:pPr>
              <w:pStyle w:val="75"/>
              <w:tabs>
                <w:tab w:val="left" w:pos="642"/>
              </w:tabs>
              <w:ind w:left="11"/>
              <w:jc w:val="center"/>
              <w:rPr>
                <w:color w:val="auto"/>
                <w:sz w:val="21"/>
                <w:szCs w:val="21"/>
                <w:highlight w:val="none"/>
              </w:rPr>
            </w:pPr>
            <w:r>
              <w:rPr>
                <w:color w:val="auto"/>
                <w:sz w:val="21"/>
                <w:szCs w:val="21"/>
                <w:highlight w:val="none"/>
              </w:rPr>
              <w:t>序</w:t>
            </w:r>
            <w:r>
              <w:rPr>
                <w:color w:val="auto"/>
                <w:sz w:val="21"/>
                <w:szCs w:val="21"/>
                <w:highlight w:val="none"/>
              </w:rPr>
              <w:tab/>
            </w:r>
            <w:r>
              <w:rPr>
                <w:color w:val="auto"/>
                <w:sz w:val="21"/>
                <w:szCs w:val="21"/>
                <w:highlight w:val="none"/>
              </w:rPr>
              <w:t>号</w:t>
            </w:r>
          </w:p>
        </w:tc>
        <w:tc>
          <w:tcPr>
            <w:tcW w:w="652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2367" w:type="dxa"/>
          </w:tcPr>
          <w:p>
            <w:pPr>
              <w:pStyle w:val="75"/>
              <w:spacing w:before="11"/>
              <w:rPr>
                <w:rFonts w:ascii="黑体"/>
                <w:color w:val="auto"/>
                <w:sz w:val="21"/>
                <w:szCs w:val="21"/>
                <w:highlight w:val="none"/>
              </w:rPr>
            </w:pPr>
          </w:p>
          <w:p>
            <w:pPr>
              <w:pStyle w:val="75"/>
              <w:ind w:left="4"/>
              <w:jc w:val="center"/>
              <w:rPr>
                <w:color w:val="auto"/>
                <w:sz w:val="21"/>
                <w:szCs w:val="21"/>
                <w:highlight w:val="none"/>
              </w:rPr>
            </w:pPr>
            <w:r>
              <w:rPr>
                <w:color w:val="auto"/>
                <w:sz w:val="21"/>
                <w:szCs w:val="21"/>
                <w:highlight w:val="none"/>
              </w:rPr>
              <w:t>项目名称</w:t>
            </w:r>
          </w:p>
        </w:tc>
        <w:tc>
          <w:tcPr>
            <w:tcW w:w="652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2367" w:type="dxa"/>
          </w:tcPr>
          <w:p>
            <w:pPr>
              <w:pStyle w:val="75"/>
              <w:spacing w:before="5"/>
              <w:rPr>
                <w:rFonts w:ascii="黑体"/>
                <w:color w:val="auto"/>
                <w:sz w:val="21"/>
                <w:szCs w:val="21"/>
                <w:highlight w:val="none"/>
              </w:rPr>
            </w:pPr>
          </w:p>
          <w:p>
            <w:pPr>
              <w:pStyle w:val="75"/>
              <w:spacing w:before="1"/>
              <w:ind w:left="3"/>
              <w:jc w:val="center"/>
              <w:rPr>
                <w:color w:val="auto"/>
                <w:sz w:val="21"/>
                <w:szCs w:val="21"/>
                <w:highlight w:val="none"/>
              </w:rPr>
            </w:pPr>
            <w:r>
              <w:rPr>
                <w:color w:val="auto"/>
                <w:sz w:val="21"/>
                <w:szCs w:val="21"/>
                <w:highlight w:val="none"/>
              </w:rPr>
              <w:t>项目所在地</w:t>
            </w:r>
          </w:p>
        </w:tc>
        <w:tc>
          <w:tcPr>
            <w:tcW w:w="652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2367" w:type="dxa"/>
          </w:tcPr>
          <w:p>
            <w:pPr>
              <w:pStyle w:val="75"/>
              <w:spacing w:before="8"/>
              <w:rPr>
                <w:rFonts w:ascii="黑体"/>
                <w:color w:val="auto"/>
                <w:sz w:val="21"/>
                <w:szCs w:val="21"/>
                <w:highlight w:val="none"/>
              </w:rPr>
            </w:pPr>
          </w:p>
          <w:p>
            <w:pPr>
              <w:pStyle w:val="75"/>
              <w:ind w:left="3"/>
              <w:jc w:val="center"/>
              <w:rPr>
                <w:color w:val="auto"/>
                <w:sz w:val="21"/>
                <w:szCs w:val="21"/>
                <w:highlight w:val="none"/>
              </w:rPr>
            </w:pPr>
            <w:r>
              <w:rPr>
                <w:color w:val="auto"/>
                <w:sz w:val="21"/>
                <w:szCs w:val="21"/>
                <w:highlight w:val="none"/>
              </w:rPr>
              <w:t>发包人名称</w:t>
            </w:r>
          </w:p>
        </w:tc>
        <w:tc>
          <w:tcPr>
            <w:tcW w:w="652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06" w:hRule="atLeast"/>
        </w:trPr>
        <w:tc>
          <w:tcPr>
            <w:tcW w:w="2367" w:type="dxa"/>
          </w:tcPr>
          <w:p>
            <w:pPr>
              <w:pStyle w:val="75"/>
              <w:spacing w:before="5"/>
              <w:rPr>
                <w:rFonts w:ascii="黑体"/>
                <w:color w:val="auto"/>
                <w:sz w:val="21"/>
                <w:szCs w:val="21"/>
                <w:highlight w:val="none"/>
              </w:rPr>
            </w:pPr>
          </w:p>
          <w:p>
            <w:pPr>
              <w:pStyle w:val="75"/>
              <w:spacing w:before="1"/>
              <w:ind w:left="3"/>
              <w:jc w:val="center"/>
              <w:rPr>
                <w:color w:val="auto"/>
                <w:sz w:val="21"/>
                <w:szCs w:val="21"/>
                <w:highlight w:val="none"/>
              </w:rPr>
            </w:pPr>
            <w:r>
              <w:rPr>
                <w:color w:val="auto"/>
                <w:sz w:val="21"/>
                <w:szCs w:val="21"/>
                <w:highlight w:val="none"/>
              </w:rPr>
              <w:t>发包人地址</w:t>
            </w:r>
          </w:p>
        </w:tc>
        <w:tc>
          <w:tcPr>
            <w:tcW w:w="652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16" w:hRule="atLeast"/>
        </w:trPr>
        <w:tc>
          <w:tcPr>
            <w:tcW w:w="2367" w:type="dxa"/>
          </w:tcPr>
          <w:p>
            <w:pPr>
              <w:pStyle w:val="75"/>
              <w:spacing w:before="10"/>
              <w:rPr>
                <w:rFonts w:ascii="黑体"/>
                <w:color w:val="auto"/>
                <w:sz w:val="21"/>
                <w:szCs w:val="21"/>
                <w:highlight w:val="none"/>
              </w:rPr>
            </w:pPr>
          </w:p>
          <w:p>
            <w:pPr>
              <w:pStyle w:val="75"/>
              <w:ind w:left="3"/>
              <w:jc w:val="center"/>
              <w:rPr>
                <w:color w:val="auto"/>
                <w:sz w:val="21"/>
                <w:szCs w:val="21"/>
                <w:highlight w:val="none"/>
              </w:rPr>
            </w:pPr>
            <w:r>
              <w:rPr>
                <w:color w:val="auto"/>
                <w:sz w:val="21"/>
                <w:szCs w:val="21"/>
                <w:highlight w:val="none"/>
              </w:rPr>
              <w:t>发包人电话</w:t>
            </w:r>
          </w:p>
        </w:tc>
        <w:tc>
          <w:tcPr>
            <w:tcW w:w="652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09" w:hRule="atLeast"/>
        </w:trPr>
        <w:tc>
          <w:tcPr>
            <w:tcW w:w="2367" w:type="dxa"/>
          </w:tcPr>
          <w:p>
            <w:pPr>
              <w:pStyle w:val="75"/>
              <w:spacing w:before="8"/>
              <w:rPr>
                <w:rFonts w:ascii="黑体"/>
                <w:color w:val="auto"/>
                <w:sz w:val="21"/>
                <w:szCs w:val="21"/>
                <w:highlight w:val="none"/>
              </w:rPr>
            </w:pPr>
          </w:p>
          <w:p>
            <w:pPr>
              <w:pStyle w:val="75"/>
              <w:ind w:left="4"/>
              <w:jc w:val="center"/>
              <w:rPr>
                <w:color w:val="auto"/>
                <w:sz w:val="21"/>
                <w:szCs w:val="21"/>
                <w:highlight w:val="none"/>
              </w:rPr>
            </w:pPr>
            <w:r>
              <w:rPr>
                <w:color w:val="auto"/>
                <w:sz w:val="21"/>
                <w:szCs w:val="21"/>
                <w:highlight w:val="none"/>
              </w:rPr>
              <w:t>合同价格</w:t>
            </w:r>
          </w:p>
        </w:tc>
        <w:tc>
          <w:tcPr>
            <w:tcW w:w="652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04" w:hRule="atLeast"/>
        </w:trPr>
        <w:tc>
          <w:tcPr>
            <w:tcW w:w="2367" w:type="dxa"/>
          </w:tcPr>
          <w:p>
            <w:pPr>
              <w:pStyle w:val="75"/>
              <w:spacing w:before="5"/>
              <w:rPr>
                <w:rFonts w:ascii="黑体"/>
                <w:color w:val="auto"/>
                <w:sz w:val="21"/>
                <w:szCs w:val="21"/>
                <w:highlight w:val="none"/>
              </w:rPr>
            </w:pPr>
          </w:p>
          <w:p>
            <w:pPr>
              <w:pStyle w:val="75"/>
              <w:spacing w:before="1"/>
              <w:ind w:left="4"/>
              <w:jc w:val="center"/>
              <w:rPr>
                <w:color w:val="auto"/>
                <w:sz w:val="21"/>
                <w:szCs w:val="21"/>
                <w:highlight w:val="none"/>
              </w:rPr>
            </w:pPr>
            <w:r>
              <w:rPr>
                <w:color w:val="auto"/>
                <w:sz w:val="21"/>
                <w:szCs w:val="21"/>
                <w:highlight w:val="none"/>
              </w:rPr>
              <w:t>开工日期</w:t>
            </w:r>
          </w:p>
        </w:tc>
        <w:tc>
          <w:tcPr>
            <w:tcW w:w="652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8" w:hRule="atLeast"/>
        </w:trPr>
        <w:tc>
          <w:tcPr>
            <w:tcW w:w="2367" w:type="dxa"/>
          </w:tcPr>
          <w:p>
            <w:pPr>
              <w:pStyle w:val="75"/>
              <w:spacing w:before="2"/>
              <w:rPr>
                <w:rFonts w:ascii="黑体"/>
                <w:color w:val="auto"/>
                <w:sz w:val="21"/>
                <w:szCs w:val="21"/>
                <w:highlight w:val="none"/>
              </w:rPr>
            </w:pPr>
          </w:p>
          <w:p>
            <w:pPr>
              <w:pStyle w:val="75"/>
              <w:ind w:left="4"/>
              <w:jc w:val="center"/>
              <w:rPr>
                <w:color w:val="auto"/>
                <w:sz w:val="21"/>
                <w:szCs w:val="21"/>
                <w:highlight w:val="none"/>
              </w:rPr>
            </w:pPr>
            <w:r>
              <w:rPr>
                <w:color w:val="auto"/>
                <w:sz w:val="21"/>
                <w:szCs w:val="21"/>
                <w:highlight w:val="none"/>
              </w:rPr>
              <w:t>交工日期</w:t>
            </w:r>
          </w:p>
        </w:tc>
        <w:tc>
          <w:tcPr>
            <w:tcW w:w="652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07" w:hRule="atLeast"/>
        </w:trPr>
        <w:tc>
          <w:tcPr>
            <w:tcW w:w="2367" w:type="dxa"/>
          </w:tcPr>
          <w:p>
            <w:pPr>
              <w:pStyle w:val="75"/>
              <w:spacing w:before="6"/>
              <w:rPr>
                <w:rFonts w:ascii="黑体"/>
                <w:color w:val="auto"/>
                <w:sz w:val="21"/>
                <w:szCs w:val="21"/>
                <w:highlight w:val="none"/>
              </w:rPr>
            </w:pPr>
          </w:p>
          <w:p>
            <w:pPr>
              <w:pStyle w:val="75"/>
              <w:ind w:left="3"/>
              <w:jc w:val="center"/>
              <w:rPr>
                <w:color w:val="auto"/>
                <w:sz w:val="21"/>
                <w:szCs w:val="21"/>
                <w:highlight w:val="none"/>
              </w:rPr>
            </w:pPr>
            <w:r>
              <w:rPr>
                <w:color w:val="auto"/>
                <w:sz w:val="21"/>
                <w:szCs w:val="21"/>
                <w:highlight w:val="none"/>
              </w:rPr>
              <w:t>承担的工作</w:t>
            </w:r>
          </w:p>
        </w:tc>
        <w:tc>
          <w:tcPr>
            <w:tcW w:w="652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14" w:hRule="atLeast"/>
        </w:trPr>
        <w:tc>
          <w:tcPr>
            <w:tcW w:w="2367" w:type="dxa"/>
          </w:tcPr>
          <w:p>
            <w:pPr>
              <w:pStyle w:val="75"/>
              <w:spacing w:before="8"/>
              <w:rPr>
                <w:rFonts w:ascii="黑体"/>
                <w:color w:val="auto"/>
                <w:sz w:val="21"/>
                <w:szCs w:val="21"/>
                <w:highlight w:val="none"/>
              </w:rPr>
            </w:pPr>
          </w:p>
          <w:p>
            <w:pPr>
              <w:pStyle w:val="75"/>
              <w:ind w:left="4"/>
              <w:jc w:val="center"/>
              <w:rPr>
                <w:color w:val="auto"/>
                <w:sz w:val="21"/>
                <w:szCs w:val="21"/>
                <w:highlight w:val="none"/>
              </w:rPr>
            </w:pPr>
            <w:r>
              <w:rPr>
                <w:color w:val="auto"/>
                <w:sz w:val="21"/>
                <w:szCs w:val="21"/>
                <w:highlight w:val="none"/>
              </w:rPr>
              <w:t>工程质量</w:t>
            </w:r>
          </w:p>
        </w:tc>
        <w:tc>
          <w:tcPr>
            <w:tcW w:w="652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09" w:hRule="atLeast"/>
        </w:trPr>
        <w:tc>
          <w:tcPr>
            <w:tcW w:w="2367" w:type="dxa"/>
          </w:tcPr>
          <w:p>
            <w:pPr>
              <w:pStyle w:val="75"/>
              <w:spacing w:before="5"/>
              <w:rPr>
                <w:rFonts w:ascii="黑体"/>
                <w:color w:val="auto"/>
                <w:sz w:val="21"/>
                <w:szCs w:val="21"/>
                <w:highlight w:val="none"/>
              </w:rPr>
            </w:pPr>
          </w:p>
          <w:p>
            <w:pPr>
              <w:pStyle w:val="75"/>
              <w:spacing w:before="1"/>
              <w:ind w:left="4"/>
              <w:jc w:val="center"/>
              <w:rPr>
                <w:color w:val="auto"/>
                <w:sz w:val="21"/>
                <w:szCs w:val="21"/>
                <w:highlight w:val="none"/>
              </w:rPr>
            </w:pPr>
            <w:r>
              <w:rPr>
                <w:color w:val="auto"/>
                <w:sz w:val="21"/>
                <w:szCs w:val="21"/>
                <w:highlight w:val="none"/>
              </w:rPr>
              <w:t>项目经理</w:t>
            </w:r>
          </w:p>
        </w:tc>
        <w:tc>
          <w:tcPr>
            <w:tcW w:w="652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16" w:hRule="atLeast"/>
        </w:trPr>
        <w:tc>
          <w:tcPr>
            <w:tcW w:w="2367" w:type="dxa"/>
          </w:tcPr>
          <w:p>
            <w:pPr>
              <w:pStyle w:val="75"/>
              <w:spacing w:before="10"/>
              <w:rPr>
                <w:rFonts w:ascii="黑体"/>
                <w:color w:val="auto"/>
                <w:sz w:val="21"/>
                <w:szCs w:val="21"/>
                <w:highlight w:val="none"/>
              </w:rPr>
            </w:pPr>
          </w:p>
          <w:p>
            <w:pPr>
              <w:pStyle w:val="75"/>
              <w:ind w:left="4"/>
              <w:jc w:val="center"/>
              <w:rPr>
                <w:color w:val="auto"/>
                <w:sz w:val="21"/>
                <w:szCs w:val="21"/>
                <w:highlight w:val="none"/>
              </w:rPr>
            </w:pPr>
            <w:r>
              <w:rPr>
                <w:color w:val="auto"/>
                <w:sz w:val="21"/>
                <w:szCs w:val="21"/>
                <w:highlight w:val="none"/>
              </w:rPr>
              <w:t>项目总工</w:t>
            </w:r>
          </w:p>
        </w:tc>
        <w:tc>
          <w:tcPr>
            <w:tcW w:w="652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11" w:hRule="atLeast"/>
        </w:trPr>
        <w:tc>
          <w:tcPr>
            <w:tcW w:w="2367" w:type="dxa"/>
          </w:tcPr>
          <w:p>
            <w:pPr>
              <w:pStyle w:val="75"/>
              <w:spacing w:before="8"/>
              <w:rPr>
                <w:rFonts w:ascii="黑体"/>
                <w:color w:val="auto"/>
                <w:sz w:val="21"/>
                <w:szCs w:val="21"/>
                <w:highlight w:val="none"/>
              </w:rPr>
            </w:pPr>
          </w:p>
          <w:p>
            <w:pPr>
              <w:pStyle w:val="75"/>
              <w:ind w:left="6"/>
              <w:jc w:val="center"/>
              <w:rPr>
                <w:color w:val="auto"/>
                <w:sz w:val="21"/>
                <w:szCs w:val="21"/>
                <w:highlight w:val="none"/>
              </w:rPr>
            </w:pPr>
            <w:r>
              <w:rPr>
                <w:color w:val="auto"/>
                <w:sz w:val="21"/>
                <w:szCs w:val="21"/>
                <w:highlight w:val="none"/>
              </w:rPr>
              <w:t>总监理工程师及电话</w:t>
            </w:r>
          </w:p>
        </w:tc>
        <w:tc>
          <w:tcPr>
            <w:tcW w:w="652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78" w:hRule="atLeast"/>
        </w:trPr>
        <w:tc>
          <w:tcPr>
            <w:tcW w:w="2367" w:type="dxa"/>
          </w:tcPr>
          <w:p>
            <w:pPr>
              <w:pStyle w:val="75"/>
              <w:rPr>
                <w:rFonts w:ascii="黑体"/>
                <w:color w:val="auto"/>
                <w:sz w:val="21"/>
                <w:szCs w:val="21"/>
                <w:highlight w:val="none"/>
              </w:rPr>
            </w:pPr>
          </w:p>
          <w:p>
            <w:pPr>
              <w:pStyle w:val="75"/>
              <w:ind w:left="4"/>
              <w:jc w:val="center"/>
              <w:rPr>
                <w:color w:val="auto"/>
                <w:sz w:val="21"/>
                <w:szCs w:val="21"/>
                <w:highlight w:val="none"/>
              </w:rPr>
            </w:pPr>
            <w:r>
              <w:rPr>
                <w:color w:val="auto"/>
                <w:sz w:val="21"/>
                <w:szCs w:val="21"/>
                <w:highlight w:val="none"/>
              </w:rPr>
              <w:t>项目描述</w:t>
            </w:r>
          </w:p>
        </w:tc>
        <w:tc>
          <w:tcPr>
            <w:tcW w:w="652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04" w:hRule="atLeast"/>
        </w:trPr>
        <w:tc>
          <w:tcPr>
            <w:tcW w:w="2367" w:type="dxa"/>
          </w:tcPr>
          <w:p>
            <w:pPr>
              <w:pStyle w:val="75"/>
              <w:spacing w:before="5"/>
              <w:rPr>
                <w:rFonts w:ascii="黑体"/>
                <w:color w:val="auto"/>
                <w:sz w:val="21"/>
                <w:szCs w:val="21"/>
                <w:highlight w:val="none"/>
              </w:rPr>
            </w:pPr>
          </w:p>
          <w:p>
            <w:pPr>
              <w:pStyle w:val="75"/>
              <w:spacing w:before="1"/>
              <w:ind w:left="4"/>
              <w:jc w:val="center"/>
              <w:rPr>
                <w:color w:val="auto"/>
                <w:sz w:val="21"/>
                <w:szCs w:val="21"/>
                <w:highlight w:val="none"/>
              </w:rPr>
            </w:pPr>
            <w:r>
              <w:rPr>
                <w:color w:val="auto"/>
                <w:sz w:val="21"/>
                <w:szCs w:val="21"/>
                <w:highlight w:val="none"/>
              </w:rPr>
              <w:t>备注</w:t>
            </w:r>
          </w:p>
        </w:tc>
        <w:tc>
          <w:tcPr>
            <w:tcW w:w="6527" w:type="dxa"/>
          </w:tcPr>
          <w:p>
            <w:pPr>
              <w:pStyle w:val="75"/>
              <w:rPr>
                <w:rFonts w:ascii="Times New Roman"/>
                <w:color w:val="auto"/>
                <w:sz w:val="20"/>
                <w:highlight w:val="none"/>
              </w:rPr>
            </w:pPr>
          </w:p>
        </w:tc>
      </w:tr>
    </w:tbl>
    <w:p>
      <w:pPr>
        <w:spacing w:before="128"/>
        <w:ind w:left="264"/>
        <w:rPr>
          <w:color w:val="auto"/>
          <w:sz w:val="21"/>
          <w:highlight w:val="none"/>
        </w:rPr>
      </w:pPr>
      <w:r>
        <w:rPr>
          <w:color w:val="auto"/>
          <w:sz w:val="21"/>
          <w:highlight w:val="none"/>
        </w:rPr>
        <w:t>注：</w:t>
      </w:r>
      <w:r>
        <w:rPr>
          <w:rFonts w:ascii="Times New Roman" w:eastAsia="Times New Roman"/>
          <w:color w:val="auto"/>
          <w:sz w:val="21"/>
          <w:highlight w:val="none"/>
        </w:rPr>
        <w:t>1.</w:t>
      </w:r>
      <w:r>
        <w:rPr>
          <w:color w:val="auto"/>
          <w:sz w:val="21"/>
          <w:highlight w:val="none"/>
        </w:rPr>
        <w:t>每张表格只填写一个项目，并标明序号。</w:t>
      </w:r>
    </w:p>
    <w:p>
      <w:pPr>
        <w:pStyle w:val="79"/>
        <w:numPr>
          <w:ilvl w:val="0"/>
          <w:numId w:val="46"/>
        </w:numPr>
        <w:tabs>
          <w:tab w:val="left" w:pos="844"/>
        </w:tabs>
        <w:spacing w:before="132"/>
        <w:rPr>
          <w:color w:val="auto"/>
          <w:sz w:val="21"/>
          <w:highlight w:val="none"/>
        </w:rPr>
      </w:pPr>
      <w:r>
        <w:rPr>
          <w:color w:val="auto"/>
          <w:spacing w:val="-3"/>
          <w:sz w:val="21"/>
          <w:highlight w:val="none"/>
        </w:rPr>
        <w:t>投标人应根据招标文件第二章</w:t>
      </w:r>
      <w:r>
        <w:rPr>
          <w:rFonts w:ascii="Times New Roman" w:hAnsi="Times New Roman" w:eastAsia="Times New Roman"/>
          <w:color w:val="auto"/>
          <w:sz w:val="21"/>
          <w:highlight w:val="none"/>
        </w:rPr>
        <w:t>“</w:t>
      </w:r>
      <w:r>
        <w:rPr>
          <w:color w:val="auto"/>
          <w:spacing w:val="-3"/>
          <w:sz w:val="21"/>
          <w:highlight w:val="none"/>
        </w:rPr>
        <w:t>投标人须知</w:t>
      </w:r>
      <w:r>
        <w:rPr>
          <w:rFonts w:ascii="Times New Roman" w:hAnsi="Times New Roman" w:eastAsia="Times New Roman"/>
          <w:color w:val="auto"/>
          <w:spacing w:val="-3"/>
          <w:sz w:val="21"/>
          <w:highlight w:val="none"/>
        </w:rPr>
        <w:t>”</w:t>
      </w:r>
      <w:r>
        <w:rPr>
          <w:color w:val="auto"/>
          <w:spacing w:val="-25"/>
          <w:sz w:val="21"/>
          <w:highlight w:val="none"/>
        </w:rPr>
        <w:t xml:space="preserve">第 </w:t>
      </w:r>
      <w:r>
        <w:rPr>
          <w:rFonts w:ascii="Times New Roman" w:hAnsi="Times New Roman" w:eastAsia="Times New Roman"/>
          <w:color w:val="auto"/>
          <w:sz w:val="21"/>
          <w:highlight w:val="none"/>
        </w:rPr>
        <w:t>3.5.3</w:t>
      </w:r>
      <w:r>
        <w:rPr>
          <w:rFonts w:ascii="Times New Roman" w:hAnsi="Times New Roman" w:eastAsia="Times New Roman"/>
          <w:color w:val="auto"/>
          <w:spacing w:val="3"/>
          <w:sz w:val="21"/>
          <w:highlight w:val="none"/>
        </w:rPr>
        <w:t xml:space="preserve"> </w:t>
      </w:r>
      <w:r>
        <w:rPr>
          <w:color w:val="auto"/>
          <w:spacing w:val="-3"/>
          <w:sz w:val="21"/>
          <w:highlight w:val="none"/>
        </w:rPr>
        <w:t>项的要求在本表后附相关证明材料。</w:t>
      </w:r>
    </w:p>
    <w:p>
      <w:pPr>
        <w:pStyle w:val="79"/>
        <w:numPr>
          <w:ilvl w:val="0"/>
          <w:numId w:val="46"/>
        </w:numPr>
        <w:tabs>
          <w:tab w:val="left" w:pos="844"/>
        </w:tabs>
        <w:spacing w:before="132" w:line="355" w:lineRule="auto"/>
        <w:ind w:left="852" w:right="440" w:hanging="168"/>
        <w:rPr>
          <w:color w:val="auto"/>
          <w:sz w:val="21"/>
          <w:highlight w:val="none"/>
        </w:rPr>
      </w:pPr>
      <w:r>
        <w:rPr>
          <w:color w:val="auto"/>
          <w:spacing w:val="-10"/>
          <w:sz w:val="21"/>
          <w:highlight w:val="none"/>
        </w:rPr>
        <w:t>如近年来，投标人法人机构发生合法变更或重组或法人名称变更时，应提供相关部门的合</w:t>
      </w:r>
      <w:r>
        <w:rPr>
          <w:color w:val="auto"/>
          <w:spacing w:val="-5"/>
          <w:sz w:val="21"/>
          <w:highlight w:val="none"/>
        </w:rPr>
        <w:t>法批件或其他相关证明材料来证明其所附业绩的继承性。</w:t>
      </w:r>
    </w:p>
    <w:p>
      <w:pPr>
        <w:pStyle w:val="79"/>
        <w:numPr>
          <w:ilvl w:val="0"/>
          <w:numId w:val="46"/>
        </w:numPr>
        <w:tabs>
          <w:tab w:val="left" w:pos="844"/>
        </w:tabs>
        <w:spacing w:before="2"/>
        <w:rPr>
          <w:color w:val="auto"/>
          <w:sz w:val="21"/>
          <w:highlight w:val="none"/>
        </w:rPr>
      </w:pPr>
      <w:r>
        <w:rPr>
          <w:color w:val="auto"/>
          <w:spacing w:val="-3"/>
          <w:sz w:val="21"/>
          <w:highlight w:val="none"/>
        </w:rPr>
        <w:t>以联合体形式参与投标的，联合体各成员应分别填写。</w:t>
      </w:r>
    </w:p>
    <w:p>
      <w:pPr>
        <w:rPr>
          <w:color w:val="auto"/>
          <w:sz w:val="21"/>
          <w:highlight w:val="none"/>
        </w:rPr>
        <w:sectPr>
          <w:pgSz w:w="11911" w:h="16849"/>
          <w:pgMar w:top="1162" w:right="998" w:bottom="1281" w:left="1219" w:header="884" w:footer="850" w:gutter="0"/>
          <w:pgNumType w:fmt="decimal"/>
          <w:cols w:space="0" w:num="1"/>
          <w:rtlGutter w:val="0"/>
          <w:docGrid w:linePitch="0" w:charSpace="0"/>
        </w:sectPr>
      </w:pPr>
    </w:p>
    <w:p>
      <w:pPr>
        <w:pStyle w:val="17"/>
        <w:spacing w:before="128"/>
        <w:ind w:right="180"/>
        <w:jc w:val="center"/>
        <w:rPr>
          <w:rFonts w:ascii="黑体" w:eastAsia="黑体"/>
          <w:color w:val="auto"/>
          <w:sz w:val="28"/>
          <w:szCs w:val="28"/>
          <w:highlight w:val="none"/>
        </w:rPr>
      </w:pPr>
      <w:r>
        <w:rPr>
          <w:rFonts w:hint="eastAsia" w:ascii="黑体" w:eastAsia="黑体"/>
          <w:color w:val="auto"/>
          <w:sz w:val="28"/>
          <w:szCs w:val="28"/>
          <w:highlight w:val="none"/>
        </w:rPr>
        <w:t>（五）投标人的信誉情况表</w:t>
      </w:r>
    </w:p>
    <w:p>
      <w:pPr>
        <w:pStyle w:val="17"/>
        <w:rPr>
          <w:rFonts w:ascii="黑体"/>
          <w:color w:val="auto"/>
          <w:highlight w:val="none"/>
        </w:rPr>
      </w:pPr>
    </w:p>
    <w:p>
      <w:pPr>
        <w:pStyle w:val="17"/>
        <w:spacing w:before="6"/>
        <w:rPr>
          <w:rFonts w:ascii="黑体"/>
          <w:color w:val="auto"/>
          <w:sz w:val="11"/>
          <w:highlight w:val="none"/>
        </w:rPr>
      </w:pPr>
    </w:p>
    <w:tbl>
      <w:tblPr>
        <w:tblStyle w:val="30"/>
        <w:tblW w:w="0" w:type="auto"/>
        <w:tblInd w:w="1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61"/>
        <w:gridCol w:w="42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55" w:hRule="atLeast"/>
        </w:trPr>
        <w:tc>
          <w:tcPr>
            <w:tcW w:w="4261" w:type="dxa"/>
          </w:tcPr>
          <w:p>
            <w:pPr>
              <w:pStyle w:val="75"/>
              <w:rPr>
                <w:rFonts w:ascii="黑体"/>
                <w:color w:val="auto"/>
                <w:sz w:val="20"/>
                <w:highlight w:val="none"/>
              </w:rPr>
            </w:pPr>
          </w:p>
          <w:p>
            <w:pPr>
              <w:pStyle w:val="75"/>
              <w:spacing w:before="6"/>
              <w:rPr>
                <w:rFonts w:ascii="黑体"/>
                <w:color w:val="auto"/>
                <w:sz w:val="15"/>
                <w:highlight w:val="none"/>
              </w:rPr>
            </w:pPr>
          </w:p>
          <w:p>
            <w:pPr>
              <w:pStyle w:val="75"/>
              <w:ind w:left="1848" w:right="1837"/>
              <w:jc w:val="center"/>
              <w:rPr>
                <w:color w:val="auto"/>
                <w:sz w:val="21"/>
                <w:highlight w:val="none"/>
              </w:rPr>
            </w:pPr>
            <w:r>
              <w:rPr>
                <w:color w:val="auto"/>
                <w:sz w:val="21"/>
                <w:highlight w:val="none"/>
              </w:rPr>
              <w:t>项 目</w:t>
            </w:r>
          </w:p>
        </w:tc>
        <w:tc>
          <w:tcPr>
            <w:tcW w:w="4263" w:type="dxa"/>
          </w:tcPr>
          <w:p>
            <w:pPr>
              <w:pStyle w:val="75"/>
              <w:rPr>
                <w:rFonts w:ascii="黑体"/>
                <w:color w:val="auto"/>
                <w:sz w:val="20"/>
                <w:highlight w:val="none"/>
              </w:rPr>
            </w:pPr>
          </w:p>
          <w:p>
            <w:pPr>
              <w:pStyle w:val="75"/>
              <w:spacing w:before="6"/>
              <w:rPr>
                <w:rFonts w:ascii="黑体"/>
                <w:color w:val="auto"/>
                <w:sz w:val="15"/>
                <w:highlight w:val="none"/>
              </w:rPr>
            </w:pPr>
          </w:p>
          <w:p>
            <w:pPr>
              <w:pStyle w:val="75"/>
              <w:ind w:left="1394"/>
              <w:rPr>
                <w:color w:val="auto"/>
                <w:sz w:val="21"/>
                <w:highlight w:val="none"/>
              </w:rPr>
            </w:pPr>
            <w:r>
              <w:rPr>
                <w:color w:val="auto"/>
                <w:sz w:val="21"/>
                <w:highlight w:val="none"/>
              </w:rPr>
              <w:t>投标人情况说明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4261" w:type="dxa"/>
          </w:tcPr>
          <w:p>
            <w:pPr>
              <w:pStyle w:val="75"/>
              <w:rPr>
                <w:rFonts w:ascii="Times New Roman"/>
                <w:color w:val="auto"/>
                <w:sz w:val="20"/>
                <w:highlight w:val="none"/>
              </w:rPr>
            </w:pPr>
          </w:p>
        </w:tc>
        <w:tc>
          <w:tcPr>
            <w:tcW w:w="426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4261" w:type="dxa"/>
          </w:tcPr>
          <w:p>
            <w:pPr>
              <w:pStyle w:val="75"/>
              <w:rPr>
                <w:rFonts w:ascii="Times New Roman"/>
                <w:color w:val="auto"/>
                <w:sz w:val="20"/>
                <w:highlight w:val="none"/>
              </w:rPr>
            </w:pPr>
          </w:p>
        </w:tc>
        <w:tc>
          <w:tcPr>
            <w:tcW w:w="426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4261" w:type="dxa"/>
          </w:tcPr>
          <w:p>
            <w:pPr>
              <w:pStyle w:val="75"/>
              <w:rPr>
                <w:rFonts w:ascii="Times New Roman"/>
                <w:color w:val="auto"/>
                <w:sz w:val="20"/>
                <w:highlight w:val="none"/>
              </w:rPr>
            </w:pPr>
          </w:p>
        </w:tc>
        <w:tc>
          <w:tcPr>
            <w:tcW w:w="426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2" w:hRule="atLeast"/>
        </w:trPr>
        <w:tc>
          <w:tcPr>
            <w:tcW w:w="4261" w:type="dxa"/>
          </w:tcPr>
          <w:p>
            <w:pPr>
              <w:pStyle w:val="75"/>
              <w:rPr>
                <w:rFonts w:ascii="Times New Roman"/>
                <w:color w:val="auto"/>
                <w:sz w:val="20"/>
                <w:highlight w:val="none"/>
              </w:rPr>
            </w:pPr>
          </w:p>
        </w:tc>
        <w:tc>
          <w:tcPr>
            <w:tcW w:w="426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25" w:hRule="atLeast"/>
        </w:trPr>
        <w:tc>
          <w:tcPr>
            <w:tcW w:w="4261" w:type="dxa"/>
          </w:tcPr>
          <w:p>
            <w:pPr>
              <w:pStyle w:val="75"/>
              <w:rPr>
                <w:rFonts w:ascii="Times New Roman"/>
                <w:color w:val="auto"/>
                <w:sz w:val="20"/>
                <w:highlight w:val="none"/>
              </w:rPr>
            </w:pPr>
          </w:p>
        </w:tc>
        <w:tc>
          <w:tcPr>
            <w:tcW w:w="426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25" w:hRule="atLeast"/>
        </w:trPr>
        <w:tc>
          <w:tcPr>
            <w:tcW w:w="4261" w:type="dxa"/>
          </w:tcPr>
          <w:p>
            <w:pPr>
              <w:pStyle w:val="75"/>
              <w:rPr>
                <w:rFonts w:ascii="Times New Roman"/>
                <w:color w:val="auto"/>
                <w:sz w:val="20"/>
                <w:highlight w:val="none"/>
              </w:rPr>
            </w:pPr>
          </w:p>
        </w:tc>
        <w:tc>
          <w:tcPr>
            <w:tcW w:w="426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25" w:hRule="atLeast"/>
        </w:trPr>
        <w:tc>
          <w:tcPr>
            <w:tcW w:w="4261" w:type="dxa"/>
          </w:tcPr>
          <w:p>
            <w:pPr>
              <w:pStyle w:val="75"/>
              <w:rPr>
                <w:rFonts w:ascii="Times New Roman"/>
                <w:color w:val="auto"/>
                <w:sz w:val="20"/>
                <w:highlight w:val="none"/>
              </w:rPr>
            </w:pPr>
          </w:p>
        </w:tc>
        <w:tc>
          <w:tcPr>
            <w:tcW w:w="426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25" w:hRule="atLeast"/>
        </w:trPr>
        <w:tc>
          <w:tcPr>
            <w:tcW w:w="4261" w:type="dxa"/>
          </w:tcPr>
          <w:p>
            <w:pPr>
              <w:pStyle w:val="75"/>
              <w:rPr>
                <w:rFonts w:ascii="Times New Roman"/>
                <w:color w:val="auto"/>
                <w:sz w:val="20"/>
                <w:highlight w:val="none"/>
              </w:rPr>
            </w:pPr>
          </w:p>
        </w:tc>
        <w:tc>
          <w:tcPr>
            <w:tcW w:w="4263" w:type="dxa"/>
          </w:tcPr>
          <w:p>
            <w:pPr>
              <w:pStyle w:val="75"/>
              <w:rPr>
                <w:rFonts w:ascii="Times New Roman"/>
                <w:color w:val="auto"/>
                <w:sz w:val="20"/>
                <w:highlight w:val="none"/>
              </w:rPr>
            </w:pPr>
          </w:p>
        </w:tc>
      </w:tr>
    </w:tbl>
    <w:p>
      <w:pPr>
        <w:spacing w:before="128" w:line="357" w:lineRule="auto"/>
        <w:ind w:left="684" w:right="381" w:hanging="420"/>
        <w:rPr>
          <w:color w:val="auto"/>
          <w:sz w:val="21"/>
          <w:highlight w:val="none"/>
        </w:rPr>
      </w:pPr>
      <w:r>
        <w:rPr>
          <w:color w:val="auto"/>
          <w:sz w:val="21"/>
          <w:highlight w:val="none"/>
        </w:rPr>
        <w:t>注：</w:t>
      </w:r>
      <w:r>
        <w:rPr>
          <w:rFonts w:ascii="Times New Roman" w:hAnsi="Times New Roman" w:eastAsia="Times New Roman"/>
          <w:color w:val="auto"/>
          <w:sz w:val="21"/>
          <w:highlight w:val="none"/>
        </w:rPr>
        <w:t>1.</w:t>
      </w:r>
      <w:r>
        <w:rPr>
          <w:color w:val="auto"/>
          <w:sz w:val="21"/>
          <w:highlight w:val="none"/>
        </w:rPr>
        <w:t>投标人应按照招标文件第二章</w:t>
      </w:r>
      <w:r>
        <w:rPr>
          <w:rFonts w:ascii="Times New Roman" w:hAnsi="Times New Roman" w:eastAsia="Times New Roman"/>
          <w:color w:val="auto"/>
          <w:sz w:val="21"/>
          <w:highlight w:val="none"/>
        </w:rPr>
        <w:t>“</w:t>
      </w:r>
      <w:r>
        <w:rPr>
          <w:color w:val="auto"/>
          <w:sz w:val="21"/>
          <w:highlight w:val="none"/>
        </w:rPr>
        <w:t>投标人须知</w:t>
      </w:r>
      <w:r>
        <w:rPr>
          <w:rFonts w:ascii="Times New Roman" w:hAnsi="Times New Roman" w:eastAsia="Times New Roman"/>
          <w:color w:val="auto"/>
          <w:sz w:val="21"/>
          <w:highlight w:val="none"/>
        </w:rPr>
        <w:t>”</w:t>
      </w:r>
      <w:r>
        <w:rPr>
          <w:color w:val="auto"/>
          <w:sz w:val="21"/>
          <w:highlight w:val="none"/>
        </w:rPr>
        <w:t xml:space="preserve">前附表附录 </w:t>
      </w:r>
      <w:r>
        <w:rPr>
          <w:rFonts w:ascii="Times New Roman" w:hAnsi="Times New Roman" w:eastAsia="Times New Roman"/>
          <w:color w:val="auto"/>
          <w:sz w:val="21"/>
          <w:highlight w:val="none"/>
        </w:rPr>
        <w:t xml:space="preserve">4 </w:t>
      </w:r>
      <w:r>
        <w:rPr>
          <w:color w:val="auto"/>
          <w:sz w:val="21"/>
          <w:highlight w:val="none"/>
        </w:rPr>
        <w:t>和</w:t>
      </w:r>
      <w:r>
        <w:rPr>
          <w:rFonts w:ascii="Times New Roman" w:hAnsi="Times New Roman" w:eastAsia="Times New Roman"/>
          <w:color w:val="auto"/>
          <w:sz w:val="21"/>
          <w:highlight w:val="none"/>
        </w:rPr>
        <w:t>“</w:t>
      </w:r>
      <w:r>
        <w:rPr>
          <w:color w:val="auto"/>
          <w:sz w:val="21"/>
          <w:highlight w:val="none"/>
        </w:rPr>
        <w:t>投标人须知</w:t>
      </w:r>
      <w:r>
        <w:rPr>
          <w:rFonts w:ascii="Times New Roman" w:hAnsi="Times New Roman" w:eastAsia="Times New Roman"/>
          <w:color w:val="auto"/>
          <w:sz w:val="21"/>
          <w:highlight w:val="none"/>
        </w:rPr>
        <w:t>”</w:t>
      </w:r>
      <w:r>
        <w:rPr>
          <w:color w:val="auto"/>
          <w:sz w:val="21"/>
          <w:highlight w:val="none"/>
        </w:rPr>
        <w:t xml:space="preserve">正文第 </w:t>
      </w:r>
      <w:r>
        <w:rPr>
          <w:rFonts w:ascii="Times New Roman" w:hAnsi="Times New Roman" w:eastAsia="Times New Roman"/>
          <w:color w:val="auto"/>
          <w:sz w:val="21"/>
          <w:highlight w:val="none"/>
        </w:rPr>
        <w:t xml:space="preserve">1.4.4 </w:t>
      </w:r>
      <w:r>
        <w:rPr>
          <w:color w:val="auto"/>
          <w:sz w:val="21"/>
          <w:highlight w:val="none"/>
        </w:rPr>
        <w:t>项规定，逐条说明其信誉情况。</w:t>
      </w:r>
    </w:p>
    <w:p>
      <w:pPr>
        <w:pStyle w:val="79"/>
        <w:numPr>
          <w:ilvl w:val="0"/>
          <w:numId w:val="47"/>
        </w:numPr>
        <w:tabs>
          <w:tab w:val="left" w:pos="844"/>
        </w:tabs>
        <w:spacing w:line="269" w:lineRule="exact"/>
        <w:rPr>
          <w:color w:val="auto"/>
          <w:sz w:val="21"/>
          <w:highlight w:val="none"/>
        </w:rPr>
      </w:pPr>
      <w:r>
        <w:rPr>
          <w:color w:val="auto"/>
          <w:spacing w:val="-3"/>
          <w:sz w:val="21"/>
          <w:highlight w:val="none"/>
        </w:rPr>
        <w:t>投标人应根据招标文件第二章</w:t>
      </w:r>
      <w:r>
        <w:rPr>
          <w:rFonts w:ascii="Times New Roman" w:hAnsi="Times New Roman" w:eastAsia="Times New Roman"/>
          <w:color w:val="auto"/>
          <w:sz w:val="21"/>
          <w:highlight w:val="none"/>
        </w:rPr>
        <w:t>“</w:t>
      </w:r>
      <w:r>
        <w:rPr>
          <w:color w:val="auto"/>
          <w:spacing w:val="-3"/>
          <w:sz w:val="21"/>
          <w:highlight w:val="none"/>
        </w:rPr>
        <w:t>投标人须知</w:t>
      </w:r>
      <w:r>
        <w:rPr>
          <w:rFonts w:ascii="Times New Roman" w:hAnsi="Times New Roman" w:eastAsia="Times New Roman"/>
          <w:color w:val="auto"/>
          <w:spacing w:val="-3"/>
          <w:sz w:val="21"/>
          <w:highlight w:val="none"/>
        </w:rPr>
        <w:t>”</w:t>
      </w:r>
      <w:r>
        <w:rPr>
          <w:color w:val="auto"/>
          <w:spacing w:val="-25"/>
          <w:sz w:val="21"/>
          <w:highlight w:val="none"/>
        </w:rPr>
        <w:t xml:space="preserve">第 </w:t>
      </w:r>
      <w:r>
        <w:rPr>
          <w:rFonts w:ascii="Times New Roman" w:hAnsi="Times New Roman" w:eastAsia="Times New Roman"/>
          <w:color w:val="auto"/>
          <w:sz w:val="21"/>
          <w:highlight w:val="none"/>
        </w:rPr>
        <w:t>3.5.4</w:t>
      </w:r>
      <w:r>
        <w:rPr>
          <w:rFonts w:ascii="Times New Roman" w:hAnsi="Times New Roman" w:eastAsia="Times New Roman"/>
          <w:color w:val="auto"/>
          <w:spacing w:val="3"/>
          <w:sz w:val="21"/>
          <w:highlight w:val="none"/>
        </w:rPr>
        <w:t xml:space="preserve"> </w:t>
      </w:r>
      <w:r>
        <w:rPr>
          <w:color w:val="auto"/>
          <w:spacing w:val="-3"/>
          <w:sz w:val="21"/>
          <w:highlight w:val="none"/>
        </w:rPr>
        <w:t>项的要求在本表后附相关证明材料。</w:t>
      </w:r>
    </w:p>
    <w:p>
      <w:pPr>
        <w:pStyle w:val="79"/>
        <w:numPr>
          <w:ilvl w:val="0"/>
          <w:numId w:val="47"/>
        </w:numPr>
        <w:tabs>
          <w:tab w:val="left" w:pos="844"/>
        </w:tabs>
        <w:spacing w:before="129"/>
        <w:rPr>
          <w:color w:val="auto"/>
          <w:sz w:val="21"/>
          <w:highlight w:val="none"/>
        </w:rPr>
      </w:pPr>
      <w:r>
        <w:rPr>
          <w:color w:val="auto"/>
          <w:spacing w:val="-3"/>
          <w:sz w:val="21"/>
          <w:highlight w:val="none"/>
        </w:rPr>
        <w:t>以联合体形式参与投标的，联合体各成员应分别填写。</w:t>
      </w:r>
    </w:p>
    <w:p>
      <w:pPr>
        <w:rPr>
          <w:color w:val="auto"/>
          <w:sz w:val="21"/>
          <w:highlight w:val="none"/>
        </w:rPr>
        <w:sectPr>
          <w:pgSz w:w="11911" w:h="16849"/>
          <w:pgMar w:top="1162" w:right="998" w:bottom="1281" w:left="1219" w:header="884" w:footer="850" w:gutter="0"/>
          <w:pgNumType w:fmt="decimal"/>
          <w:cols w:space="0" w:num="1"/>
          <w:rtlGutter w:val="0"/>
          <w:docGrid w:linePitch="0" w:charSpace="0"/>
        </w:sectPr>
      </w:pPr>
    </w:p>
    <w:p>
      <w:pPr>
        <w:pStyle w:val="17"/>
        <w:spacing w:before="128"/>
        <w:ind w:right="180"/>
        <w:jc w:val="center"/>
        <w:rPr>
          <w:rFonts w:ascii="黑体" w:eastAsia="黑体"/>
          <w:color w:val="auto"/>
          <w:sz w:val="28"/>
          <w:szCs w:val="28"/>
          <w:highlight w:val="none"/>
        </w:rPr>
      </w:pPr>
      <w:r>
        <w:rPr>
          <w:rFonts w:hint="eastAsia" w:ascii="黑体" w:eastAsia="黑体"/>
          <w:color w:val="auto"/>
          <w:sz w:val="28"/>
          <w:szCs w:val="28"/>
          <w:highlight w:val="none"/>
        </w:rPr>
        <w:t>（六）拟委任的项目经理和项目总工资历表</w:t>
      </w:r>
    </w:p>
    <w:p>
      <w:pPr>
        <w:pStyle w:val="17"/>
        <w:rPr>
          <w:rFonts w:ascii="黑体"/>
          <w:color w:val="auto"/>
          <w:highlight w:val="none"/>
        </w:rPr>
      </w:pPr>
    </w:p>
    <w:p>
      <w:pPr>
        <w:pStyle w:val="17"/>
        <w:spacing w:before="6"/>
        <w:rPr>
          <w:rFonts w:ascii="黑体"/>
          <w:color w:val="auto"/>
          <w:sz w:val="11"/>
          <w:highlight w:val="none"/>
        </w:rPr>
      </w:pPr>
    </w:p>
    <w:tbl>
      <w:tblPr>
        <w:tblStyle w:val="30"/>
        <w:tblW w:w="0" w:type="auto"/>
        <w:tblInd w:w="2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1"/>
        <w:gridCol w:w="1377"/>
        <w:gridCol w:w="103"/>
        <w:gridCol w:w="1061"/>
        <w:gridCol w:w="1381"/>
        <w:gridCol w:w="339"/>
        <w:gridCol w:w="1544"/>
        <w:gridCol w:w="387"/>
        <w:gridCol w:w="1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7" w:hRule="atLeast"/>
        </w:trPr>
        <w:tc>
          <w:tcPr>
            <w:tcW w:w="1261" w:type="dxa"/>
          </w:tcPr>
          <w:p>
            <w:pPr>
              <w:pStyle w:val="75"/>
              <w:spacing w:before="6"/>
              <w:rPr>
                <w:rFonts w:ascii="黑体"/>
                <w:color w:val="auto"/>
                <w:sz w:val="14"/>
                <w:highlight w:val="none"/>
              </w:rPr>
            </w:pPr>
          </w:p>
          <w:p>
            <w:pPr>
              <w:pStyle w:val="75"/>
              <w:tabs>
                <w:tab w:val="left" w:pos="631"/>
              </w:tabs>
              <w:ind w:right="13"/>
              <w:jc w:val="center"/>
              <w:rPr>
                <w:color w:val="auto"/>
                <w:sz w:val="21"/>
                <w:highlight w:val="none"/>
              </w:rPr>
            </w:pPr>
            <w:r>
              <w:rPr>
                <w:color w:val="auto"/>
                <w:sz w:val="21"/>
                <w:highlight w:val="none"/>
              </w:rPr>
              <w:t>姓</w:t>
            </w:r>
            <w:r>
              <w:rPr>
                <w:color w:val="auto"/>
                <w:sz w:val="21"/>
                <w:highlight w:val="none"/>
              </w:rPr>
              <w:tab/>
            </w:r>
            <w:r>
              <w:rPr>
                <w:color w:val="auto"/>
                <w:sz w:val="21"/>
                <w:highlight w:val="none"/>
              </w:rPr>
              <w:t>名</w:t>
            </w:r>
          </w:p>
        </w:tc>
        <w:tc>
          <w:tcPr>
            <w:tcW w:w="1480" w:type="dxa"/>
            <w:gridSpan w:val="2"/>
          </w:tcPr>
          <w:p>
            <w:pPr>
              <w:pStyle w:val="75"/>
              <w:rPr>
                <w:rFonts w:ascii="Times New Roman"/>
                <w:color w:val="auto"/>
                <w:sz w:val="20"/>
                <w:highlight w:val="none"/>
              </w:rPr>
            </w:pPr>
          </w:p>
        </w:tc>
        <w:tc>
          <w:tcPr>
            <w:tcW w:w="1061" w:type="dxa"/>
          </w:tcPr>
          <w:p>
            <w:pPr>
              <w:pStyle w:val="75"/>
              <w:spacing w:before="6"/>
              <w:rPr>
                <w:rFonts w:ascii="黑体"/>
                <w:color w:val="auto"/>
                <w:sz w:val="14"/>
                <w:highlight w:val="none"/>
              </w:rPr>
            </w:pPr>
          </w:p>
          <w:p>
            <w:pPr>
              <w:pStyle w:val="75"/>
              <w:tabs>
                <w:tab w:val="left" w:pos="643"/>
              </w:tabs>
              <w:ind w:left="12"/>
              <w:jc w:val="center"/>
              <w:rPr>
                <w:color w:val="auto"/>
                <w:sz w:val="21"/>
                <w:highlight w:val="none"/>
              </w:rPr>
            </w:pPr>
            <w:r>
              <w:rPr>
                <w:color w:val="auto"/>
                <w:sz w:val="21"/>
                <w:highlight w:val="none"/>
              </w:rPr>
              <w:t>年</w:t>
            </w:r>
            <w:r>
              <w:rPr>
                <w:color w:val="auto"/>
                <w:sz w:val="21"/>
                <w:highlight w:val="none"/>
              </w:rPr>
              <w:tab/>
            </w:r>
            <w:r>
              <w:rPr>
                <w:color w:val="auto"/>
                <w:sz w:val="21"/>
                <w:highlight w:val="none"/>
              </w:rPr>
              <w:t>龄</w:t>
            </w:r>
          </w:p>
        </w:tc>
        <w:tc>
          <w:tcPr>
            <w:tcW w:w="1381" w:type="dxa"/>
          </w:tcPr>
          <w:p>
            <w:pPr>
              <w:pStyle w:val="75"/>
              <w:rPr>
                <w:rFonts w:ascii="Times New Roman"/>
                <w:color w:val="auto"/>
                <w:sz w:val="20"/>
                <w:highlight w:val="none"/>
              </w:rPr>
            </w:pPr>
          </w:p>
        </w:tc>
        <w:tc>
          <w:tcPr>
            <w:tcW w:w="1883" w:type="dxa"/>
            <w:gridSpan w:val="2"/>
          </w:tcPr>
          <w:p>
            <w:pPr>
              <w:pStyle w:val="75"/>
              <w:spacing w:before="6"/>
              <w:rPr>
                <w:rFonts w:ascii="黑体"/>
                <w:color w:val="auto"/>
                <w:sz w:val="14"/>
                <w:highlight w:val="none"/>
              </w:rPr>
            </w:pPr>
          </w:p>
          <w:p>
            <w:pPr>
              <w:pStyle w:val="75"/>
              <w:tabs>
                <w:tab w:val="left" w:pos="1151"/>
              </w:tabs>
              <w:ind w:left="520"/>
              <w:rPr>
                <w:color w:val="auto"/>
                <w:sz w:val="21"/>
                <w:highlight w:val="none"/>
              </w:rPr>
            </w:pPr>
            <w:r>
              <w:rPr>
                <w:color w:val="auto"/>
                <w:sz w:val="21"/>
                <w:highlight w:val="none"/>
              </w:rPr>
              <w:t>专</w:t>
            </w:r>
            <w:r>
              <w:rPr>
                <w:color w:val="auto"/>
                <w:sz w:val="21"/>
                <w:highlight w:val="none"/>
              </w:rPr>
              <w:tab/>
            </w:r>
            <w:r>
              <w:rPr>
                <w:color w:val="auto"/>
                <w:sz w:val="21"/>
                <w:highlight w:val="none"/>
              </w:rPr>
              <w:t>业</w:t>
            </w:r>
          </w:p>
        </w:tc>
        <w:tc>
          <w:tcPr>
            <w:tcW w:w="1670" w:type="dxa"/>
            <w:gridSpan w:val="2"/>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1" w:hRule="atLeast"/>
        </w:trPr>
        <w:tc>
          <w:tcPr>
            <w:tcW w:w="1261" w:type="dxa"/>
          </w:tcPr>
          <w:p>
            <w:pPr>
              <w:pStyle w:val="75"/>
              <w:rPr>
                <w:rFonts w:ascii="黑体"/>
                <w:color w:val="auto"/>
                <w:sz w:val="20"/>
                <w:highlight w:val="none"/>
              </w:rPr>
            </w:pPr>
          </w:p>
          <w:p>
            <w:pPr>
              <w:pStyle w:val="75"/>
              <w:spacing w:before="160"/>
              <w:ind w:right="15"/>
              <w:jc w:val="center"/>
              <w:rPr>
                <w:color w:val="auto"/>
                <w:sz w:val="21"/>
                <w:highlight w:val="none"/>
              </w:rPr>
            </w:pPr>
            <w:r>
              <w:rPr>
                <w:color w:val="auto"/>
                <w:sz w:val="21"/>
                <w:highlight w:val="none"/>
              </w:rPr>
              <w:t>技术职称</w:t>
            </w:r>
          </w:p>
        </w:tc>
        <w:tc>
          <w:tcPr>
            <w:tcW w:w="1480" w:type="dxa"/>
            <w:gridSpan w:val="2"/>
          </w:tcPr>
          <w:p>
            <w:pPr>
              <w:pStyle w:val="75"/>
              <w:rPr>
                <w:rFonts w:ascii="Times New Roman"/>
                <w:color w:val="auto"/>
                <w:sz w:val="20"/>
                <w:highlight w:val="none"/>
              </w:rPr>
            </w:pPr>
          </w:p>
        </w:tc>
        <w:tc>
          <w:tcPr>
            <w:tcW w:w="1061" w:type="dxa"/>
          </w:tcPr>
          <w:p>
            <w:pPr>
              <w:pStyle w:val="75"/>
              <w:rPr>
                <w:rFonts w:ascii="黑体"/>
                <w:color w:val="auto"/>
                <w:sz w:val="20"/>
                <w:highlight w:val="none"/>
              </w:rPr>
            </w:pPr>
          </w:p>
          <w:p>
            <w:pPr>
              <w:pStyle w:val="75"/>
              <w:tabs>
                <w:tab w:val="left" w:pos="643"/>
              </w:tabs>
              <w:spacing w:before="160"/>
              <w:ind w:left="12"/>
              <w:jc w:val="center"/>
              <w:rPr>
                <w:color w:val="auto"/>
                <w:sz w:val="21"/>
                <w:highlight w:val="none"/>
              </w:rPr>
            </w:pPr>
            <w:r>
              <w:rPr>
                <w:color w:val="auto"/>
                <w:sz w:val="21"/>
                <w:highlight w:val="none"/>
              </w:rPr>
              <w:t>学</w:t>
            </w:r>
            <w:r>
              <w:rPr>
                <w:color w:val="auto"/>
                <w:sz w:val="21"/>
                <w:highlight w:val="none"/>
              </w:rPr>
              <w:tab/>
            </w:r>
            <w:r>
              <w:rPr>
                <w:color w:val="auto"/>
                <w:sz w:val="21"/>
                <w:highlight w:val="none"/>
              </w:rPr>
              <w:t>历</w:t>
            </w:r>
          </w:p>
        </w:tc>
        <w:tc>
          <w:tcPr>
            <w:tcW w:w="1381" w:type="dxa"/>
          </w:tcPr>
          <w:p>
            <w:pPr>
              <w:pStyle w:val="75"/>
              <w:rPr>
                <w:rFonts w:ascii="Times New Roman"/>
                <w:color w:val="auto"/>
                <w:sz w:val="20"/>
                <w:highlight w:val="none"/>
              </w:rPr>
            </w:pPr>
          </w:p>
        </w:tc>
        <w:tc>
          <w:tcPr>
            <w:tcW w:w="1883" w:type="dxa"/>
            <w:gridSpan w:val="2"/>
          </w:tcPr>
          <w:p>
            <w:pPr>
              <w:pStyle w:val="75"/>
              <w:spacing w:before="31" w:line="458" w:lineRule="exact"/>
              <w:ind w:left="520" w:right="402" w:hanging="106"/>
              <w:rPr>
                <w:color w:val="auto"/>
                <w:sz w:val="21"/>
                <w:highlight w:val="none"/>
              </w:rPr>
            </w:pPr>
            <w:r>
              <w:rPr>
                <w:color w:val="auto"/>
                <w:sz w:val="21"/>
                <w:highlight w:val="none"/>
              </w:rPr>
              <w:t>拟在本标段工程任职</w:t>
            </w:r>
          </w:p>
        </w:tc>
        <w:tc>
          <w:tcPr>
            <w:tcW w:w="1670" w:type="dxa"/>
            <w:gridSpan w:val="2"/>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75"/>
              <w:spacing w:before="6"/>
              <w:rPr>
                <w:rFonts w:ascii="黑体"/>
                <w:color w:val="auto"/>
                <w:sz w:val="14"/>
                <w:highlight w:val="none"/>
              </w:rPr>
            </w:pPr>
          </w:p>
          <w:p>
            <w:pPr>
              <w:pStyle w:val="75"/>
              <w:ind w:right="13"/>
              <w:jc w:val="center"/>
              <w:rPr>
                <w:color w:val="auto"/>
                <w:sz w:val="21"/>
                <w:highlight w:val="none"/>
              </w:rPr>
            </w:pPr>
            <w:r>
              <w:rPr>
                <w:color w:val="auto"/>
                <w:sz w:val="21"/>
                <w:highlight w:val="none"/>
              </w:rPr>
              <w:t>工作年限</w:t>
            </w:r>
          </w:p>
        </w:tc>
        <w:tc>
          <w:tcPr>
            <w:tcW w:w="3922" w:type="dxa"/>
            <w:gridSpan w:val="4"/>
          </w:tcPr>
          <w:p>
            <w:pPr>
              <w:pStyle w:val="75"/>
              <w:rPr>
                <w:rFonts w:ascii="Times New Roman"/>
                <w:color w:val="auto"/>
                <w:sz w:val="20"/>
                <w:highlight w:val="none"/>
              </w:rPr>
            </w:pPr>
          </w:p>
        </w:tc>
        <w:tc>
          <w:tcPr>
            <w:tcW w:w="1883" w:type="dxa"/>
            <w:gridSpan w:val="2"/>
          </w:tcPr>
          <w:p>
            <w:pPr>
              <w:pStyle w:val="75"/>
              <w:spacing w:before="6"/>
              <w:rPr>
                <w:rFonts w:ascii="黑体"/>
                <w:color w:val="auto"/>
                <w:sz w:val="14"/>
                <w:highlight w:val="none"/>
              </w:rPr>
            </w:pPr>
          </w:p>
          <w:p>
            <w:pPr>
              <w:pStyle w:val="75"/>
              <w:ind w:left="100"/>
              <w:rPr>
                <w:color w:val="auto"/>
                <w:sz w:val="21"/>
                <w:highlight w:val="none"/>
              </w:rPr>
            </w:pPr>
            <w:r>
              <w:rPr>
                <w:color w:val="auto"/>
                <w:sz w:val="21"/>
                <w:highlight w:val="none"/>
              </w:rPr>
              <w:t>类似施工经验年限</w:t>
            </w:r>
          </w:p>
        </w:tc>
        <w:tc>
          <w:tcPr>
            <w:tcW w:w="1670" w:type="dxa"/>
            <w:gridSpan w:val="2"/>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1261" w:type="dxa"/>
            <w:tcBorders>
              <w:bottom w:val="single" w:color="000000" w:sz="6" w:space="0"/>
            </w:tcBorders>
          </w:tcPr>
          <w:p>
            <w:pPr>
              <w:pStyle w:val="75"/>
              <w:spacing w:before="6"/>
              <w:rPr>
                <w:rFonts w:ascii="黑体"/>
                <w:color w:val="auto"/>
                <w:sz w:val="14"/>
                <w:highlight w:val="none"/>
              </w:rPr>
            </w:pPr>
          </w:p>
          <w:p>
            <w:pPr>
              <w:pStyle w:val="75"/>
              <w:ind w:right="13"/>
              <w:jc w:val="center"/>
              <w:rPr>
                <w:color w:val="auto"/>
                <w:sz w:val="21"/>
                <w:highlight w:val="none"/>
              </w:rPr>
            </w:pPr>
            <w:r>
              <w:rPr>
                <w:color w:val="auto"/>
                <w:sz w:val="21"/>
                <w:highlight w:val="none"/>
              </w:rPr>
              <w:t>毕业学校</w:t>
            </w:r>
          </w:p>
        </w:tc>
        <w:tc>
          <w:tcPr>
            <w:tcW w:w="7475" w:type="dxa"/>
            <w:gridSpan w:val="8"/>
            <w:tcBorders>
              <w:bottom w:val="single" w:color="000000" w:sz="6" w:space="0"/>
            </w:tcBorders>
          </w:tcPr>
          <w:p>
            <w:pPr>
              <w:pStyle w:val="75"/>
              <w:tabs>
                <w:tab w:val="left" w:pos="531"/>
                <w:tab w:val="left" w:pos="1057"/>
                <w:tab w:val="left" w:pos="3892"/>
                <w:tab w:val="left" w:pos="5467"/>
                <w:tab w:val="left" w:pos="7145"/>
              </w:tabs>
              <w:spacing w:before="185"/>
              <w:ind w:left="5"/>
              <w:rPr>
                <w:color w:val="auto"/>
                <w:sz w:val="21"/>
                <w:highlight w:val="none"/>
              </w:rPr>
            </w:pP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r>
              <w:rPr>
                <w:color w:val="auto"/>
                <w:sz w:val="21"/>
                <w:highlight w:val="none"/>
              </w:rPr>
              <w:t>年</w:t>
            </w:r>
            <w:r>
              <w:rPr>
                <w:color w:val="auto"/>
                <w:sz w:val="21"/>
                <w:highlight w:val="none"/>
                <w:u w:val="single"/>
              </w:rPr>
              <w:t xml:space="preserve"> </w:t>
            </w:r>
            <w:r>
              <w:rPr>
                <w:color w:val="auto"/>
                <w:sz w:val="21"/>
                <w:highlight w:val="none"/>
                <w:u w:val="single"/>
              </w:rPr>
              <w:tab/>
            </w:r>
            <w:r>
              <w:rPr>
                <w:color w:val="auto"/>
                <w:spacing w:val="-3"/>
                <w:sz w:val="21"/>
                <w:highlight w:val="none"/>
              </w:rPr>
              <w:t>月</w:t>
            </w:r>
            <w:r>
              <w:rPr>
                <w:color w:val="auto"/>
                <w:sz w:val="21"/>
                <w:highlight w:val="none"/>
              </w:rPr>
              <w:t>毕</w:t>
            </w:r>
            <w:r>
              <w:rPr>
                <w:color w:val="auto"/>
                <w:spacing w:val="-3"/>
                <w:sz w:val="21"/>
                <w:highlight w:val="none"/>
              </w:rPr>
              <w:t>业</w:t>
            </w:r>
            <w:r>
              <w:rPr>
                <w:color w:val="auto"/>
                <w:sz w:val="21"/>
                <w:highlight w:val="none"/>
              </w:rPr>
              <w:t>于</w:t>
            </w:r>
            <w:r>
              <w:rPr>
                <w:color w:val="auto"/>
                <w:sz w:val="21"/>
                <w:highlight w:val="none"/>
                <w:u w:val="single"/>
              </w:rPr>
              <w:t xml:space="preserve"> </w:t>
            </w:r>
            <w:r>
              <w:rPr>
                <w:color w:val="auto"/>
                <w:sz w:val="21"/>
                <w:highlight w:val="none"/>
                <w:u w:val="single"/>
              </w:rPr>
              <w:tab/>
            </w:r>
            <w:r>
              <w:rPr>
                <w:color w:val="auto"/>
                <w:spacing w:val="-3"/>
                <w:sz w:val="21"/>
                <w:highlight w:val="none"/>
              </w:rPr>
              <w:t>学</w:t>
            </w:r>
            <w:r>
              <w:rPr>
                <w:color w:val="auto"/>
                <w:sz w:val="21"/>
                <w:highlight w:val="none"/>
              </w:rPr>
              <w:t>校</w:t>
            </w:r>
            <w:r>
              <w:rPr>
                <w:color w:val="auto"/>
                <w:sz w:val="21"/>
                <w:highlight w:val="none"/>
                <w:u w:val="single"/>
              </w:rPr>
              <w:t xml:space="preserve"> </w:t>
            </w:r>
            <w:r>
              <w:rPr>
                <w:color w:val="auto"/>
                <w:sz w:val="21"/>
                <w:highlight w:val="none"/>
                <w:u w:val="single"/>
              </w:rPr>
              <w:tab/>
            </w:r>
            <w:r>
              <w:rPr>
                <w:color w:val="auto"/>
                <w:spacing w:val="-3"/>
                <w:sz w:val="21"/>
                <w:highlight w:val="none"/>
              </w:rPr>
              <w:t>专</w:t>
            </w:r>
            <w:r>
              <w:rPr>
                <w:color w:val="auto"/>
                <w:sz w:val="21"/>
                <w:highlight w:val="none"/>
              </w:rPr>
              <w:t>业</w:t>
            </w:r>
            <w:r>
              <w:rPr>
                <w:color w:val="auto"/>
                <w:spacing w:val="-3"/>
                <w:sz w:val="21"/>
                <w:highlight w:val="none"/>
              </w:rPr>
              <w:t>，</w:t>
            </w:r>
            <w:r>
              <w:rPr>
                <w:color w:val="auto"/>
                <w:sz w:val="21"/>
                <w:highlight w:val="none"/>
              </w:rPr>
              <w:t>学制</w:t>
            </w:r>
            <w:r>
              <w:rPr>
                <w:color w:val="auto"/>
                <w:sz w:val="21"/>
                <w:highlight w:val="none"/>
                <w:u w:val="single"/>
              </w:rPr>
              <w:t xml:space="preserve"> </w:t>
            </w:r>
            <w:r>
              <w:rPr>
                <w:color w:val="auto"/>
                <w:sz w:val="21"/>
                <w:highlight w:val="none"/>
                <w:u w:val="single"/>
              </w:rPr>
              <w:tab/>
            </w:r>
            <w:r>
              <w:rPr>
                <w:color w:val="auto"/>
                <w:sz w:val="21"/>
                <w:highlight w:val="none"/>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5" w:hRule="atLeast"/>
        </w:trPr>
        <w:tc>
          <w:tcPr>
            <w:tcW w:w="8736" w:type="dxa"/>
            <w:gridSpan w:val="9"/>
            <w:tcBorders>
              <w:top w:val="single" w:color="000000" w:sz="6" w:space="0"/>
            </w:tcBorders>
          </w:tcPr>
          <w:p>
            <w:pPr>
              <w:pStyle w:val="75"/>
              <w:spacing w:before="4"/>
              <w:rPr>
                <w:rFonts w:ascii="黑体"/>
                <w:color w:val="auto"/>
                <w:sz w:val="14"/>
                <w:highlight w:val="none"/>
              </w:rPr>
            </w:pPr>
          </w:p>
          <w:p>
            <w:pPr>
              <w:pStyle w:val="75"/>
              <w:tabs>
                <w:tab w:val="left" w:pos="1168"/>
              </w:tabs>
              <w:ind w:left="11"/>
              <w:jc w:val="center"/>
              <w:rPr>
                <w:color w:val="auto"/>
                <w:sz w:val="21"/>
                <w:highlight w:val="none"/>
              </w:rPr>
            </w:pPr>
            <w:r>
              <w:rPr>
                <w:color w:val="auto"/>
                <w:sz w:val="21"/>
                <w:highlight w:val="none"/>
              </w:rPr>
              <w:t>经</w:t>
            </w:r>
            <w:r>
              <w:rPr>
                <w:color w:val="auto"/>
                <w:sz w:val="21"/>
                <w:highlight w:val="none"/>
              </w:rPr>
              <w:tab/>
            </w:r>
            <w:r>
              <w:rPr>
                <w:color w:val="auto"/>
                <w:sz w:val="21"/>
                <w:highlight w:val="none"/>
              </w:rPr>
              <w:t>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1261" w:type="dxa"/>
          </w:tcPr>
          <w:p>
            <w:pPr>
              <w:pStyle w:val="75"/>
              <w:rPr>
                <w:rFonts w:ascii="黑体"/>
                <w:color w:val="auto"/>
                <w:sz w:val="20"/>
                <w:highlight w:val="none"/>
              </w:rPr>
            </w:pPr>
          </w:p>
          <w:p>
            <w:pPr>
              <w:pStyle w:val="75"/>
              <w:tabs>
                <w:tab w:val="left" w:pos="457"/>
              </w:tabs>
              <w:spacing w:before="131"/>
              <w:ind w:left="34"/>
              <w:jc w:val="center"/>
              <w:rPr>
                <w:color w:val="auto"/>
                <w:sz w:val="21"/>
                <w:highlight w:val="none"/>
              </w:rPr>
            </w:pPr>
            <w:r>
              <w:rPr>
                <w:color w:val="auto"/>
                <w:sz w:val="21"/>
                <w:highlight w:val="none"/>
              </w:rPr>
              <w:t>时</w:t>
            </w:r>
            <w:r>
              <w:rPr>
                <w:color w:val="auto"/>
                <w:sz w:val="21"/>
                <w:highlight w:val="none"/>
              </w:rPr>
              <w:tab/>
            </w:r>
            <w:r>
              <w:rPr>
                <w:color w:val="auto"/>
                <w:sz w:val="21"/>
                <w:highlight w:val="none"/>
              </w:rPr>
              <w:t>间</w:t>
            </w:r>
          </w:p>
        </w:tc>
        <w:tc>
          <w:tcPr>
            <w:tcW w:w="4261" w:type="dxa"/>
            <w:gridSpan w:val="5"/>
          </w:tcPr>
          <w:p>
            <w:pPr>
              <w:pStyle w:val="75"/>
              <w:rPr>
                <w:rFonts w:ascii="黑体"/>
                <w:color w:val="auto"/>
                <w:sz w:val="20"/>
                <w:highlight w:val="none"/>
              </w:rPr>
            </w:pPr>
          </w:p>
          <w:p>
            <w:pPr>
              <w:pStyle w:val="75"/>
              <w:spacing w:before="131"/>
              <w:ind w:left="877"/>
              <w:rPr>
                <w:color w:val="auto"/>
                <w:sz w:val="21"/>
                <w:highlight w:val="none"/>
              </w:rPr>
            </w:pPr>
            <w:r>
              <w:rPr>
                <w:color w:val="auto"/>
                <w:sz w:val="21"/>
                <w:highlight w:val="none"/>
              </w:rPr>
              <w:t>参加过的类似工程项目名称</w:t>
            </w:r>
          </w:p>
        </w:tc>
        <w:tc>
          <w:tcPr>
            <w:tcW w:w="1931" w:type="dxa"/>
            <w:gridSpan w:val="2"/>
          </w:tcPr>
          <w:p>
            <w:pPr>
              <w:pStyle w:val="75"/>
              <w:rPr>
                <w:rFonts w:ascii="黑体"/>
                <w:color w:val="auto"/>
                <w:sz w:val="20"/>
                <w:highlight w:val="none"/>
              </w:rPr>
            </w:pPr>
          </w:p>
          <w:p>
            <w:pPr>
              <w:pStyle w:val="75"/>
              <w:spacing w:before="131"/>
              <w:ind w:left="541"/>
              <w:rPr>
                <w:color w:val="auto"/>
                <w:sz w:val="21"/>
                <w:highlight w:val="none"/>
              </w:rPr>
            </w:pPr>
            <w:r>
              <w:rPr>
                <w:color w:val="auto"/>
                <w:sz w:val="21"/>
                <w:highlight w:val="none"/>
              </w:rPr>
              <w:t>担任职务</w:t>
            </w:r>
          </w:p>
        </w:tc>
        <w:tc>
          <w:tcPr>
            <w:tcW w:w="1283" w:type="dxa"/>
          </w:tcPr>
          <w:p>
            <w:pPr>
              <w:pStyle w:val="75"/>
              <w:spacing w:before="57" w:line="400" w:lineRule="atLeast"/>
              <w:ind w:left="321" w:right="106" w:hanging="212"/>
              <w:rPr>
                <w:color w:val="auto"/>
                <w:sz w:val="21"/>
                <w:highlight w:val="none"/>
              </w:rPr>
            </w:pPr>
            <w:r>
              <w:rPr>
                <w:color w:val="auto"/>
                <w:sz w:val="21"/>
                <w:highlight w:val="none"/>
              </w:rPr>
              <w:t>发包人及联系电话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75"/>
              <w:rPr>
                <w:rFonts w:ascii="Times New Roman"/>
                <w:color w:val="auto"/>
                <w:sz w:val="20"/>
                <w:highlight w:val="none"/>
              </w:rPr>
            </w:pPr>
          </w:p>
        </w:tc>
        <w:tc>
          <w:tcPr>
            <w:tcW w:w="4261" w:type="dxa"/>
            <w:gridSpan w:val="5"/>
          </w:tcPr>
          <w:p>
            <w:pPr>
              <w:pStyle w:val="75"/>
              <w:rPr>
                <w:rFonts w:ascii="Times New Roman"/>
                <w:color w:val="auto"/>
                <w:sz w:val="20"/>
                <w:highlight w:val="none"/>
              </w:rPr>
            </w:pPr>
          </w:p>
        </w:tc>
        <w:tc>
          <w:tcPr>
            <w:tcW w:w="1931" w:type="dxa"/>
            <w:gridSpan w:val="2"/>
          </w:tcPr>
          <w:p>
            <w:pPr>
              <w:pStyle w:val="75"/>
              <w:rPr>
                <w:rFonts w:ascii="Times New Roman"/>
                <w:color w:val="auto"/>
                <w:sz w:val="20"/>
                <w:highlight w:val="none"/>
              </w:rPr>
            </w:pPr>
          </w:p>
        </w:tc>
        <w:tc>
          <w:tcPr>
            <w:tcW w:w="128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75"/>
              <w:rPr>
                <w:rFonts w:ascii="Times New Roman"/>
                <w:color w:val="auto"/>
                <w:sz w:val="20"/>
                <w:highlight w:val="none"/>
              </w:rPr>
            </w:pPr>
          </w:p>
        </w:tc>
        <w:tc>
          <w:tcPr>
            <w:tcW w:w="4261" w:type="dxa"/>
            <w:gridSpan w:val="5"/>
          </w:tcPr>
          <w:p>
            <w:pPr>
              <w:pStyle w:val="75"/>
              <w:rPr>
                <w:rFonts w:ascii="Times New Roman"/>
                <w:color w:val="auto"/>
                <w:sz w:val="20"/>
                <w:highlight w:val="none"/>
              </w:rPr>
            </w:pPr>
          </w:p>
        </w:tc>
        <w:tc>
          <w:tcPr>
            <w:tcW w:w="1931" w:type="dxa"/>
            <w:gridSpan w:val="2"/>
          </w:tcPr>
          <w:p>
            <w:pPr>
              <w:pStyle w:val="75"/>
              <w:rPr>
                <w:rFonts w:ascii="Times New Roman"/>
                <w:color w:val="auto"/>
                <w:sz w:val="20"/>
                <w:highlight w:val="none"/>
              </w:rPr>
            </w:pPr>
          </w:p>
        </w:tc>
        <w:tc>
          <w:tcPr>
            <w:tcW w:w="128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1261" w:type="dxa"/>
          </w:tcPr>
          <w:p>
            <w:pPr>
              <w:pStyle w:val="75"/>
              <w:rPr>
                <w:rFonts w:ascii="Times New Roman"/>
                <w:color w:val="auto"/>
                <w:sz w:val="20"/>
                <w:highlight w:val="none"/>
              </w:rPr>
            </w:pPr>
          </w:p>
        </w:tc>
        <w:tc>
          <w:tcPr>
            <w:tcW w:w="4261" w:type="dxa"/>
            <w:gridSpan w:val="5"/>
          </w:tcPr>
          <w:p>
            <w:pPr>
              <w:pStyle w:val="75"/>
              <w:rPr>
                <w:rFonts w:ascii="Times New Roman"/>
                <w:color w:val="auto"/>
                <w:sz w:val="20"/>
                <w:highlight w:val="none"/>
              </w:rPr>
            </w:pPr>
          </w:p>
        </w:tc>
        <w:tc>
          <w:tcPr>
            <w:tcW w:w="1931" w:type="dxa"/>
            <w:gridSpan w:val="2"/>
          </w:tcPr>
          <w:p>
            <w:pPr>
              <w:pStyle w:val="75"/>
              <w:rPr>
                <w:rFonts w:ascii="Times New Roman"/>
                <w:color w:val="auto"/>
                <w:sz w:val="20"/>
                <w:highlight w:val="none"/>
              </w:rPr>
            </w:pPr>
          </w:p>
        </w:tc>
        <w:tc>
          <w:tcPr>
            <w:tcW w:w="128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75"/>
              <w:rPr>
                <w:rFonts w:ascii="Times New Roman"/>
                <w:color w:val="auto"/>
                <w:sz w:val="20"/>
                <w:highlight w:val="none"/>
              </w:rPr>
            </w:pPr>
          </w:p>
        </w:tc>
        <w:tc>
          <w:tcPr>
            <w:tcW w:w="4261" w:type="dxa"/>
            <w:gridSpan w:val="5"/>
          </w:tcPr>
          <w:p>
            <w:pPr>
              <w:pStyle w:val="75"/>
              <w:rPr>
                <w:rFonts w:ascii="Times New Roman"/>
                <w:color w:val="auto"/>
                <w:sz w:val="20"/>
                <w:highlight w:val="none"/>
              </w:rPr>
            </w:pPr>
          </w:p>
        </w:tc>
        <w:tc>
          <w:tcPr>
            <w:tcW w:w="1931" w:type="dxa"/>
            <w:gridSpan w:val="2"/>
          </w:tcPr>
          <w:p>
            <w:pPr>
              <w:pStyle w:val="75"/>
              <w:rPr>
                <w:rFonts w:ascii="Times New Roman"/>
                <w:color w:val="auto"/>
                <w:sz w:val="20"/>
                <w:highlight w:val="none"/>
              </w:rPr>
            </w:pPr>
          </w:p>
        </w:tc>
        <w:tc>
          <w:tcPr>
            <w:tcW w:w="128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0" w:hRule="atLeast"/>
        </w:trPr>
        <w:tc>
          <w:tcPr>
            <w:tcW w:w="1261" w:type="dxa"/>
          </w:tcPr>
          <w:p>
            <w:pPr>
              <w:pStyle w:val="75"/>
              <w:rPr>
                <w:rFonts w:ascii="Times New Roman"/>
                <w:color w:val="auto"/>
                <w:sz w:val="20"/>
                <w:highlight w:val="none"/>
              </w:rPr>
            </w:pPr>
          </w:p>
        </w:tc>
        <w:tc>
          <w:tcPr>
            <w:tcW w:w="4261" w:type="dxa"/>
            <w:gridSpan w:val="5"/>
          </w:tcPr>
          <w:p>
            <w:pPr>
              <w:pStyle w:val="75"/>
              <w:rPr>
                <w:rFonts w:ascii="Times New Roman"/>
                <w:color w:val="auto"/>
                <w:sz w:val="20"/>
                <w:highlight w:val="none"/>
              </w:rPr>
            </w:pPr>
          </w:p>
        </w:tc>
        <w:tc>
          <w:tcPr>
            <w:tcW w:w="1931" w:type="dxa"/>
            <w:gridSpan w:val="2"/>
          </w:tcPr>
          <w:p>
            <w:pPr>
              <w:pStyle w:val="75"/>
              <w:rPr>
                <w:rFonts w:ascii="Times New Roman"/>
                <w:color w:val="auto"/>
                <w:sz w:val="20"/>
                <w:highlight w:val="none"/>
              </w:rPr>
            </w:pPr>
          </w:p>
        </w:tc>
        <w:tc>
          <w:tcPr>
            <w:tcW w:w="128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0" w:hRule="atLeast"/>
        </w:trPr>
        <w:tc>
          <w:tcPr>
            <w:tcW w:w="1261" w:type="dxa"/>
          </w:tcPr>
          <w:p>
            <w:pPr>
              <w:pStyle w:val="75"/>
              <w:rPr>
                <w:rFonts w:ascii="Times New Roman"/>
                <w:color w:val="auto"/>
                <w:sz w:val="20"/>
                <w:highlight w:val="none"/>
              </w:rPr>
            </w:pPr>
          </w:p>
        </w:tc>
        <w:tc>
          <w:tcPr>
            <w:tcW w:w="4261" w:type="dxa"/>
            <w:gridSpan w:val="5"/>
          </w:tcPr>
          <w:p>
            <w:pPr>
              <w:pStyle w:val="75"/>
              <w:rPr>
                <w:rFonts w:ascii="Times New Roman"/>
                <w:color w:val="auto"/>
                <w:sz w:val="20"/>
                <w:highlight w:val="none"/>
              </w:rPr>
            </w:pPr>
          </w:p>
        </w:tc>
        <w:tc>
          <w:tcPr>
            <w:tcW w:w="1931" w:type="dxa"/>
            <w:gridSpan w:val="2"/>
          </w:tcPr>
          <w:p>
            <w:pPr>
              <w:pStyle w:val="75"/>
              <w:rPr>
                <w:rFonts w:ascii="Times New Roman"/>
                <w:color w:val="auto"/>
                <w:sz w:val="20"/>
                <w:highlight w:val="none"/>
              </w:rPr>
            </w:pPr>
          </w:p>
        </w:tc>
        <w:tc>
          <w:tcPr>
            <w:tcW w:w="128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0" w:hRule="atLeast"/>
        </w:trPr>
        <w:tc>
          <w:tcPr>
            <w:tcW w:w="1261" w:type="dxa"/>
          </w:tcPr>
          <w:p>
            <w:pPr>
              <w:pStyle w:val="75"/>
              <w:rPr>
                <w:rFonts w:ascii="Times New Roman"/>
                <w:color w:val="auto"/>
                <w:sz w:val="20"/>
                <w:highlight w:val="none"/>
              </w:rPr>
            </w:pPr>
          </w:p>
        </w:tc>
        <w:tc>
          <w:tcPr>
            <w:tcW w:w="4261" w:type="dxa"/>
            <w:gridSpan w:val="5"/>
          </w:tcPr>
          <w:p>
            <w:pPr>
              <w:pStyle w:val="75"/>
              <w:rPr>
                <w:rFonts w:ascii="Times New Roman"/>
                <w:color w:val="auto"/>
                <w:sz w:val="20"/>
                <w:highlight w:val="none"/>
              </w:rPr>
            </w:pPr>
          </w:p>
        </w:tc>
        <w:tc>
          <w:tcPr>
            <w:tcW w:w="1931" w:type="dxa"/>
            <w:gridSpan w:val="2"/>
          </w:tcPr>
          <w:p>
            <w:pPr>
              <w:pStyle w:val="75"/>
              <w:rPr>
                <w:rFonts w:ascii="Times New Roman"/>
                <w:color w:val="auto"/>
                <w:sz w:val="20"/>
                <w:highlight w:val="none"/>
              </w:rPr>
            </w:pPr>
          </w:p>
        </w:tc>
        <w:tc>
          <w:tcPr>
            <w:tcW w:w="128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0" w:hRule="atLeast"/>
        </w:trPr>
        <w:tc>
          <w:tcPr>
            <w:tcW w:w="2638" w:type="dxa"/>
            <w:gridSpan w:val="2"/>
          </w:tcPr>
          <w:p>
            <w:pPr>
              <w:pStyle w:val="75"/>
              <w:spacing w:before="6"/>
              <w:rPr>
                <w:rFonts w:ascii="黑体"/>
                <w:color w:val="auto"/>
                <w:sz w:val="14"/>
                <w:highlight w:val="none"/>
              </w:rPr>
            </w:pPr>
          </w:p>
          <w:p>
            <w:pPr>
              <w:pStyle w:val="75"/>
              <w:ind w:left="878" w:right="869"/>
              <w:jc w:val="center"/>
              <w:rPr>
                <w:color w:val="auto"/>
                <w:sz w:val="21"/>
                <w:highlight w:val="none"/>
              </w:rPr>
            </w:pPr>
            <w:r>
              <w:rPr>
                <w:color w:val="auto"/>
                <w:sz w:val="21"/>
                <w:highlight w:val="none"/>
              </w:rPr>
              <w:t>获奖情况</w:t>
            </w:r>
          </w:p>
        </w:tc>
        <w:tc>
          <w:tcPr>
            <w:tcW w:w="6098" w:type="dxa"/>
            <w:gridSpan w:val="7"/>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59" w:hRule="atLeast"/>
        </w:trPr>
        <w:tc>
          <w:tcPr>
            <w:tcW w:w="2638" w:type="dxa"/>
            <w:gridSpan w:val="2"/>
          </w:tcPr>
          <w:p>
            <w:pPr>
              <w:pStyle w:val="75"/>
              <w:rPr>
                <w:rFonts w:ascii="黑体"/>
                <w:color w:val="auto"/>
                <w:sz w:val="20"/>
                <w:highlight w:val="none"/>
              </w:rPr>
            </w:pPr>
          </w:p>
          <w:p>
            <w:pPr>
              <w:pStyle w:val="75"/>
              <w:spacing w:before="5"/>
              <w:rPr>
                <w:rFonts w:ascii="黑体"/>
                <w:color w:val="auto"/>
                <w:sz w:val="19"/>
                <w:highlight w:val="none"/>
              </w:rPr>
            </w:pPr>
          </w:p>
          <w:p>
            <w:pPr>
              <w:pStyle w:val="75"/>
              <w:ind w:left="688"/>
              <w:rPr>
                <w:color w:val="auto"/>
                <w:sz w:val="21"/>
                <w:highlight w:val="none"/>
              </w:rPr>
            </w:pPr>
            <w:r>
              <w:rPr>
                <w:color w:val="auto"/>
                <w:sz w:val="21"/>
                <w:highlight w:val="none"/>
              </w:rPr>
              <w:t>说明在岗情况</w:t>
            </w:r>
          </w:p>
        </w:tc>
        <w:tc>
          <w:tcPr>
            <w:tcW w:w="6098" w:type="dxa"/>
            <w:gridSpan w:val="7"/>
          </w:tcPr>
          <w:p>
            <w:pPr>
              <w:pStyle w:val="75"/>
              <w:tabs>
                <w:tab w:val="left" w:pos="5696"/>
              </w:tabs>
              <w:spacing w:before="90"/>
              <w:ind w:left="107"/>
              <w:rPr>
                <w:color w:val="auto"/>
                <w:sz w:val="21"/>
                <w:highlight w:val="none"/>
              </w:rPr>
            </w:pPr>
            <w:r>
              <w:rPr>
                <w:rFonts w:ascii="Times New Roman" w:hAnsi="Times New Roman" w:eastAsia="Times New Roman"/>
                <w:color w:val="auto"/>
                <w:sz w:val="21"/>
                <w:highlight w:val="none"/>
              </w:rPr>
              <w:t>□</w:t>
            </w:r>
            <w:r>
              <w:rPr>
                <w:color w:val="auto"/>
                <w:sz w:val="21"/>
                <w:highlight w:val="none"/>
              </w:rPr>
              <w:t>目</w:t>
            </w:r>
            <w:r>
              <w:rPr>
                <w:color w:val="auto"/>
                <w:spacing w:val="-3"/>
                <w:sz w:val="21"/>
                <w:highlight w:val="none"/>
              </w:rPr>
              <w:t>前</w:t>
            </w:r>
            <w:r>
              <w:rPr>
                <w:color w:val="auto"/>
                <w:sz w:val="21"/>
                <w:highlight w:val="none"/>
              </w:rPr>
              <w:t>未</w:t>
            </w:r>
            <w:r>
              <w:rPr>
                <w:color w:val="auto"/>
                <w:spacing w:val="-3"/>
                <w:sz w:val="21"/>
                <w:highlight w:val="none"/>
              </w:rPr>
              <w:t>在</w:t>
            </w:r>
            <w:r>
              <w:rPr>
                <w:color w:val="auto"/>
                <w:sz w:val="21"/>
                <w:highlight w:val="none"/>
              </w:rPr>
              <w:t>其</w:t>
            </w:r>
            <w:r>
              <w:rPr>
                <w:color w:val="auto"/>
                <w:spacing w:val="-3"/>
                <w:sz w:val="21"/>
                <w:highlight w:val="none"/>
              </w:rPr>
              <w:t>他</w:t>
            </w:r>
            <w:r>
              <w:rPr>
                <w:color w:val="auto"/>
                <w:sz w:val="21"/>
                <w:highlight w:val="none"/>
              </w:rPr>
              <w:t>项</w:t>
            </w:r>
            <w:r>
              <w:rPr>
                <w:color w:val="auto"/>
                <w:spacing w:val="-3"/>
                <w:sz w:val="21"/>
                <w:highlight w:val="none"/>
              </w:rPr>
              <w:t>目</w:t>
            </w:r>
            <w:r>
              <w:rPr>
                <w:color w:val="auto"/>
                <w:sz w:val="21"/>
                <w:highlight w:val="none"/>
              </w:rPr>
              <w:t>上</w:t>
            </w:r>
            <w:r>
              <w:rPr>
                <w:color w:val="auto"/>
                <w:spacing w:val="-3"/>
                <w:sz w:val="21"/>
                <w:highlight w:val="none"/>
              </w:rPr>
              <w:t>任职</w:t>
            </w:r>
            <w:r>
              <w:rPr>
                <w:color w:val="auto"/>
                <w:sz w:val="21"/>
                <w:highlight w:val="none"/>
              </w:rPr>
              <w:t>，现</w:t>
            </w:r>
            <w:r>
              <w:rPr>
                <w:color w:val="auto"/>
                <w:spacing w:val="-3"/>
                <w:sz w:val="21"/>
                <w:highlight w:val="none"/>
              </w:rPr>
              <w:t>从</w:t>
            </w:r>
            <w:r>
              <w:rPr>
                <w:color w:val="auto"/>
                <w:sz w:val="21"/>
                <w:highlight w:val="none"/>
              </w:rPr>
              <w:t>事</w:t>
            </w:r>
            <w:r>
              <w:rPr>
                <w:color w:val="auto"/>
                <w:spacing w:val="-3"/>
                <w:sz w:val="21"/>
                <w:highlight w:val="none"/>
              </w:rPr>
              <w:t>工</w:t>
            </w:r>
            <w:r>
              <w:rPr>
                <w:color w:val="auto"/>
                <w:sz w:val="21"/>
                <w:highlight w:val="none"/>
              </w:rPr>
              <w:t>作</w:t>
            </w:r>
            <w:r>
              <w:rPr>
                <w:color w:val="auto"/>
                <w:spacing w:val="-3"/>
                <w:sz w:val="21"/>
                <w:highlight w:val="none"/>
              </w:rPr>
              <w:t>为</w:t>
            </w:r>
            <w:r>
              <w:rPr>
                <w:color w:val="auto"/>
                <w:sz w:val="21"/>
                <w:highlight w:val="none"/>
              </w:rPr>
              <w:t>：</w:t>
            </w:r>
            <w:r>
              <w:rPr>
                <w:color w:val="auto"/>
                <w:sz w:val="21"/>
                <w:highlight w:val="none"/>
                <w:u w:val="single"/>
              </w:rPr>
              <w:t xml:space="preserve"> </w:t>
            </w:r>
            <w:r>
              <w:rPr>
                <w:color w:val="auto"/>
                <w:sz w:val="21"/>
                <w:highlight w:val="none"/>
                <w:u w:val="single"/>
              </w:rPr>
              <w:tab/>
            </w:r>
            <w:r>
              <w:rPr>
                <w:color w:val="auto"/>
                <w:sz w:val="21"/>
                <w:highlight w:val="none"/>
              </w:rPr>
              <w:t>。</w:t>
            </w:r>
          </w:p>
          <w:p>
            <w:pPr>
              <w:pStyle w:val="75"/>
              <w:spacing w:before="126"/>
              <w:ind w:left="107"/>
              <w:rPr>
                <w:color w:val="auto"/>
                <w:sz w:val="21"/>
                <w:highlight w:val="none"/>
              </w:rPr>
            </w:pPr>
            <w:r>
              <w:rPr>
                <w:rFonts w:ascii="Times New Roman" w:hAnsi="Times New Roman" w:eastAsia="Times New Roman"/>
                <w:color w:val="auto"/>
                <w:sz w:val="21"/>
                <w:highlight w:val="none"/>
              </w:rPr>
              <w:t>□</w:t>
            </w:r>
            <w:r>
              <w:rPr>
                <w:color w:val="auto"/>
                <w:sz w:val="21"/>
                <w:highlight w:val="none"/>
              </w:rPr>
              <w:t>目前虽在其他项目上任职，但本项目中标后能够从该项目撤离</w:t>
            </w:r>
          </w:p>
          <w:p>
            <w:pPr>
              <w:pStyle w:val="75"/>
              <w:tabs>
                <w:tab w:val="left" w:pos="3578"/>
                <w:tab w:val="left" w:pos="5883"/>
              </w:tabs>
              <w:spacing w:before="130" w:line="255" w:lineRule="exact"/>
              <w:ind w:left="107" w:right="-15"/>
              <w:rPr>
                <w:color w:val="auto"/>
                <w:sz w:val="21"/>
                <w:highlight w:val="none"/>
              </w:rPr>
            </w:pPr>
            <w:r>
              <w:rPr>
                <w:color w:val="auto"/>
                <w:position w:val="9"/>
                <w:sz w:val="11"/>
                <w:highlight w:val="none"/>
              </w:rPr>
              <w:t>①</w:t>
            </w:r>
            <w:r>
              <w:rPr>
                <w:color w:val="auto"/>
                <w:spacing w:val="-56"/>
                <w:sz w:val="21"/>
                <w:highlight w:val="none"/>
              </w:rPr>
              <w:t>，</w:t>
            </w:r>
            <w:r>
              <w:rPr>
                <w:color w:val="auto"/>
                <w:sz w:val="21"/>
                <w:highlight w:val="none"/>
              </w:rPr>
              <w:t>目</w:t>
            </w:r>
            <w:r>
              <w:rPr>
                <w:color w:val="auto"/>
                <w:spacing w:val="-3"/>
                <w:sz w:val="21"/>
                <w:highlight w:val="none"/>
              </w:rPr>
              <w:t>前</w:t>
            </w:r>
            <w:r>
              <w:rPr>
                <w:color w:val="auto"/>
                <w:sz w:val="21"/>
                <w:highlight w:val="none"/>
              </w:rPr>
              <w:t>任</w:t>
            </w:r>
            <w:r>
              <w:rPr>
                <w:color w:val="auto"/>
                <w:spacing w:val="-3"/>
                <w:sz w:val="21"/>
                <w:highlight w:val="none"/>
              </w:rPr>
              <w:t>职</w:t>
            </w:r>
            <w:r>
              <w:rPr>
                <w:color w:val="auto"/>
                <w:sz w:val="21"/>
                <w:highlight w:val="none"/>
              </w:rPr>
              <w:t>项目</w:t>
            </w:r>
            <w:r>
              <w:rPr>
                <w:color w:val="auto"/>
                <w:sz w:val="21"/>
                <w:highlight w:val="none"/>
                <w:u w:val="single"/>
              </w:rPr>
              <w:t>：</w:t>
            </w:r>
            <w:r>
              <w:rPr>
                <w:color w:val="auto"/>
                <w:sz w:val="21"/>
                <w:highlight w:val="none"/>
                <w:u w:val="single"/>
              </w:rPr>
              <w:tab/>
            </w:r>
            <w:r>
              <w:rPr>
                <w:color w:val="auto"/>
                <w:spacing w:val="-58"/>
                <w:sz w:val="21"/>
                <w:highlight w:val="none"/>
              </w:rPr>
              <w:t>，</w:t>
            </w:r>
            <w:r>
              <w:rPr>
                <w:color w:val="auto"/>
                <w:sz w:val="21"/>
                <w:highlight w:val="none"/>
              </w:rPr>
              <w:t>担</w:t>
            </w:r>
            <w:r>
              <w:rPr>
                <w:color w:val="auto"/>
                <w:spacing w:val="-3"/>
                <w:sz w:val="21"/>
                <w:highlight w:val="none"/>
              </w:rPr>
              <w:t>任</w:t>
            </w:r>
            <w:r>
              <w:rPr>
                <w:color w:val="auto"/>
                <w:sz w:val="21"/>
                <w:highlight w:val="none"/>
              </w:rPr>
              <w:t>职位</w:t>
            </w:r>
            <w:r>
              <w:rPr>
                <w:color w:val="auto"/>
                <w:sz w:val="21"/>
                <w:highlight w:val="none"/>
                <w:u w:val="single"/>
              </w:rPr>
              <w:t>：</w:t>
            </w:r>
            <w:r>
              <w:rPr>
                <w:color w:val="auto"/>
                <w:sz w:val="21"/>
                <w:highlight w:val="none"/>
                <w:u w:val="single"/>
              </w:rPr>
              <w:tab/>
            </w:r>
            <w:r>
              <w:rPr>
                <w:color w:val="auto"/>
                <w:spacing w:val="-12"/>
                <w:sz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34" w:hRule="atLeast"/>
        </w:trPr>
        <w:tc>
          <w:tcPr>
            <w:tcW w:w="2638" w:type="dxa"/>
            <w:gridSpan w:val="2"/>
          </w:tcPr>
          <w:p>
            <w:pPr>
              <w:pStyle w:val="75"/>
              <w:rPr>
                <w:rFonts w:ascii="黑体"/>
                <w:color w:val="auto"/>
                <w:sz w:val="20"/>
                <w:highlight w:val="none"/>
              </w:rPr>
            </w:pPr>
          </w:p>
          <w:p>
            <w:pPr>
              <w:pStyle w:val="75"/>
              <w:spacing w:before="6"/>
              <w:rPr>
                <w:rFonts w:ascii="黑体"/>
                <w:color w:val="auto"/>
                <w:sz w:val="18"/>
                <w:highlight w:val="none"/>
              </w:rPr>
            </w:pPr>
          </w:p>
          <w:p>
            <w:pPr>
              <w:pStyle w:val="75"/>
              <w:tabs>
                <w:tab w:val="left" w:pos="1581"/>
              </w:tabs>
              <w:ind w:left="844"/>
              <w:rPr>
                <w:color w:val="auto"/>
                <w:sz w:val="21"/>
                <w:highlight w:val="none"/>
              </w:rPr>
            </w:pPr>
            <w:r>
              <w:rPr>
                <w:color w:val="auto"/>
                <w:sz w:val="21"/>
                <w:highlight w:val="none"/>
              </w:rPr>
              <w:t>备</w:t>
            </w:r>
            <w:r>
              <w:rPr>
                <w:color w:val="auto"/>
                <w:sz w:val="21"/>
                <w:highlight w:val="none"/>
              </w:rPr>
              <w:tab/>
            </w:r>
            <w:r>
              <w:rPr>
                <w:color w:val="auto"/>
                <w:sz w:val="21"/>
                <w:highlight w:val="none"/>
              </w:rPr>
              <w:t>注</w:t>
            </w:r>
          </w:p>
        </w:tc>
        <w:tc>
          <w:tcPr>
            <w:tcW w:w="6098" w:type="dxa"/>
            <w:gridSpan w:val="7"/>
          </w:tcPr>
          <w:p>
            <w:pPr>
              <w:pStyle w:val="75"/>
              <w:rPr>
                <w:rFonts w:ascii="Times New Roman"/>
                <w:color w:val="auto"/>
                <w:sz w:val="20"/>
                <w:highlight w:val="none"/>
              </w:rPr>
            </w:pPr>
          </w:p>
        </w:tc>
      </w:tr>
    </w:tbl>
    <w:p>
      <w:pPr>
        <w:spacing w:before="128"/>
        <w:ind w:left="264"/>
        <w:rPr>
          <w:color w:val="auto"/>
          <w:sz w:val="21"/>
          <w:highlight w:val="none"/>
        </w:rPr>
      </w:pPr>
      <w:r>
        <w:rPr>
          <w:color w:val="auto"/>
          <w:sz w:val="21"/>
          <w:highlight w:val="none"/>
        </w:rPr>
        <w:t>注：</w:t>
      </w:r>
      <w:r>
        <w:rPr>
          <w:rFonts w:ascii="Times New Roman" w:eastAsia="Times New Roman"/>
          <w:color w:val="auto"/>
          <w:sz w:val="21"/>
          <w:highlight w:val="none"/>
        </w:rPr>
        <w:t>1.</w:t>
      </w:r>
      <w:r>
        <w:rPr>
          <w:color w:val="auto"/>
          <w:sz w:val="21"/>
          <w:highlight w:val="none"/>
        </w:rPr>
        <w:t>本表应填写项目经理和项目总工相关情况。</w:t>
      </w:r>
    </w:p>
    <w:p>
      <w:pPr>
        <w:spacing w:before="132"/>
        <w:ind w:left="684"/>
        <w:rPr>
          <w:color w:val="auto"/>
          <w:sz w:val="21"/>
          <w:highlight w:val="none"/>
        </w:rPr>
      </w:pPr>
      <w:r>
        <w:rPr>
          <w:rFonts w:ascii="Times New Roman" w:hAnsi="Times New Roman" w:eastAsia="Times New Roman"/>
          <w:color w:val="auto"/>
          <w:sz w:val="21"/>
          <w:highlight w:val="none"/>
        </w:rPr>
        <w:t>2.</w:t>
      </w:r>
      <w:r>
        <w:rPr>
          <w:color w:val="auto"/>
          <w:sz w:val="21"/>
          <w:highlight w:val="none"/>
        </w:rPr>
        <w:t>投标人应根据招标文件第二章</w:t>
      </w:r>
      <w:r>
        <w:rPr>
          <w:rFonts w:ascii="Times New Roman" w:hAnsi="Times New Roman" w:eastAsia="Times New Roman"/>
          <w:color w:val="auto"/>
          <w:sz w:val="21"/>
          <w:highlight w:val="none"/>
        </w:rPr>
        <w:t>“</w:t>
      </w:r>
      <w:r>
        <w:rPr>
          <w:color w:val="auto"/>
          <w:sz w:val="21"/>
          <w:highlight w:val="none"/>
        </w:rPr>
        <w:t>投标人须知</w:t>
      </w:r>
      <w:r>
        <w:rPr>
          <w:rFonts w:ascii="Times New Roman" w:hAnsi="Times New Roman" w:eastAsia="Times New Roman"/>
          <w:color w:val="auto"/>
          <w:sz w:val="21"/>
          <w:highlight w:val="none"/>
        </w:rPr>
        <w:t>”</w:t>
      </w:r>
      <w:r>
        <w:rPr>
          <w:color w:val="auto"/>
          <w:sz w:val="21"/>
          <w:highlight w:val="none"/>
        </w:rPr>
        <w:t xml:space="preserve">第 </w:t>
      </w:r>
      <w:r>
        <w:rPr>
          <w:rFonts w:ascii="Times New Roman" w:hAnsi="Times New Roman" w:eastAsia="Times New Roman"/>
          <w:color w:val="auto"/>
          <w:sz w:val="21"/>
          <w:highlight w:val="none"/>
        </w:rPr>
        <w:t xml:space="preserve">3.5.5 </w:t>
      </w:r>
      <w:r>
        <w:rPr>
          <w:color w:val="auto"/>
          <w:sz w:val="21"/>
          <w:highlight w:val="none"/>
        </w:rPr>
        <w:t>项的要求在本表后附相关证明材料。</w:t>
      </w:r>
    </w:p>
    <w:p>
      <w:pPr>
        <w:pStyle w:val="17"/>
        <w:rPr>
          <w:color w:val="auto"/>
          <w:highlight w:val="none"/>
        </w:rPr>
      </w:pPr>
    </w:p>
    <w:p>
      <w:pPr>
        <w:pStyle w:val="17"/>
        <w:rPr>
          <w:color w:val="auto"/>
          <w:highlight w:val="none"/>
        </w:rPr>
      </w:pPr>
    </w:p>
    <w:p>
      <w:pPr>
        <w:spacing w:before="149" w:line="331" w:lineRule="auto"/>
        <w:ind w:left="264" w:right="396"/>
        <w:rPr>
          <w:rFonts w:ascii="黑体" w:hAnsi="黑体" w:eastAsia="黑体"/>
          <w:color w:val="auto"/>
          <w:sz w:val="18"/>
          <w:highlight w:val="none"/>
        </w:rPr>
      </w:pPr>
      <w:r>
        <w:rPr>
          <w:rFonts w:hint="eastAsia" w:ascii="黑体" w:hAnsi="黑体" w:eastAsia="黑体"/>
          <w:color w:val="auto"/>
          <w:sz w:val="18"/>
          <w:highlight w:val="none"/>
        </w:rPr>
        <w:t>中标人拟任的项目经理和项目总工在其他项目上任职的，在招标人对其发出中标通知书后，应在 15 个工作日内撤离该项目，否则招标人可取消其中标资格。</w:t>
      </w:r>
    </w:p>
    <w:p>
      <w:pPr>
        <w:spacing w:line="331" w:lineRule="auto"/>
        <w:rPr>
          <w:rFonts w:ascii="黑体" w:hAnsi="黑体" w:eastAsia="黑体"/>
          <w:color w:val="auto"/>
          <w:sz w:val="18"/>
          <w:highlight w:val="none"/>
        </w:rPr>
        <w:sectPr>
          <w:pgSz w:w="11911" w:h="16849"/>
          <w:pgMar w:top="1162" w:right="998" w:bottom="1281" w:left="1219" w:header="884" w:footer="850" w:gutter="0"/>
          <w:pgNumType w:fmt="decimal"/>
          <w:cols w:space="0" w:num="1"/>
          <w:rtlGutter w:val="0"/>
          <w:docGrid w:linePitch="0" w:charSpace="0"/>
        </w:sectPr>
      </w:pPr>
    </w:p>
    <w:p>
      <w:pPr>
        <w:pStyle w:val="17"/>
        <w:spacing w:before="128"/>
        <w:ind w:right="179"/>
        <w:jc w:val="center"/>
        <w:rPr>
          <w:rFonts w:ascii="黑体" w:hAnsi="黑体" w:eastAsia="黑体"/>
          <w:color w:val="auto"/>
          <w:sz w:val="28"/>
          <w:szCs w:val="28"/>
          <w:highlight w:val="none"/>
        </w:rPr>
      </w:pPr>
      <w:r>
        <w:rPr>
          <w:rFonts w:hint="eastAsia" w:ascii="黑体" w:hAnsi="黑体" w:eastAsia="黑体"/>
          <w:color w:val="auto"/>
          <w:sz w:val="28"/>
          <w:szCs w:val="28"/>
          <w:highlight w:val="none"/>
        </w:rPr>
        <w:t>（七）拟委任的其他管理和技术人员汇总表</w:t>
      </w:r>
    </w:p>
    <w:p>
      <w:pPr>
        <w:pStyle w:val="17"/>
        <w:rPr>
          <w:rFonts w:ascii="黑体"/>
          <w:color w:val="auto"/>
          <w:highlight w:val="none"/>
        </w:rPr>
      </w:pPr>
    </w:p>
    <w:p>
      <w:pPr>
        <w:pStyle w:val="17"/>
        <w:spacing w:before="6"/>
        <w:rPr>
          <w:rFonts w:ascii="黑体"/>
          <w:color w:val="auto"/>
          <w:sz w:val="11"/>
          <w:highlight w:val="none"/>
        </w:rPr>
      </w:pPr>
    </w:p>
    <w:tbl>
      <w:tblPr>
        <w:tblStyle w:val="30"/>
        <w:tblW w:w="0" w:type="auto"/>
        <w:tblInd w:w="1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4"/>
        <w:gridCol w:w="927"/>
        <w:gridCol w:w="2682"/>
        <w:gridCol w:w="1102"/>
        <w:gridCol w:w="1307"/>
        <w:gridCol w:w="19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61" w:hRule="atLeast"/>
        </w:trPr>
        <w:tc>
          <w:tcPr>
            <w:tcW w:w="934" w:type="dxa"/>
          </w:tcPr>
          <w:p>
            <w:pPr>
              <w:pStyle w:val="75"/>
              <w:spacing w:before="12"/>
              <w:rPr>
                <w:rFonts w:ascii="黑体"/>
                <w:color w:val="auto"/>
                <w:sz w:val="27"/>
                <w:highlight w:val="none"/>
              </w:rPr>
            </w:pPr>
          </w:p>
          <w:p>
            <w:pPr>
              <w:pStyle w:val="75"/>
              <w:ind w:left="256"/>
              <w:rPr>
                <w:color w:val="auto"/>
                <w:sz w:val="21"/>
                <w:highlight w:val="none"/>
              </w:rPr>
            </w:pPr>
            <w:r>
              <w:rPr>
                <w:color w:val="auto"/>
                <w:sz w:val="21"/>
                <w:highlight w:val="none"/>
              </w:rPr>
              <w:t>姓名</w:t>
            </w:r>
          </w:p>
        </w:tc>
        <w:tc>
          <w:tcPr>
            <w:tcW w:w="927" w:type="dxa"/>
          </w:tcPr>
          <w:p>
            <w:pPr>
              <w:pStyle w:val="75"/>
              <w:spacing w:before="12"/>
              <w:rPr>
                <w:rFonts w:ascii="黑体"/>
                <w:color w:val="auto"/>
                <w:sz w:val="27"/>
                <w:highlight w:val="none"/>
              </w:rPr>
            </w:pPr>
          </w:p>
          <w:p>
            <w:pPr>
              <w:pStyle w:val="75"/>
              <w:ind w:left="251"/>
              <w:rPr>
                <w:color w:val="auto"/>
                <w:sz w:val="21"/>
                <w:highlight w:val="none"/>
              </w:rPr>
            </w:pPr>
            <w:r>
              <w:rPr>
                <w:color w:val="auto"/>
                <w:sz w:val="21"/>
                <w:highlight w:val="none"/>
              </w:rPr>
              <w:t>年龄</w:t>
            </w:r>
          </w:p>
        </w:tc>
        <w:tc>
          <w:tcPr>
            <w:tcW w:w="2682" w:type="dxa"/>
          </w:tcPr>
          <w:p>
            <w:pPr>
              <w:pStyle w:val="75"/>
              <w:spacing w:before="12"/>
              <w:rPr>
                <w:rFonts w:ascii="黑体"/>
                <w:color w:val="auto"/>
                <w:sz w:val="27"/>
                <w:highlight w:val="none"/>
              </w:rPr>
            </w:pPr>
          </w:p>
          <w:p>
            <w:pPr>
              <w:pStyle w:val="75"/>
              <w:ind w:left="395"/>
              <w:rPr>
                <w:color w:val="auto"/>
                <w:sz w:val="21"/>
                <w:highlight w:val="none"/>
              </w:rPr>
            </w:pPr>
            <w:r>
              <w:rPr>
                <w:color w:val="auto"/>
                <w:sz w:val="21"/>
                <w:highlight w:val="none"/>
              </w:rPr>
              <w:t>拟在本标段工程任职</w:t>
            </w:r>
          </w:p>
        </w:tc>
        <w:tc>
          <w:tcPr>
            <w:tcW w:w="1102" w:type="dxa"/>
          </w:tcPr>
          <w:p>
            <w:pPr>
              <w:pStyle w:val="75"/>
              <w:spacing w:before="12"/>
              <w:rPr>
                <w:rFonts w:ascii="黑体"/>
                <w:color w:val="auto"/>
                <w:sz w:val="27"/>
                <w:highlight w:val="none"/>
              </w:rPr>
            </w:pPr>
          </w:p>
          <w:p>
            <w:pPr>
              <w:pStyle w:val="75"/>
              <w:ind w:left="128"/>
              <w:rPr>
                <w:color w:val="auto"/>
                <w:sz w:val="21"/>
                <w:highlight w:val="none"/>
              </w:rPr>
            </w:pPr>
            <w:r>
              <w:rPr>
                <w:color w:val="auto"/>
                <w:sz w:val="21"/>
                <w:highlight w:val="none"/>
              </w:rPr>
              <w:t>技术职称</w:t>
            </w:r>
          </w:p>
        </w:tc>
        <w:tc>
          <w:tcPr>
            <w:tcW w:w="1307" w:type="dxa"/>
          </w:tcPr>
          <w:p>
            <w:pPr>
              <w:pStyle w:val="75"/>
              <w:spacing w:before="12"/>
              <w:rPr>
                <w:rFonts w:ascii="黑体"/>
                <w:color w:val="auto"/>
                <w:sz w:val="27"/>
                <w:highlight w:val="none"/>
              </w:rPr>
            </w:pPr>
          </w:p>
          <w:p>
            <w:pPr>
              <w:pStyle w:val="75"/>
              <w:ind w:left="230"/>
              <w:rPr>
                <w:color w:val="auto"/>
                <w:sz w:val="21"/>
                <w:highlight w:val="none"/>
              </w:rPr>
            </w:pPr>
            <w:r>
              <w:rPr>
                <w:color w:val="auto"/>
                <w:sz w:val="21"/>
                <w:highlight w:val="none"/>
              </w:rPr>
              <w:t>工作年限</w:t>
            </w:r>
          </w:p>
        </w:tc>
        <w:tc>
          <w:tcPr>
            <w:tcW w:w="1945" w:type="dxa"/>
          </w:tcPr>
          <w:p>
            <w:pPr>
              <w:pStyle w:val="75"/>
              <w:spacing w:before="12"/>
              <w:rPr>
                <w:rFonts w:ascii="黑体"/>
                <w:color w:val="auto"/>
                <w:sz w:val="27"/>
                <w:highlight w:val="none"/>
              </w:rPr>
            </w:pPr>
          </w:p>
          <w:p>
            <w:pPr>
              <w:pStyle w:val="75"/>
              <w:ind w:left="126"/>
              <w:rPr>
                <w:color w:val="auto"/>
                <w:sz w:val="21"/>
                <w:highlight w:val="none"/>
              </w:rPr>
            </w:pPr>
            <w:r>
              <w:rPr>
                <w:color w:val="auto"/>
                <w:sz w:val="21"/>
                <w:highlight w:val="none"/>
              </w:rPr>
              <w:t>类似施工经验年限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7" w:hRule="atLeast"/>
        </w:trPr>
        <w:tc>
          <w:tcPr>
            <w:tcW w:w="934" w:type="dxa"/>
          </w:tcPr>
          <w:p>
            <w:pPr>
              <w:pStyle w:val="75"/>
              <w:rPr>
                <w:rFonts w:ascii="Times New Roman"/>
                <w:color w:val="auto"/>
                <w:sz w:val="20"/>
                <w:highlight w:val="none"/>
              </w:rPr>
            </w:pPr>
          </w:p>
        </w:tc>
        <w:tc>
          <w:tcPr>
            <w:tcW w:w="927" w:type="dxa"/>
          </w:tcPr>
          <w:p>
            <w:pPr>
              <w:pStyle w:val="75"/>
              <w:rPr>
                <w:rFonts w:ascii="Times New Roman"/>
                <w:color w:val="auto"/>
                <w:sz w:val="20"/>
                <w:highlight w:val="none"/>
              </w:rPr>
            </w:pPr>
          </w:p>
        </w:tc>
        <w:tc>
          <w:tcPr>
            <w:tcW w:w="2682" w:type="dxa"/>
          </w:tcPr>
          <w:p>
            <w:pPr>
              <w:pStyle w:val="75"/>
              <w:rPr>
                <w:rFonts w:ascii="Times New Roman"/>
                <w:color w:val="auto"/>
                <w:sz w:val="20"/>
                <w:highlight w:val="none"/>
              </w:rPr>
            </w:pPr>
          </w:p>
        </w:tc>
        <w:tc>
          <w:tcPr>
            <w:tcW w:w="1102" w:type="dxa"/>
          </w:tcPr>
          <w:p>
            <w:pPr>
              <w:pStyle w:val="75"/>
              <w:rPr>
                <w:rFonts w:ascii="Times New Roman"/>
                <w:color w:val="auto"/>
                <w:sz w:val="20"/>
                <w:highlight w:val="none"/>
              </w:rPr>
            </w:pPr>
          </w:p>
        </w:tc>
        <w:tc>
          <w:tcPr>
            <w:tcW w:w="1307" w:type="dxa"/>
          </w:tcPr>
          <w:p>
            <w:pPr>
              <w:pStyle w:val="75"/>
              <w:rPr>
                <w:rFonts w:ascii="Times New Roman"/>
                <w:color w:val="auto"/>
                <w:sz w:val="20"/>
                <w:highlight w:val="none"/>
              </w:rPr>
            </w:pPr>
          </w:p>
        </w:tc>
        <w:tc>
          <w:tcPr>
            <w:tcW w:w="1945"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7" w:hRule="atLeast"/>
        </w:trPr>
        <w:tc>
          <w:tcPr>
            <w:tcW w:w="934" w:type="dxa"/>
          </w:tcPr>
          <w:p>
            <w:pPr>
              <w:pStyle w:val="75"/>
              <w:rPr>
                <w:rFonts w:ascii="Times New Roman"/>
                <w:color w:val="auto"/>
                <w:sz w:val="20"/>
                <w:highlight w:val="none"/>
              </w:rPr>
            </w:pPr>
          </w:p>
        </w:tc>
        <w:tc>
          <w:tcPr>
            <w:tcW w:w="927" w:type="dxa"/>
          </w:tcPr>
          <w:p>
            <w:pPr>
              <w:pStyle w:val="75"/>
              <w:rPr>
                <w:rFonts w:ascii="Times New Roman"/>
                <w:color w:val="auto"/>
                <w:sz w:val="20"/>
                <w:highlight w:val="none"/>
              </w:rPr>
            </w:pPr>
          </w:p>
        </w:tc>
        <w:tc>
          <w:tcPr>
            <w:tcW w:w="2682" w:type="dxa"/>
          </w:tcPr>
          <w:p>
            <w:pPr>
              <w:pStyle w:val="75"/>
              <w:rPr>
                <w:rFonts w:ascii="Times New Roman"/>
                <w:color w:val="auto"/>
                <w:sz w:val="20"/>
                <w:highlight w:val="none"/>
              </w:rPr>
            </w:pPr>
          </w:p>
        </w:tc>
        <w:tc>
          <w:tcPr>
            <w:tcW w:w="1102" w:type="dxa"/>
          </w:tcPr>
          <w:p>
            <w:pPr>
              <w:pStyle w:val="75"/>
              <w:rPr>
                <w:rFonts w:ascii="Times New Roman"/>
                <w:color w:val="auto"/>
                <w:sz w:val="20"/>
                <w:highlight w:val="none"/>
              </w:rPr>
            </w:pPr>
          </w:p>
        </w:tc>
        <w:tc>
          <w:tcPr>
            <w:tcW w:w="1307" w:type="dxa"/>
          </w:tcPr>
          <w:p>
            <w:pPr>
              <w:pStyle w:val="75"/>
              <w:rPr>
                <w:rFonts w:ascii="Times New Roman"/>
                <w:color w:val="auto"/>
                <w:sz w:val="20"/>
                <w:highlight w:val="none"/>
              </w:rPr>
            </w:pPr>
          </w:p>
        </w:tc>
        <w:tc>
          <w:tcPr>
            <w:tcW w:w="1945"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1" w:hRule="atLeast"/>
        </w:trPr>
        <w:tc>
          <w:tcPr>
            <w:tcW w:w="934" w:type="dxa"/>
          </w:tcPr>
          <w:p>
            <w:pPr>
              <w:pStyle w:val="75"/>
              <w:rPr>
                <w:rFonts w:ascii="Times New Roman"/>
                <w:color w:val="auto"/>
                <w:sz w:val="20"/>
                <w:highlight w:val="none"/>
              </w:rPr>
            </w:pPr>
          </w:p>
        </w:tc>
        <w:tc>
          <w:tcPr>
            <w:tcW w:w="927" w:type="dxa"/>
          </w:tcPr>
          <w:p>
            <w:pPr>
              <w:pStyle w:val="75"/>
              <w:rPr>
                <w:rFonts w:ascii="Times New Roman"/>
                <w:color w:val="auto"/>
                <w:sz w:val="20"/>
                <w:highlight w:val="none"/>
              </w:rPr>
            </w:pPr>
          </w:p>
        </w:tc>
        <w:tc>
          <w:tcPr>
            <w:tcW w:w="2682" w:type="dxa"/>
          </w:tcPr>
          <w:p>
            <w:pPr>
              <w:pStyle w:val="75"/>
              <w:rPr>
                <w:rFonts w:ascii="Times New Roman"/>
                <w:color w:val="auto"/>
                <w:sz w:val="20"/>
                <w:highlight w:val="none"/>
              </w:rPr>
            </w:pPr>
          </w:p>
        </w:tc>
        <w:tc>
          <w:tcPr>
            <w:tcW w:w="1102" w:type="dxa"/>
          </w:tcPr>
          <w:p>
            <w:pPr>
              <w:pStyle w:val="75"/>
              <w:rPr>
                <w:rFonts w:ascii="Times New Roman"/>
                <w:color w:val="auto"/>
                <w:sz w:val="20"/>
                <w:highlight w:val="none"/>
              </w:rPr>
            </w:pPr>
          </w:p>
        </w:tc>
        <w:tc>
          <w:tcPr>
            <w:tcW w:w="1307" w:type="dxa"/>
          </w:tcPr>
          <w:p>
            <w:pPr>
              <w:pStyle w:val="75"/>
              <w:rPr>
                <w:rFonts w:ascii="Times New Roman"/>
                <w:color w:val="auto"/>
                <w:sz w:val="20"/>
                <w:highlight w:val="none"/>
              </w:rPr>
            </w:pPr>
          </w:p>
        </w:tc>
        <w:tc>
          <w:tcPr>
            <w:tcW w:w="1945"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2" w:hRule="atLeast"/>
        </w:trPr>
        <w:tc>
          <w:tcPr>
            <w:tcW w:w="934" w:type="dxa"/>
          </w:tcPr>
          <w:p>
            <w:pPr>
              <w:pStyle w:val="75"/>
              <w:rPr>
                <w:rFonts w:ascii="Times New Roman"/>
                <w:color w:val="auto"/>
                <w:sz w:val="20"/>
                <w:highlight w:val="none"/>
              </w:rPr>
            </w:pPr>
          </w:p>
        </w:tc>
        <w:tc>
          <w:tcPr>
            <w:tcW w:w="927" w:type="dxa"/>
          </w:tcPr>
          <w:p>
            <w:pPr>
              <w:pStyle w:val="75"/>
              <w:rPr>
                <w:rFonts w:ascii="Times New Roman"/>
                <w:color w:val="auto"/>
                <w:sz w:val="20"/>
                <w:highlight w:val="none"/>
              </w:rPr>
            </w:pPr>
          </w:p>
        </w:tc>
        <w:tc>
          <w:tcPr>
            <w:tcW w:w="2682" w:type="dxa"/>
          </w:tcPr>
          <w:p>
            <w:pPr>
              <w:pStyle w:val="75"/>
              <w:rPr>
                <w:rFonts w:ascii="Times New Roman"/>
                <w:color w:val="auto"/>
                <w:sz w:val="20"/>
                <w:highlight w:val="none"/>
              </w:rPr>
            </w:pPr>
          </w:p>
        </w:tc>
        <w:tc>
          <w:tcPr>
            <w:tcW w:w="1102" w:type="dxa"/>
          </w:tcPr>
          <w:p>
            <w:pPr>
              <w:pStyle w:val="75"/>
              <w:rPr>
                <w:rFonts w:ascii="Times New Roman"/>
                <w:color w:val="auto"/>
                <w:sz w:val="20"/>
                <w:highlight w:val="none"/>
              </w:rPr>
            </w:pPr>
          </w:p>
        </w:tc>
        <w:tc>
          <w:tcPr>
            <w:tcW w:w="1307" w:type="dxa"/>
          </w:tcPr>
          <w:p>
            <w:pPr>
              <w:pStyle w:val="75"/>
              <w:rPr>
                <w:rFonts w:ascii="Times New Roman"/>
                <w:color w:val="auto"/>
                <w:sz w:val="20"/>
                <w:highlight w:val="none"/>
              </w:rPr>
            </w:pPr>
          </w:p>
        </w:tc>
        <w:tc>
          <w:tcPr>
            <w:tcW w:w="1945"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hRule="atLeast"/>
        </w:trPr>
        <w:tc>
          <w:tcPr>
            <w:tcW w:w="934" w:type="dxa"/>
          </w:tcPr>
          <w:p>
            <w:pPr>
              <w:pStyle w:val="75"/>
              <w:rPr>
                <w:rFonts w:ascii="Times New Roman"/>
                <w:color w:val="auto"/>
                <w:sz w:val="20"/>
                <w:highlight w:val="none"/>
              </w:rPr>
            </w:pPr>
          </w:p>
        </w:tc>
        <w:tc>
          <w:tcPr>
            <w:tcW w:w="927" w:type="dxa"/>
          </w:tcPr>
          <w:p>
            <w:pPr>
              <w:pStyle w:val="75"/>
              <w:rPr>
                <w:rFonts w:ascii="Times New Roman"/>
                <w:color w:val="auto"/>
                <w:sz w:val="20"/>
                <w:highlight w:val="none"/>
              </w:rPr>
            </w:pPr>
          </w:p>
        </w:tc>
        <w:tc>
          <w:tcPr>
            <w:tcW w:w="2682" w:type="dxa"/>
          </w:tcPr>
          <w:p>
            <w:pPr>
              <w:pStyle w:val="75"/>
              <w:rPr>
                <w:rFonts w:ascii="Times New Roman"/>
                <w:color w:val="auto"/>
                <w:sz w:val="20"/>
                <w:highlight w:val="none"/>
              </w:rPr>
            </w:pPr>
          </w:p>
        </w:tc>
        <w:tc>
          <w:tcPr>
            <w:tcW w:w="1102" w:type="dxa"/>
          </w:tcPr>
          <w:p>
            <w:pPr>
              <w:pStyle w:val="75"/>
              <w:rPr>
                <w:rFonts w:ascii="Times New Roman"/>
                <w:color w:val="auto"/>
                <w:sz w:val="20"/>
                <w:highlight w:val="none"/>
              </w:rPr>
            </w:pPr>
          </w:p>
        </w:tc>
        <w:tc>
          <w:tcPr>
            <w:tcW w:w="1307" w:type="dxa"/>
          </w:tcPr>
          <w:p>
            <w:pPr>
              <w:pStyle w:val="75"/>
              <w:rPr>
                <w:rFonts w:ascii="Times New Roman"/>
                <w:color w:val="auto"/>
                <w:sz w:val="20"/>
                <w:highlight w:val="none"/>
              </w:rPr>
            </w:pPr>
          </w:p>
        </w:tc>
        <w:tc>
          <w:tcPr>
            <w:tcW w:w="1945"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hRule="atLeast"/>
        </w:trPr>
        <w:tc>
          <w:tcPr>
            <w:tcW w:w="934" w:type="dxa"/>
          </w:tcPr>
          <w:p>
            <w:pPr>
              <w:pStyle w:val="75"/>
              <w:rPr>
                <w:rFonts w:ascii="Times New Roman"/>
                <w:color w:val="auto"/>
                <w:sz w:val="20"/>
                <w:highlight w:val="none"/>
              </w:rPr>
            </w:pPr>
          </w:p>
        </w:tc>
        <w:tc>
          <w:tcPr>
            <w:tcW w:w="927" w:type="dxa"/>
          </w:tcPr>
          <w:p>
            <w:pPr>
              <w:pStyle w:val="75"/>
              <w:rPr>
                <w:rFonts w:ascii="Times New Roman"/>
                <w:color w:val="auto"/>
                <w:sz w:val="20"/>
                <w:highlight w:val="none"/>
              </w:rPr>
            </w:pPr>
          </w:p>
        </w:tc>
        <w:tc>
          <w:tcPr>
            <w:tcW w:w="2682" w:type="dxa"/>
          </w:tcPr>
          <w:p>
            <w:pPr>
              <w:pStyle w:val="75"/>
              <w:rPr>
                <w:rFonts w:ascii="Times New Roman"/>
                <w:color w:val="auto"/>
                <w:sz w:val="20"/>
                <w:highlight w:val="none"/>
              </w:rPr>
            </w:pPr>
          </w:p>
        </w:tc>
        <w:tc>
          <w:tcPr>
            <w:tcW w:w="1102" w:type="dxa"/>
          </w:tcPr>
          <w:p>
            <w:pPr>
              <w:pStyle w:val="75"/>
              <w:rPr>
                <w:rFonts w:ascii="Times New Roman"/>
                <w:color w:val="auto"/>
                <w:sz w:val="20"/>
                <w:highlight w:val="none"/>
              </w:rPr>
            </w:pPr>
          </w:p>
        </w:tc>
        <w:tc>
          <w:tcPr>
            <w:tcW w:w="1307" w:type="dxa"/>
          </w:tcPr>
          <w:p>
            <w:pPr>
              <w:pStyle w:val="75"/>
              <w:rPr>
                <w:rFonts w:ascii="Times New Roman"/>
                <w:color w:val="auto"/>
                <w:sz w:val="20"/>
                <w:highlight w:val="none"/>
              </w:rPr>
            </w:pPr>
          </w:p>
        </w:tc>
        <w:tc>
          <w:tcPr>
            <w:tcW w:w="1945"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87" w:hRule="atLeast"/>
        </w:trPr>
        <w:tc>
          <w:tcPr>
            <w:tcW w:w="934" w:type="dxa"/>
          </w:tcPr>
          <w:p>
            <w:pPr>
              <w:pStyle w:val="75"/>
              <w:rPr>
                <w:rFonts w:ascii="Times New Roman"/>
                <w:color w:val="auto"/>
                <w:sz w:val="20"/>
                <w:highlight w:val="none"/>
              </w:rPr>
            </w:pPr>
          </w:p>
        </w:tc>
        <w:tc>
          <w:tcPr>
            <w:tcW w:w="927" w:type="dxa"/>
          </w:tcPr>
          <w:p>
            <w:pPr>
              <w:pStyle w:val="75"/>
              <w:rPr>
                <w:rFonts w:ascii="Times New Roman"/>
                <w:color w:val="auto"/>
                <w:sz w:val="20"/>
                <w:highlight w:val="none"/>
              </w:rPr>
            </w:pPr>
          </w:p>
        </w:tc>
        <w:tc>
          <w:tcPr>
            <w:tcW w:w="2682" w:type="dxa"/>
          </w:tcPr>
          <w:p>
            <w:pPr>
              <w:pStyle w:val="75"/>
              <w:rPr>
                <w:rFonts w:ascii="Times New Roman"/>
                <w:color w:val="auto"/>
                <w:sz w:val="20"/>
                <w:highlight w:val="none"/>
              </w:rPr>
            </w:pPr>
          </w:p>
        </w:tc>
        <w:tc>
          <w:tcPr>
            <w:tcW w:w="1102" w:type="dxa"/>
          </w:tcPr>
          <w:p>
            <w:pPr>
              <w:pStyle w:val="75"/>
              <w:rPr>
                <w:rFonts w:ascii="Times New Roman"/>
                <w:color w:val="auto"/>
                <w:sz w:val="20"/>
                <w:highlight w:val="none"/>
              </w:rPr>
            </w:pPr>
          </w:p>
        </w:tc>
        <w:tc>
          <w:tcPr>
            <w:tcW w:w="1307" w:type="dxa"/>
          </w:tcPr>
          <w:p>
            <w:pPr>
              <w:pStyle w:val="75"/>
              <w:rPr>
                <w:rFonts w:ascii="Times New Roman"/>
                <w:color w:val="auto"/>
                <w:sz w:val="20"/>
                <w:highlight w:val="none"/>
              </w:rPr>
            </w:pPr>
          </w:p>
        </w:tc>
        <w:tc>
          <w:tcPr>
            <w:tcW w:w="1945"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7" w:hRule="atLeast"/>
        </w:trPr>
        <w:tc>
          <w:tcPr>
            <w:tcW w:w="934" w:type="dxa"/>
          </w:tcPr>
          <w:p>
            <w:pPr>
              <w:pStyle w:val="75"/>
              <w:rPr>
                <w:rFonts w:ascii="Times New Roman"/>
                <w:color w:val="auto"/>
                <w:sz w:val="20"/>
                <w:highlight w:val="none"/>
              </w:rPr>
            </w:pPr>
          </w:p>
        </w:tc>
        <w:tc>
          <w:tcPr>
            <w:tcW w:w="927" w:type="dxa"/>
          </w:tcPr>
          <w:p>
            <w:pPr>
              <w:pStyle w:val="75"/>
              <w:rPr>
                <w:rFonts w:ascii="Times New Roman"/>
                <w:color w:val="auto"/>
                <w:sz w:val="20"/>
                <w:highlight w:val="none"/>
              </w:rPr>
            </w:pPr>
          </w:p>
        </w:tc>
        <w:tc>
          <w:tcPr>
            <w:tcW w:w="2682" w:type="dxa"/>
          </w:tcPr>
          <w:p>
            <w:pPr>
              <w:pStyle w:val="75"/>
              <w:rPr>
                <w:rFonts w:ascii="Times New Roman"/>
                <w:color w:val="auto"/>
                <w:sz w:val="20"/>
                <w:highlight w:val="none"/>
              </w:rPr>
            </w:pPr>
          </w:p>
        </w:tc>
        <w:tc>
          <w:tcPr>
            <w:tcW w:w="1102" w:type="dxa"/>
          </w:tcPr>
          <w:p>
            <w:pPr>
              <w:pStyle w:val="75"/>
              <w:rPr>
                <w:rFonts w:ascii="Times New Roman"/>
                <w:color w:val="auto"/>
                <w:sz w:val="20"/>
                <w:highlight w:val="none"/>
              </w:rPr>
            </w:pPr>
          </w:p>
        </w:tc>
        <w:tc>
          <w:tcPr>
            <w:tcW w:w="1307" w:type="dxa"/>
          </w:tcPr>
          <w:p>
            <w:pPr>
              <w:pStyle w:val="75"/>
              <w:rPr>
                <w:rFonts w:ascii="Times New Roman"/>
                <w:color w:val="auto"/>
                <w:sz w:val="20"/>
                <w:highlight w:val="none"/>
              </w:rPr>
            </w:pPr>
          </w:p>
        </w:tc>
        <w:tc>
          <w:tcPr>
            <w:tcW w:w="1945"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hRule="atLeast"/>
        </w:trPr>
        <w:tc>
          <w:tcPr>
            <w:tcW w:w="934" w:type="dxa"/>
          </w:tcPr>
          <w:p>
            <w:pPr>
              <w:pStyle w:val="75"/>
              <w:rPr>
                <w:rFonts w:ascii="Times New Roman"/>
                <w:color w:val="auto"/>
                <w:sz w:val="20"/>
                <w:highlight w:val="none"/>
              </w:rPr>
            </w:pPr>
          </w:p>
        </w:tc>
        <w:tc>
          <w:tcPr>
            <w:tcW w:w="927" w:type="dxa"/>
          </w:tcPr>
          <w:p>
            <w:pPr>
              <w:pStyle w:val="75"/>
              <w:rPr>
                <w:rFonts w:ascii="Times New Roman"/>
                <w:color w:val="auto"/>
                <w:sz w:val="20"/>
                <w:highlight w:val="none"/>
              </w:rPr>
            </w:pPr>
          </w:p>
        </w:tc>
        <w:tc>
          <w:tcPr>
            <w:tcW w:w="2682" w:type="dxa"/>
          </w:tcPr>
          <w:p>
            <w:pPr>
              <w:pStyle w:val="75"/>
              <w:rPr>
                <w:rFonts w:ascii="Times New Roman"/>
                <w:color w:val="auto"/>
                <w:sz w:val="20"/>
                <w:highlight w:val="none"/>
              </w:rPr>
            </w:pPr>
          </w:p>
        </w:tc>
        <w:tc>
          <w:tcPr>
            <w:tcW w:w="1102" w:type="dxa"/>
          </w:tcPr>
          <w:p>
            <w:pPr>
              <w:pStyle w:val="75"/>
              <w:rPr>
                <w:rFonts w:ascii="Times New Roman"/>
                <w:color w:val="auto"/>
                <w:sz w:val="20"/>
                <w:highlight w:val="none"/>
              </w:rPr>
            </w:pPr>
          </w:p>
        </w:tc>
        <w:tc>
          <w:tcPr>
            <w:tcW w:w="1307" w:type="dxa"/>
          </w:tcPr>
          <w:p>
            <w:pPr>
              <w:pStyle w:val="75"/>
              <w:rPr>
                <w:rFonts w:ascii="Times New Roman"/>
                <w:color w:val="auto"/>
                <w:sz w:val="20"/>
                <w:highlight w:val="none"/>
              </w:rPr>
            </w:pPr>
          </w:p>
        </w:tc>
        <w:tc>
          <w:tcPr>
            <w:tcW w:w="1945"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hRule="atLeast"/>
        </w:trPr>
        <w:tc>
          <w:tcPr>
            <w:tcW w:w="934" w:type="dxa"/>
          </w:tcPr>
          <w:p>
            <w:pPr>
              <w:pStyle w:val="75"/>
              <w:rPr>
                <w:rFonts w:ascii="Times New Roman"/>
                <w:color w:val="auto"/>
                <w:sz w:val="20"/>
                <w:highlight w:val="none"/>
              </w:rPr>
            </w:pPr>
          </w:p>
        </w:tc>
        <w:tc>
          <w:tcPr>
            <w:tcW w:w="927" w:type="dxa"/>
          </w:tcPr>
          <w:p>
            <w:pPr>
              <w:pStyle w:val="75"/>
              <w:rPr>
                <w:rFonts w:ascii="Times New Roman"/>
                <w:color w:val="auto"/>
                <w:sz w:val="20"/>
                <w:highlight w:val="none"/>
              </w:rPr>
            </w:pPr>
          </w:p>
        </w:tc>
        <w:tc>
          <w:tcPr>
            <w:tcW w:w="2682" w:type="dxa"/>
          </w:tcPr>
          <w:p>
            <w:pPr>
              <w:pStyle w:val="75"/>
              <w:rPr>
                <w:rFonts w:ascii="Times New Roman"/>
                <w:color w:val="auto"/>
                <w:sz w:val="20"/>
                <w:highlight w:val="none"/>
              </w:rPr>
            </w:pPr>
          </w:p>
        </w:tc>
        <w:tc>
          <w:tcPr>
            <w:tcW w:w="1102" w:type="dxa"/>
          </w:tcPr>
          <w:p>
            <w:pPr>
              <w:pStyle w:val="75"/>
              <w:rPr>
                <w:rFonts w:ascii="Times New Roman"/>
                <w:color w:val="auto"/>
                <w:sz w:val="20"/>
                <w:highlight w:val="none"/>
              </w:rPr>
            </w:pPr>
          </w:p>
        </w:tc>
        <w:tc>
          <w:tcPr>
            <w:tcW w:w="1307" w:type="dxa"/>
          </w:tcPr>
          <w:p>
            <w:pPr>
              <w:pStyle w:val="75"/>
              <w:rPr>
                <w:rFonts w:ascii="Times New Roman"/>
                <w:color w:val="auto"/>
                <w:sz w:val="20"/>
                <w:highlight w:val="none"/>
              </w:rPr>
            </w:pPr>
          </w:p>
        </w:tc>
        <w:tc>
          <w:tcPr>
            <w:tcW w:w="1945"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hRule="atLeast"/>
        </w:trPr>
        <w:tc>
          <w:tcPr>
            <w:tcW w:w="934" w:type="dxa"/>
          </w:tcPr>
          <w:p>
            <w:pPr>
              <w:pStyle w:val="75"/>
              <w:rPr>
                <w:rFonts w:ascii="Times New Roman"/>
                <w:color w:val="auto"/>
                <w:sz w:val="20"/>
                <w:highlight w:val="none"/>
              </w:rPr>
            </w:pPr>
          </w:p>
        </w:tc>
        <w:tc>
          <w:tcPr>
            <w:tcW w:w="927" w:type="dxa"/>
          </w:tcPr>
          <w:p>
            <w:pPr>
              <w:pStyle w:val="75"/>
              <w:rPr>
                <w:rFonts w:ascii="Times New Roman"/>
                <w:color w:val="auto"/>
                <w:sz w:val="20"/>
                <w:highlight w:val="none"/>
              </w:rPr>
            </w:pPr>
          </w:p>
        </w:tc>
        <w:tc>
          <w:tcPr>
            <w:tcW w:w="2682" w:type="dxa"/>
          </w:tcPr>
          <w:p>
            <w:pPr>
              <w:pStyle w:val="75"/>
              <w:rPr>
                <w:rFonts w:ascii="Times New Roman"/>
                <w:color w:val="auto"/>
                <w:sz w:val="20"/>
                <w:highlight w:val="none"/>
              </w:rPr>
            </w:pPr>
          </w:p>
        </w:tc>
        <w:tc>
          <w:tcPr>
            <w:tcW w:w="1102" w:type="dxa"/>
          </w:tcPr>
          <w:p>
            <w:pPr>
              <w:pStyle w:val="75"/>
              <w:rPr>
                <w:rFonts w:ascii="Times New Roman"/>
                <w:color w:val="auto"/>
                <w:sz w:val="20"/>
                <w:highlight w:val="none"/>
              </w:rPr>
            </w:pPr>
          </w:p>
        </w:tc>
        <w:tc>
          <w:tcPr>
            <w:tcW w:w="1307" w:type="dxa"/>
          </w:tcPr>
          <w:p>
            <w:pPr>
              <w:pStyle w:val="75"/>
              <w:rPr>
                <w:rFonts w:ascii="Times New Roman"/>
                <w:color w:val="auto"/>
                <w:sz w:val="20"/>
                <w:highlight w:val="none"/>
              </w:rPr>
            </w:pPr>
          </w:p>
        </w:tc>
        <w:tc>
          <w:tcPr>
            <w:tcW w:w="1945"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2" w:hRule="atLeast"/>
        </w:trPr>
        <w:tc>
          <w:tcPr>
            <w:tcW w:w="934" w:type="dxa"/>
          </w:tcPr>
          <w:p>
            <w:pPr>
              <w:pStyle w:val="75"/>
              <w:rPr>
                <w:rFonts w:ascii="Times New Roman"/>
                <w:color w:val="auto"/>
                <w:sz w:val="20"/>
                <w:highlight w:val="none"/>
              </w:rPr>
            </w:pPr>
          </w:p>
        </w:tc>
        <w:tc>
          <w:tcPr>
            <w:tcW w:w="927" w:type="dxa"/>
          </w:tcPr>
          <w:p>
            <w:pPr>
              <w:pStyle w:val="75"/>
              <w:rPr>
                <w:rFonts w:ascii="Times New Roman"/>
                <w:color w:val="auto"/>
                <w:sz w:val="20"/>
                <w:highlight w:val="none"/>
              </w:rPr>
            </w:pPr>
          </w:p>
        </w:tc>
        <w:tc>
          <w:tcPr>
            <w:tcW w:w="2682" w:type="dxa"/>
          </w:tcPr>
          <w:p>
            <w:pPr>
              <w:pStyle w:val="75"/>
              <w:rPr>
                <w:rFonts w:ascii="Times New Roman"/>
                <w:color w:val="auto"/>
                <w:sz w:val="20"/>
                <w:highlight w:val="none"/>
              </w:rPr>
            </w:pPr>
          </w:p>
        </w:tc>
        <w:tc>
          <w:tcPr>
            <w:tcW w:w="1102" w:type="dxa"/>
          </w:tcPr>
          <w:p>
            <w:pPr>
              <w:pStyle w:val="75"/>
              <w:rPr>
                <w:rFonts w:ascii="Times New Roman"/>
                <w:color w:val="auto"/>
                <w:sz w:val="20"/>
                <w:highlight w:val="none"/>
              </w:rPr>
            </w:pPr>
          </w:p>
        </w:tc>
        <w:tc>
          <w:tcPr>
            <w:tcW w:w="1307" w:type="dxa"/>
          </w:tcPr>
          <w:p>
            <w:pPr>
              <w:pStyle w:val="75"/>
              <w:rPr>
                <w:rFonts w:ascii="Times New Roman"/>
                <w:color w:val="auto"/>
                <w:sz w:val="20"/>
                <w:highlight w:val="none"/>
              </w:rPr>
            </w:pPr>
          </w:p>
        </w:tc>
        <w:tc>
          <w:tcPr>
            <w:tcW w:w="1945"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7" w:hRule="atLeast"/>
        </w:trPr>
        <w:tc>
          <w:tcPr>
            <w:tcW w:w="934" w:type="dxa"/>
          </w:tcPr>
          <w:p>
            <w:pPr>
              <w:pStyle w:val="75"/>
              <w:rPr>
                <w:rFonts w:ascii="Times New Roman"/>
                <w:color w:val="auto"/>
                <w:sz w:val="20"/>
                <w:highlight w:val="none"/>
              </w:rPr>
            </w:pPr>
          </w:p>
        </w:tc>
        <w:tc>
          <w:tcPr>
            <w:tcW w:w="927" w:type="dxa"/>
          </w:tcPr>
          <w:p>
            <w:pPr>
              <w:pStyle w:val="75"/>
              <w:rPr>
                <w:rFonts w:ascii="Times New Roman"/>
                <w:color w:val="auto"/>
                <w:sz w:val="20"/>
                <w:highlight w:val="none"/>
              </w:rPr>
            </w:pPr>
          </w:p>
        </w:tc>
        <w:tc>
          <w:tcPr>
            <w:tcW w:w="2682" w:type="dxa"/>
          </w:tcPr>
          <w:p>
            <w:pPr>
              <w:pStyle w:val="75"/>
              <w:rPr>
                <w:rFonts w:ascii="Times New Roman"/>
                <w:color w:val="auto"/>
                <w:sz w:val="20"/>
                <w:highlight w:val="none"/>
              </w:rPr>
            </w:pPr>
          </w:p>
        </w:tc>
        <w:tc>
          <w:tcPr>
            <w:tcW w:w="1102" w:type="dxa"/>
          </w:tcPr>
          <w:p>
            <w:pPr>
              <w:pStyle w:val="75"/>
              <w:rPr>
                <w:rFonts w:ascii="Times New Roman"/>
                <w:color w:val="auto"/>
                <w:sz w:val="20"/>
                <w:highlight w:val="none"/>
              </w:rPr>
            </w:pPr>
          </w:p>
        </w:tc>
        <w:tc>
          <w:tcPr>
            <w:tcW w:w="1307" w:type="dxa"/>
          </w:tcPr>
          <w:p>
            <w:pPr>
              <w:pStyle w:val="75"/>
              <w:rPr>
                <w:rFonts w:ascii="Times New Roman"/>
                <w:color w:val="auto"/>
                <w:sz w:val="20"/>
                <w:highlight w:val="none"/>
              </w:rPr>
            </w:pPr>
          </w:p>
        </w:tc>
        <w:tc>
          <w:tcPr>
            <w:tcW w:w="1945" w:type="dxa"/>
          </w:tcPr>
          <w:p>
            <w:pPr>
              <w:pStyle w:val="75"/>
              <w:rPr>
                <w:rFonts w:ascii="Times New Roman"/>
                <w:color w:val="auto"/>
                <w:sz w:val="20"/>
                <w:highlight w:val="none"/>
              </w:rPr>
            </w:pPr>
          </w:p>
        </w:tc>
      </w:tr>
    </w:tbl>
    <w:p>
      <w:pPr>
        <w:spacing w:before="128"/>
        <w:ind w:left="264"/>
        <w:rPr>
          <w:color w:val="auto"/>
          <w:sz w:val="21"/>
          <w:highlight w:val="none"/>
        </w:rPr>
      </w:pPr>
      <w:r>
        <w:rPr>
          <w:color w:val="auto"/>
          <w:sz w:val="21"/>
          <w:highlight w:val="none"/>
        </w:rPr>
        <w:t>注：本表填报的人员应满足招标文件第二章</w:t>
      </w:r>
      <w:r>
        <w:rPr>
          <w:rFonts w:ascii="Times New Roman" w:hAnsi="Times New Roman" w:eastAsia="Times New Roman"/>
          <w:color w:val="auto"/>
          <w:sz w:val="21"/>
          <w:highlight w:val="none"/>
        </w:rPr>
        <w:t>“</w:t>
      </w:r>
      <w:r>
        <w:rPr>
          <w:color w:val="auto"/>
          <w:sz w:val="21"/>
          <w:highlight w:val="none"/>
        </w:rPr>
        <w:t>投标人须知</w:t>
      </w:r>
      <w:r>
        <w:rPr>
          <w:rFonts w:ascii="Times New Roman" w:hAnsi="Times New Roman" w:eastAsia="Times New Roman"/>
          <w:color w:val="auto"/>
          <w:sz w:val="21"/>
          <w:highlight w:val="none"/>
        </w:rPr>
        <w:t>”</w:t>
      </w:r>
      <w:r>
        <w:rPr>
          <w:color w:val="auto"/>
          <w:sz w:val="21"/>
          <w:highlight w:val="none"/>
        </w:rPr>
        <w:t xml:space="preserve">前附表附录 </w:t>
      </w:r>
      <w:r>
        <w:rPr>
          <w:rFonts w:ascii="Times New Roman" w:hAnsi="Times New Roman" w:eastAsia="Times New Roman"/>
          <w:color w:val="auto"/>
          <w:sz w:val="21"/>
          <w:highlight w:val="none"/>
        </w:rPr>
        <w:t xml:space="preserve">6 </w:t>
      </w:r>
      <w:r>
        <w:rPr>
          <w:color w:val="auto"/>
          <w:sz w:val="21"/>
          <w:highlight w:val="none"/>
        </w:rPr>
        <w:t>的要求。</w:t>
      </w:r>
    </w:p>
    <w:p>
      <w:pPr>
        <w:rPr>
          <w:color w:val="auto"/>
          <w:sz w:val="21"/>
          <w:highlight w:val="none"/>
        </w:rPr>
        <w:sectPr>
          <w:footerReference r:id="rId24" w:type="default"/>
          <w:pgSz w:w="11911" w:h="16849"/>
          <w:pgMar w:top="1162" w:right="998" w:bottom="1281" w:left="1219" w:header="884" w:footer="850" w:gutter="0"/>
          <w:pgNumType w:fmt="decimal"/>
          <w:cols w:space="0" w:num="1"/>
          <w:rtlGutter w:val="0"/>
          <w:docGrid w:linePitch="0" w:charSpace="0"/>
        </w:sectPr>
      </w:pPr>
    </w:p>
    <w:p>
      <w:pPr>
        <w:pStyle w:val="17"/>
        <w:spacing w:before="128"/>
        <w:ind w:right="179"/>
        <w:jc w:val="center"/>
        <w:rPr>
          <w:rFonts w:ascii="黑体" w:hAnsi="黑体" w:eastAsia="黑体"/>
          <w:color w:val="auto"/>
          <w:sz w:val="28"/>
          <w:szCs w:val="28"/>
          <w:highlight w:val="none"/>
        </w:rPr>
      </w:pPr>
      <w:r>
        <w:rPr>
          <w:rFonts w:hint="eastAsia" w:ascii="黑体" w:hAnsi="黑体" w:eastAsia="黑体"/>
          <w:color w:val="auto"/>
          <w:sz w:val="28"/>
          <w:szCs w:val="28"/>
          <w:highlight w:val="none"/>
        </w:rPr>
        <w:t>（八）拟委任的其他管理和技术人员资历表</w:t>
      </w:r>
    </w:p>
    <w:p>
      <w:pPr>
        <w:pStyle w:val="17"/>
        <w:rPr>
          <w:rFonts w:ascii="黑体"/>
          <w:color w:val="auto"/>
          <w:highlight w:val="none"/>
        </w:rPr>
      </w:pPr>
    </w:p>
    <w:p>
      <w:pPr>
        <w:pStyle w:val="17"/>
        <w:spacing w:before="6"/>
        <w:rPr>
          <w:rFonts w:ascii="黑体"/>
          <w:color w:val="auto"/>
          <w:sz w:val="11"/>
          <w:highlight w:val="none"/>
        </w:rPr>
      </w:pPr>
    </w:p>
    <w:tbl>
      <w:tblPr>
        <w:tblStyle w:val="30"/>
        <w:tblW w:w="0" w:type="auto"/>
        <w:tblInd w:w="2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1"/>
        <w:gridCol w:w="1377"/>
        <w:gridCol w:w="103"/>
        <w:gridCol w:w="1061"/>
        <w:gridCol w:w="1381"/>
        <w:gridCol w:w="339"/>
        <w:gridCol w:w="1544"/>
        <w:gridCol w:w="387"/>
        <w:gridCol w:w="1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7" w:hRule="atLeast"/>
        </w:trPr>
        <w:tc>
          <w:tcPr>
            <w:tcW w:w="1261" w:type="dxa"/>
          </w:tcPr>
          <w:p>
            <w:pPr>
              <w:pStyle w:val="75"/>
              <w:spacing w:before="6"/>
              <w:rPr>
                <w:rFonts w:ascii="黑体"/>
                <w:color w:val="auto"/>
                <w:sz w:val="14"/>
                <w:highlight w:val="none"/>
              </w:rPr>
            </w:pPr>
          </w:p>
          <w:p>
            <w:pPr>
              <w:pStyle w:val="75"/>
              <w:tabs>
                <w:tab w:val="left" w:pos="631"/>
              </w:tabs>
              <w:ind w:right="13"/>
              <w:jc w:val="center"/>
              <w:rPr>
                <w:color w:val="auto"/>
                <w:sz w:val="21"/>
                <w:highlight w:val="none"/>
              </w:rPr>
            </w:pPr>
            <w:r>
              <w:rPr>
                <w:color w:val="auto"/>
                <w:sz w:val="21"/>
                <w:highlight w:val="none"/>
              </w:rPr>
              <w:t>姓</w:t>
            </w:r>
            <w:r>
              <w:rPr>
                <w:color w:val="auto"/>
                <w:sz w:val="21"/>
                <w:highlight w:val="none"/>
              </w:rPr>
              <w:tab/>
            </w:r>
            <w:r>
              <w:rPr>
                <w:color w:val="auto"/>
                <w:sz w:val="21"/>
                <w:highlight w:val="none"/>
              </w:rPr>
              <w:t>名</w:t>
            </w:r>
          </w:p>
        </w:tc>
        <w:tc>
          <w:tcPr>
            <w:tcW w:w="1480" w:type="dxa"/>
            <w:gridSpan w:val="2"/>
          </w:tcPr>
          <w:p>
            <w:pPr>
              <w:pStyle w:val="75"/>
              <w:rPr>
                <w:rFonts w:ascii="Times New Roman"/>
                <w:color w:val="auto"/>
                <w:sz w:val="20"/>
                <w:highlight w:val="none"/>
              </w:rPr>
            </w:pPr>
          </w:p>
        </w:tc>
        <w:tc>
          <w:tcPr>
            <w:tcW w:w="1061" w:type="dxa"/>
          </w:tcPr>
          <w:p>
            <w:pPr>
              <w:pStyle w:val="75"/>
              <w:spacing w:before="6"/>
              <w:rPr>
                <w:rFonts w:ascii="黑体"/>
                <w:color w:val="auto"/>
                <w:sz w:val="14"/>
                <w:highlight w:val="none"/>
              </w:rPr>
            </w:pPr>
          </w:p>
          <w:p>
            <w:pPr>
              <w:pStyle w:val="75"/>
              <w:tabs>
                <w:tab w:val="left" w:pos="643"/>
              </w:tabs>
              <w:ind w:left="12"/>
              <w:jc w:val="center"/>
              <w:rPr>
                <w:color w:val="auto"/>
                <w:sz w:val="21"/>
                <w:highlight w:val="none"/>
              </w:rPr>
            </w:pPr>
            <w:r>
              <w:rPr>
                <w:color w:val="auto"/>
                <w:sz w:val="21"/>
                <w:highlight w:val="none"/>
              </w:rPr>
              <w:t>年</w:t>
            </w:r>
            <w:r>
              <w:rPr>
                <w:color w:val="auto"/>
                <w:sz w:val="21"/>
                <w:highlight w:val="none"/>
              </w:rPr>
              <w:tab/>
            </w:r>
            <w:r>
              <w:rPr>
                <w:color w:val="auto"/>
                <w:sz w:val="21"/>
                <w:highlight w:val="none"/>
              </w:rPr>
              <w:t>龄</w:t>
            </w:r>
          </w:p>
        </w:tc>
        <w:tc>
          <w:tcPr>
            <w:tcW w:w="1381" w:type="dxa"/>
          </w:tcPr>
          <w:p>
            <w:pPr>
              <w:pStyle w:val="75"/>
              <w:rPr>
                <w:rFonts w:ascii="Times New Roman"/>
                <w:color w:val="auto"/>
                <w:sz w:val="20"/>
                <w:highlight w:val="none"/>
              </w:rPr>
            </w:pPr>
          </w:p>
        </w:tc>
        <w:tc>
          <w:tcPr>
            <w:tcW w:w="1883" w:type="dxa"/>
            <w:gridSpan w:val="2"/>
          </w:tcPr>
          <w:p>
            <w:pPr>
              <w:pStyle w:val="75"/>
              <w:spacing w:before="6"/>
              <w:rPr>
                <w:rFonts w:ascii="黑体"/>
                <w:color w:val="auto"/>
                <w:sz w:val="14"/>
                <w:highlight w:val="none"/>
              </w:rPr>
            </w:pPr>
          </w:p>
          <w:p>
            <w:pPr>
              <w:pStyle w:val="75"/>
              <w:tabs>
                <w:tab w:val="left" w:pos="1151"/>
              </w:tabs>
              <w:ind w:left="520"/>
              <w:rPr>
                <w:color w:val="auto"/>
                <w:sz w:val="21"/>
                <w:highlight w:val="none"/>
              </w:rPr>
            </w:pPr>
            <w:r>
              <w:rPr>
                <w:color w:val="auto"/>
                <w:sz w:val="21"/>
                <w:highlight w:val="none"/>
              </w:rPr>
              <w:t>专</w:t>
            </w:r>
            <w:r>
              <w:rPr>
                <w:color w:val="auto"/>
                <w:sz w:val="21"/>
                <w:highlight w:val="none"/>
              </w:rPr>
              <w:tab/>
            </w:r>
            <w:r>
              <w:rPr>
                <w:color w:val="auto"/>
                <w:sz w:val="21"/>
                <w:highlight w:val="none"/>
              </w:rPr>
              <w:t>业</w:t>
            </w:r>
          </w:p>
        </w:tc>
        <w:tc>
          <w:tcPr>
            <w:tcW w:w="1670" w:type="dxa"/>
            <w:gridSpan w:val="2"/>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1" w:hRule="atLeast"/>
        </w:trPr>
        <w:tc>
          <w:tcPr>
            <w:tcW w:w="1261" w:type="dxa"/>
          </w:tcPr>
          <w:p>
            <w:pPr>
              <w:pStyle w:val="75"/>
              <w:rPr>
                <w:rFonts w:ascii="黑体"/>
                <w:color w:val="auto"/>
                <w:sz w:val="20"/>
                <w:highlight w:val="none"/>
              </w:rPr>
            </w:pPr>
          </w:p>
          <w:p>
            <w:pPr>
              <w:pStyle w:val="75"/>
              <w:spacing w:before="160"/>
              <w:ind w:right="13"/>
              <w:jc w:val="center"/>
              <w:rPr>
                <w:color w:val="auto"/>
                <w:sz w:val="21"/>
                <w:highlight w:val="none"/>
              </w:rPr>
            </w:pPr>
            <w:r>
              <w:rPr>
                <w:color w:val="auto"/>
                <w:sz w:val="21"/>
                <w:highlight w:val="none"/>
              </w:rPr>
              <w:t>技术职称</w:t>
            </w:r>
          </w:p>
        </w:tc>
        <w:tc>
          <w:tcPr>
            <w:tcW w:w="1480" w:type="dxa"/>
            <w:gridSpan w:val="2"/>
          </w:tcPr>
          <w:p>
            <w:pPr>
              <w:pStyle w:val="75"/>
              <w:rPr>
                <w:rFonts w:ascii="Times New Roman"/>
                <w:color w:val="auto"/>
                <w:sz w:val="20"/>
                <w:highlight w:val="none"/>
              </w:rPr>
            </w:pPr>
          </w:p>
        </w:tc>
        <w:tc>
          <w:tcPr>
            <w:tcW w:w="1061" w:type="dxa"/>
          </w:tcPr>
          <w:p>
            <w:pPr>
              <w:pStyle w:val="75"/>
              <w:rPr>
                <w:rFonts w:ascii="黑体"/>
                <w:color w:val="auto"/>
                <w:sz w:val="20"/>
                <w:highlight w:val="none"/>
              </w:rPr>
            </w:pPr>
          </w:p>
          <w:p>
            <w:pPr>
              <w:pStyle w:val="75"/>
              <w:tabs>
                <w:tab w:val="left" w:pos="643"/>
              </w:tabs>
              <w:spacing w:before="160"/>
              <w:ind w:left="12"/>
              <w:jc w:val="center"/>
              <w:rPr>
                <w:color w:val="auto"/>
                <w:sz w:val="21"/>
                <w:highlight w:val="none"/>
              </w:rPr>
            </w:pPr>
            <w:r>
              <w:rPr>
                <w:color w:val="auto"/>
                <w:sz w:val="21"/>
                <w:highlight w:val="none"/>
              </w:rPr>
              <w:t>学</w:t>
            </w:r>
            <w:r>
              <w:rPr>
                <w:color w:val="auto"/>
                <w:sz w:val="21"/>
                <w:highlight w:val="none"/>
              </w:rPr>
              <w:tab/>
            </w:r>
            <w:r>
              <w:rPr>
                <w:color w:val="auto"/>
                <w:sz w:val="21"/>
                <w:highlight w:val="none"/>
              </w:rPr>
              <w:t>历</w:t>
            </w:r>
          </w:p>
        </w:tc>
        <w:tc>
          <w:tcPr>
            <w:tcW w:w="1381" w:type="dxa"/>
          </w:tcPr>
          <w:p>
            <w:pPr>
              <w:pStyle w:val="75"/>
              <w:rPr>
                <w:rFonts w:ascii="Times New Roman"/>
                <w:color w:val="auto"/>
                <w:sz w:val="20"/>
                <w:highlight w:val="none"/>
              </w:rPr>
            </w:pPr>
          </w:p>
        </w:tc>
        <w:tc>
          <w:tcPr>
            <w:tcW w:w="1883" w:type="dxa"/>
            <w:gridSpan w:val="2"/>
          </w:tcPr>
          <w:p>
            <w:pPr>
              <w:pStyle w:val="75"/>
              <w:spacing w:before="31" w:line="458" w:lineRule="exact"/>
              <w:ind w:left="520" w:right="402" w:hanging="106"/>
              <w:rPr>
                <w:color w:val="auto"/>
                <w:sz w:val="21"/>
                <w:highlight w:val="none"/>
              </w:rPr>
            </w:pPr>
            <w:r>
              <w:rPr>
                <w:color w:val="auto"/>
                <w:sz w:val="21"/>
                <w:highlight w:val="none"/>
              </w:rPr>
              <w:t>拟在本标段工程任职</w:t>
            </w:r>
          </w:p>
        </w:tc>
        <w:tc>
          <w:tcPr>
            <w:tcW w:w="1670" w:type="dxa"/>
            <w:gridSpan w:val="2"/>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75"/>
              <w:spacing w:before="6"/>
              <w:rPr>
                <w:rFonts w:ascii="黑体"/>
                <w:color w:val="auto"/>
                <w:sz w:val="14"/>
                <w:highlight w:val="none"/>
              </w:rPr>
            </w:pPr>
          </w:p>
          <w:p>
            <w:pPr>
              <w:pStyle w:val="75"/>
              <w:ind w:right="13"/>
              <w:jc w:val="center"/>
              <w:rPr>
                <w:color w:val="auto"/>
                <w:sz w:val="21"/>
                <w:highlight w:val="none"/>
              </w:rPr>
            </w:pPr>
            <w:r>
              <w:rPr>
                <w:color w:val="auto"/>
                <w:sz w:val="21"/>
                <w:highlight w:val="none"/>
              </w:rPr>
              <w:t>工作年限</w:t>
            </w:r>
          </w:p>
        </w:tc>
        <w:tc>
          <w:tcPr>
            <w:tcW w:w="3922" w:type="dxa"/>
            <w:gridSpan w:val="4"/>
          </w:tcPr>
          <w:p>
            <w:pPr>
              <w:pStyle w:val="75"/>
              <w:rPr>
                <w:rFonts w:ascii="Times New Roman"/>
                <w:color w:val="auto"/>
                <w:sz w:val="20"/>
                <w:highlight w:val="none"/>
              </w:rPr>
            </w:pPr>
          </w:p>
        </w:tc>
        <w:tc>
          <w:tcPr>
            <w:tcW w:w="1883" w:type="dxa"/>
            <w:gridSpan w:val="2"/>
          </w:tcPr>
          <w:p>
            <w:pPr>
              <w:pStyle w:val="75"/>
              <w:spacing w:before="6"/>
              <w:rPr>
                <w:rFonts w:ascii="黑体"/>
                <w:color w:val="auto"/>
                <w:sz w:val="14"/>
                <w:highlight w:val="none"/>
              </w:rPr>
            </w:pPr>
          </w:p>
          <w:p>
            <w:pPr>
              <w:pStyle w:val="75"/>
              <w:ind w:left="100"/>
              <w:rPr>
                <w:color w:val="auto"/>
                <w:sz w:val="21"/>
                <w:highlight w:val="none"/>
              </w:rPr>
            </w:pPr>
            <w:r>
              <w:rPr>
                <w:color w:val="auto"/>
                <w:sz w:val="21"/>
                <w:highlight w:val="none"/>
              </w:rPr>
              <w:t>类似施工经验年限</w:t>
            </w:r>
          </w:p>
        </w:tc>
        <w:tc>
          <w:tcPr>
            <w:tcW w:w="1670" w:type="dxa"/>
            <w:gridSpan w:val="2"/>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1261" w:type="dxa"/>
            <w:tcBorders>
              <w:bottom w:val="single" w:color="000000" w:sz="6" w:space="0"/>
            </w:tcBorders>
          </w:tcPr>
          <w:p>
            <w:pPr>
              <w:pStyle w:val="75"/>
              <w:spacing w:before="6"/>
              <w:rPr>
                <w:rFonts w:ascii="黑体"/>
                <w:color w:val="auto"/>
                <w:sz w:val="14"/>
                <w:highlight w:val="none"/>
              </w:rPr>
            </w:pPr>
          </w:p>
          <w:p>
            <w:pPr>
              <w:pStyle w:val="75"/>
              <w:ind w:right="13"/>
              <w:jc w:val="center"/>
              <w:rPr>
                <w:color w:val="auto"/>
                <w:sz w:val="21"/>
                <w:highlight w:val="none"/>
              </w:rPr>
            </w:pPr>
            <w:r>
              <w:rPr>
                <w:color w:val="auto"/>
                <w:sz w:val="21"/>
                <w:highlight w:val="none"/>
              </w:rPr>
              <w:t>毕业学校</w:t>
            </w:r>
          </w:p>
        </w:tc>
        <w:tc>
          <w:tcPr>
            <w:tcW w:w="7475" w:type="dxa"/>
            <w:gridSpan w:val="8"/>
            <w:tcBorders>
              <w:bottom w:val="single" w:color="000000" w:sz="6" w:space="0"/>
            </w:tcBorders>
          </w:tcPr>
          <w:p>
            <w:pPr>
              <w:pStyle w:val="75"/>
              <w:tabs>
                <w:tab w:val="left" w:pos="531"/>
                <w:tab w:val="left" w:pos="1057"/>
                <w:tab w:val="left" w:pos="3892"/>
                <w:tab w:val="left" w:pos="5467"/>
                <w:tab w:val="left" w:pos="7145"/>
              </w:tabs>
              <w:spacing w:before="185"/>
              <w:ind w:left="5"/>
              <w:rPr>
                <w:color w:val="auto"/>
                <w:sz w:val="21"/>
                <w:highlight w:val="none"/>
              </w:rPr>
            </w:pPr>
            <w:r>
              <w:rPr>
                <w:rFonts w:ascii="Times New Roman" w:eastAsia="Times New Roman"/>
                <w:color w:val="auto"/>
                <w:sz w:val="21"/>
                <w:highlight w:val="none"/>
                <w:u w:val="single"/>
              </w:rPr>
              <w:t xml:space="preserve"> </w:t>
            </w:r>
            <w:r>
              <w:rPr>
                <w:rFonts w:ascii="Times New Roman" w:eastAsia="Times New Roman"/>
                <w:color w:val="auto"/>
                <w:sz w:val="21"/>
                <w:highlight w:val="none"/>
                <w:u w:val="single"/>
              </w:rPr>
              <w:tab/>
            </w:r>
            <w:r>
              <w:rPr>
                <w:color w:val="auto"/>
                <w:sz w:val="21"/>
                <w:highlight w:val="none"/>
              </w:rPr>
              <w:t>年</w:t>
            </w:r>
            <w:r>
              <w:rPr>
                <w:color w:val="auto"/>
                <w:sz w:val="21"/>
                <w:highlight w:val="none"/>
                <w:u w:val="single"/>
              </w:rPr>
              <w:t xml:space="preserve"> </w:t>
            </w:r>
            <w:r>
              <w:rPr>
                <w:color w:val="auto"/>
                <w:sz w:val="21"/>
                <w:highlight w:val="none"/>
                <w:u w:val="single"/>
              </w:rPr>
              <w:tab/>
            </w:r>
            <w:r>
              <w:rPr>
                <w:color w:val="auto"/>
                <w:spacing w:val="-3"/>
                <w:sz w:val="21"/>
                <w:highlight w:val="none"/>
              </w:rPr>
              <w:t>月</w:t>
            </w:r>
            <w:r>
              <w:rPr>
                <w:color w:val="auto"/>
                <w:sz w:val="21"/>
                <w:highlight w:val="none"/>
              </w:rPr>
              <w:t>毕</w:t>
            </w:r>
            <w:r>
              <w:rPr>
                <w:color w:val="auto"/>
                <w:spacing w:val="-3"/>
                <w:sz w:val="21"/>
                <w:highlight w:val="none"/>
              </w:rPr>
              <w:t>业</w:t>
            </w:r>
            <w:r>
              <w:rPr>
                <w:color w:val="auto"/>
                <w:sz w:val="21"/>
                <w:highlight w:val="none"/>
              </w:rPr>
              <w:t>于</w:t>
            </w:r>
            <w:r>
              <w:rPr>
                <w:color w:val="auto"/>
                <w:sz w:val="21"/>
                <w:highlight w:val="none"/>
                <w:u w:val="single"/>
              </w:rPr>
              <w:t xml:space="preserve"> </w:t>
            </w:r>
            <w:r>
              <w:rPr>
                <w:color w:val="auto"/>
                <w:sz w:val="21"/>
                <w:highlight w:val="none"/>
                <w:u w:val="single"/>
              </w:rPr>
              <w:tab/>
            </w:r>
            <w:r>
              <w:rPr>
                <w:color w:val="auto"/>
                <w:spacing w:val="-3"/>
                <w:sz w:val="21"/>
                <w:highlight w:val="none"/>
              </w:rPr>
              <w:t>学</w:t>
            </w:r>
            <w:r>
              <w:rPr>
                <w:color w:val="auto"/>
                <w:sz w:val="21"/>
                <w:highlight w:val="none"/>
              </w:rPr>
              <w:t>校</w:t>
            </w:r>
            <w:r>
              <w:rPr>
                <w:color w:val="auto"/>
                <w:sz w:val="21"/>
                <w:highlight w:val="none"/>
                <w:u w:val="single"/>
              </w:rPr>
              <w:t xml:space="preserve"> </w:t>
            </w:r>
            <w:r>
              <w:rPr>
                <w:color w:val="auto"/>
                <w:sz w:val="21"/>
                <w:highlight w:val="none"/>
                <w:u w:val="single"/>
              </w:rPr>
              <w:tab/>
            </w:r>
            <w:r>
              <w:rPr>
                <w:color w:val="auto"/>
                <w:spacing w:val="-3"/>
                <w:sz w:val="21"/>
                <w:highlight w:val="none"/>
              </w:rPr>
              <w:t>专</w:t>
            </w:r>
            <w:r>
              <w:rPr>
                <w:color w:val="auto"/>
                <w:sz w:val="21"/>
                <w:highlight w:val="none"/>
              </w:rPr>
              <w:t>业</w:t>
            </w:r>
            <w:r>
              <w:rPr>
                <w:color w:val="auto"/>
                <w:spacing w:val="-3"/>
                <w:sz w:val="21"/>
                <w:highlight w:val="none"/>
              </w:rPr>
              <w:t>，</w:t>
            </w:r>
            <w:r>
              <w:rPr>
                <w:color w:val="auto"/>
                <w:sz w:val="21"/>
                <w:highlight w:val="none"/>
              </w:rPr>
              <w:t>学制</w:t>
            </w:r>
            <w:r>
              <w:rPr>
                <w:color w:val="auto"/>
                <w:sz w:val="21"/>
                <w:highlight w:val="none"/>
                <w:u w:val="single"/>
              </w:rPr>
              <w:t xml:space="preserve"> </w:t>
            </w:r>
            <w:r>
              <w:rPr>
                <w:color w:val="auto"/>
                <w:sz w:val="21"/>
                <w:highlight w:val="none"/>
                <w:u w:val="single"/>
              </w:rPr>
              <w:tab/>
            </w:r>
            <w:r>
              <w:rPr>
                <w:color w:val="auto"/>
                <w:sz w:val="21"/>
                <w:highlight w:val="none"/>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5" w:hRule="atLeast"/>
        </w:trPr>
        <w:tc>
          <w:tcPr>
            <w:tcW w:w="8736" w:type="dxa"/>
            <w:gridSpan w:val="9"/>
            <w:tcBorders>
              <w:top w:val="single" w:color="000000" w:sz="6" w:space="0"/>
            </w:tcBorders>
          </w:tcPr>
          <w:p>
            <w:pPr>
              <w:pStyle w:val="75"/>
              <w:spacing w:before="4"/>
              <w:rPr>
                <w:rFonts w:ascii="黑体"/>
                <w:color w:val="auto"/>
                <w:sz w:val="14"/>
                <w:highlight w:val="none"/>
              </w:rPr>
            </w:pPr>
          </w:p>
          <w:p>
            <w:pPr>
              <w:pStyle w:val="75"/>
              <w:tabs>
                <w:tab w:val="left" w:pos="1168"/>
              </w:tabs>
              <w:ind w:left="11"/>
              <w:jc w:val="center"/>
              <w:rPr>
                <w:color w:val="auto"/>
                <w:sz w:val="21"/>
                <w:highlight w:val="none"/>
              </w:rPr>
            </w:pPr>
            <w:r>
              <w:rPr>
                <w:color w:val="auto"/>
                <w:sz w:val="21"/>
                <w:highlight w:val="none"/>
              </w:rPr>
              <w:t>经</w:t>
            </w:r>
            <w:r>
              <w:rPr>
                <w:color w:val="auto"/>
                <w:sz w:val="21"/>
                <w:highlight w:val="none"/>
              </w:rPr>
              <w:tab/>
            </w:r>
            <w:r>
              <w:rPr>
                <w:color w:val="auto"/>
                <w:sz w:val="21"/>
                <w:highlight w:val="none"/>
              </w:rPr>
              <w:t>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1261" w:type="dxa"/>
          </w:tcPr>
          <w:p>
            <w:pPr>
              <w:pStyle w:val="75"/>
              <w:rPr>
                <w:rFonts w:ascii="黑体"/>
                <w:color w:val="auto"/>
                <w:sz w:val="20"/>
                <w:highlight w:val="none"/>
              </w:rPr>
            </w:pPr>
          </w:p>
          <w:p>
            <w:pPr>
              <w:pStyle w:val="75"/>
              <w:tabs>
                <w:tab w:val="left" w:pos="457"/>
              </w:tabs>
              <w:spacing w:before="131"/>
              <w:ind w:left="34"/>
              <w:jc w:val="center"/>
              <w:rPr>
                <w:color w:val="auto"/>
                <w:sz w:val="21"/>
                <w:highlight w:val="none"/>
              </w:rPr>
            </w:pPr>
            <w:r>
              <w:rPr>
                <w:color w:val="auto"/>
                <w:sz w:val="21"/>
                <w:highlight w:val="none"/>
              </w:rPr>
              <w:t>时</w:t>
            </w:r>
            <w:r>
              <w:rPr>
                <w:color w:val="auto"/>
                <w:sz w:val="21"/>
                <w:highlight w:val="none"/>
              </w:rPr>
              <w:tab/>
            </w:r>
            <w:r>
              <w:rPr>
                <w:color w:val="auto"/>
                <w:sz w:val="21"/>
                <w:highlight w:val="none"/>
              </w:rPr>
              <w:t>间</w:t>
            </w:r>
          </w:p>
        </w:tc>
        <w:tc>
          <w:tcPr>
            <w:tcW w:w="4261" w:type="dxa"/>
            <w:gridSpan w:val="5"/>
          </w:tcPr>
          <w:p>
            <w:pPr>
              <w:pStyle w:val="75"/>
              <w:rPr>
                <w:rFonts w:ascii="黑体"/>
                <w:color w:val="auto"/>
                <w:sz w:val="20"/>
                <w:highlight w:val="none"/>
              </w:rPr>
            </w:pPr>
          </w:p>
          <w:p>
            <w:pPr>
              <w:pStyle w:val="75"/>
              <w:spacing w:before="131"/>
              <w:ind w:left="877"/>
              <w:rPr>
                <w:color w:val="auto"/>
                <w:sz w:val="21"/>
                <w:highlight w:val="none"/>
              </w:rPr>
            </w:pPr>
            <w:r>
              <w:rPr>
                <w:color w:val="auto"/>
                <w:sz w:val="21"/>
                <w:highlight w:val="none"/>
              </w:rPr>
              <w:t>参加过的类似工程项目名称</w:t>
            </w:r>
          </w:p>
        </w:tc>
        <w:tc>
          <w:tcPr>
            <w:tcW w:w="1931" w:type="dxa"/>
            <w:gridSpan w:val="2"/>
          </w:tcPr>
          <w:p>
            <w:pPr>
              <w:pStyle w:val="75"/>
              <w:rPr>
                <w:rFonts w:ascii="黑体"/>
                <w:color w:val="auto"/>
                <w:sz w:val="20"/>
                <w:highlight w:val="none"/>
              </w:rPr>
            </w:pPr>
          </w:p>
          <w:p>
            <w:pPr>
              <w:pStyle w:val="75"/>
              <w:spacing w:before="131"/>
              <w:ind w:left="541"/>
              <w:rPr>
                <w:color w:val="auto"/>
                <w:sz w:val="21"/>
                <w:highlight w:val="none"/>
              </w:rPr>
            </w:pPr>
            <w:r>
              <w:rPr>
                <w:color w:val="auto"/>
                <w:sz w:val="21"/>
                <w:highlight w:val="none"/>
              </w:rPr>
              <w:t>担任职务</w:t>
            </w:r>
          </w:p>
        </w:tc>
        <w:tc>
          <w:tcPr>
            <w:tcW w:w="1283" w:type="dxa"/>
          </w:tcPr>
          <w:p>
            <w:pPr>
              <w:pStyle w:val="75"/>
              <w:spacing w:before="57" w:line="400" w:lineRule="atLeast"/>
              <w:ind w:left="321" w:right="106" w:hanging="212"/>
              <w:rPr>
                <w:color w:val="auto"/>
                <w:sz w:val="21"/>
                <w:highlight w:val="none"/>
              </w:rPr>
            </w:pPr>
            <w:r>
              <w:rPr>
                <w:color w:val="auto"/>
                <w:sz w:val="21"/>
                <w:highlight w:val="none"/>
              </w:rPr>
              <w:t>发包人及联系电话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75"/>
              <w:rPr>
                <w:rFonts w:ascii="Times New Roman"/>
                <w:color w:val="auto"/>
                <w:sz w:val="20"/>
                <w:highlight w:val="none"/>
              </w:rPr>
            </w:pPr>
          </w:p>
        </w:tc>
        <w:tc>
          <w:tcPr>
            <w:tcW w:w="4261" w:type="dxa"/>
            <w:gridSpan w:val="5"/>
          </w:tcPr>
          <w:p>
            <w:pPr>
              <w:pStyle w:val="75"/>
              <w:rPr>
                <w:rFonts w:ascii="Times New Roman"/>
                <w:color w:val="auto"/>
                <w:sz w:val="20"/>
                <w:highlight w:val="none"/>
              </w:rPr>
            </w:pPr>
          </w:p>
        </w:tc>
        <w:tc>
          <w:tcPr>
            <w:tcW w:w="1931" w:type="dxa"/>
            <w:gridSpan w:val="2"/>
          </w:tcPr>
          <w:p>
            <w:pPr>
              <w:pStyle w:val="75"/>
              <w:rPr>
                <w:rFonts w:ascii="Times New Roman"/>
                <w:color w:val="auto"/>
                <w:sz w:val="20"/>
                <w:highlight w:val="none"/>
              </w:rPr>
            </w:pPr>
          </w:p>
        </w:tc>
        <w:tc>
          <w:tcPr>
            <w:tcW w:w="128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75"/>
              <w:rPr>
                <w:rFonts w:ascii="Times New Roman"/>
                <w:color w:val="auto"/>
                <w:sz w:val="20"/>
                <w:highlight w:val="none"/>
              </w:rPr>
            </w:pPr>
          </w:p>
        </w:tc>
        <w:tc>
          <w:tcPr>
            <w:tcW w:w="4261" w:type="dxa"/>
            <w:gridSpan w:val="5"/>
          </w:tcPr>
          <w:p>
            <w:pPr>
              <w:pStyle w:val="75"/>
              <w:rPr>
                <w:rFonts w:ascii="Times New Roman"/>
                <w:color w:val="auto"/>
                <w:sz w:val="20"/>
                <w:highlight w:val="none"/>
              </w:rPr>
            </w:pPr>
          </w:p>
        </w:tc>
        <w:tc>
          <w:tcPr>
            <w:tcW w:w="1931" w:type="dxa"/>
            <w:gridSpan w:val="2"/>
          </w:tcPr>
          <w:p>
            <w:pPr>
              <w:pStyle w:val="75"/>
              <w:rPr>
                <w:rFonts w:ascii="Times New Roman"/>
                <w:color w:val="auto"/>
                <w:sz w:val="20"/>
                <w:highlight w:val="none"/>
              </w:rPr>
            </w:pPr>
          </w:p>
        </w:tc>
        <w:tc>
          <w:tcPr>
            <w:tcW w:w="128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1261" w:type="dxa"/>
          </w:tcPr>
          <w:p>
            <w:pPr>
              <w:pStyle w:val="75"/>
              <w:rPr>
                <w:rFonts w:ascii="Times New Roman"/>
                <w:color w:val="auto"/>
                <w:sz w:val="20"/>
                <w:highlight w:val="none"/>
              </w:rPr>
            </w:pPr>
          </w:p>
        </w:tc>
        <w:tc>
          <w:tcPr>
            <w:tcW w:w="4261" w:type="dxa"/>
            <w:gridSpan w:val="5"/>
          </w:tcPr>
          <w:p>
            <w:pPr>
              <w:pStyle w:val="75"/>
              <w:rPr>
                <w:rFonts w:ascii="Times New Roman"/>
                <w:color w:val="auto"/>
                <w:sz w:val="20"/>
                <w:highlight w:val="none"/>
              </w:rPr>
            </w:pPr>
          </w:p>
        </w:tc>
        <w:tc>
          <w:tcPr>
            <w:tcW w:w="1931" w:type="dxa"/>
            <w:gridSpan w:val="2"/>
          </w:tcPr>
          <w:p>
            <w:pPr>
              <w:pStyle w:val="75"/>
              <w:rPr>
                <w:rFonts w:ascii="Times New Roman"/>
                <w:color w:val="auto"/>
                <w:sz w:val="20"/>
                <w:highlight w:val="none"/>
              </w:rPr>
            </w:pPr>
          </w:p>
        </w:tc>
        <w:tc>
          <w:tcPr>
            <w:tcW w:w="128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75"/>
              <w:rPr>
                <w:rFonts w:ascii="Times New Roman"/>
                <w:color w:val="auto"/>
                <w:sz w:val="20"/>
                <w:highlight w:val="none"/>
              </w:rPr>
            </w:pPr>
          </w:p>
        </w:tc>
        <w:tc>
          <w:tcPr>
            <w:tcW w:w="4261" w:type="dxa"/>
            <w:gridSpan w:val="5"/>
          </w:tcPr>
          <w:p>
            <w:pPr>
              <w:pStyle w:val="75"/>
              <w:rPr>
                <w:rFonts w:ascii="Times New Roman"/>
                <w:color w:val="auto"/>
                <w:sz w:val="20"/>
                <w:highlight w:val="none"/>
              </w:rPr>
            </w:pPr>
          </w:p>
        </w:tc>
        <w:tc>
          <w:tcPr>
            <w:tcW w:w="1931" w:type="dxa"/>
            <w:gridSpan w:val="2"/>
          </w:tcPr>
          <w:p>
            <w:pPr>
              <w:pStyle w:val="75"/>
              <w:rPr>
                <w:rFonts w:ascii="Times New Roman"/>
                <w:color w:val="auto"/>
                <w:sz w:val="20"/>
                <w:highlight w:val="none"/>
              </w:rPr>
            </w:pPr>
          </w:p>
        </w:tc>
        <w:tc>
          <w:tcPr>
            <w:tcW w:w="128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0" w:hRule="atLeast"/>
        </w:trPr>
        <w:tc>
          <w:tcPr>
            <w:tcW w:w="1261" w:type="dxa"/>
          </w:tcPr>
          <w:p>
            <w:pPr>
              <w:pStyle w:val="75"/>
              <w:rPr>
                <w:rFonts w:ascii="Times New Roman"/>
                <w:color w:val="auto"/>
                <w:sz w:val="20"/>
                <w:highlight w:val="none"/>
              </w:rPr>
            </w:pPr>
          </w:p>
        </w:tc>
        <w:tc>
          <w:tcPr>
            <w:tcW w:w="4261" w:type="dxa"/>
            <w:gridSpan w:val="5"/>
          </w:tcPr>
          <w:p>
            <w:pPr>
              <w:pStyle w:val="75"/>
              <w:rPr>
                <w:rFonts w:ascii="Times New Roman"/>
                <w:color w:val="auto"/>
                <w:sz w:val="20"/>
                <w:highlight w:val="none"/>
              </w:rPr>
            </w:pPr>
          </w:p>
        </w:tc>
        <w:tc>
          <w:tcPr>
            <w:tcW w:w="1931" w:type="dxa"/>
            <w:gridSpan w:val="2"/>
          </w:tcPr>
          <w:p>
            <w:pPr>
              <w:pStyle w:val="75"/>
              <w:rPr>
                <w:rFonts w:ascii="Times New Roman"/>
                <w:color w:val="auto"/>
                <w:sz w:val="20"/>
                <w:highlight w:val="none"/>
              </w:rPr>
            </w:pPr>
          </w:p>
        </w:tc>
        <w:tc>
          <w:tcPr>
            <w:tcW w:w="128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0" w:hRule="atLeast"/>
        </w:trPr>
        <w:tc>
          <w:tcPr>
            <w:tcW w:w="1261" w:type="dxa"/>
          </w:tcPr>
          <w:p>
            <w:pPr>
              <w:pStyle w:val="75"/>
              <w:rPr>
                <w:rFonts w:ascii="Times New Roman"/>
                <w:color w:val="auto"/>
                <w:sz w:val="20"/>
                <w:highlight w:val="none"/>
              </w:rPr>
            </w:pPr>
          </w:p>
        </w:tc>
        <w:tc>
          <w:tcPr>
            <w:tcW w:w="4261" w:type="dxa"/>
            <w:gridSpan w:val="5"/>
          </w:tcPr>
          <w:p>
            <w:pPr>
              <w:pStyle w:val="75"/>
              <w:rPr>
                <w:rFonts w:ascii="Times New Roman"/>
                <w:color w:val="auto"/>
                <w:sz w:val="20"/>
                <w:highlight w:val="none"/>
              </w:rPr>
            </w:pPr>
          </w:p>
        </w:tc>
        <w:tc>
          <w:tcPr>
            <w:tcW w:w="1931" w:type="dxa"/>
            <w:gridSpan w:val="2"/>
          </w:tcPr>
          <w:p>
            <w:pPr>
              <w:pStyle w:val="75"/>
              <w:rPr>
                <w:rFonts w:ascii="Times New Roman"/>
                <w:color w:val="auto"/>
                <w:sz w:val="20"/>
                <w:highlight w:val="none"/>
              </w:rPr>
            </w:pPr>
          </w:p>
        </w:tc>
        <w:tc>
          <w:tcPr>
            <w:tcW w:w="128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0" w:hRule="atLeast"/>
        </w:trPr>
        <w:tc>
          <w:tcPr>
            <w:tcW w:w="1261" w:type="dxa"/>
          </w:tcPr>
          <w:p>
            <w:pPr>
              <w:pStyle w:val="75"/>
              <w:rPr>
                <w:rFonts w:ascii="Times New Roman"/>
                <w:color w:val="auto"/>
                <w:sz w:val="20"/>
                <w:highlight w:val="none"/>
              </w:rPr>
            </w:pPr>
          </w:p>
        </w:tc>
        <w:tc>
          <w:tcPr>
            <w:tcW w:w="4261" w:type="dxa"/>
            <w:gridSpan w:val="5"/>
          </w:tcPr>
          <w:p>
            <w:pPr>
              <w:pStyle w:val="75"/>
              <w:rPr>
                <w:rFonts w:ascii="Times New Roman"/>
                <w:color w:val="auto"/>
                <w:sz w:val="20"/>
                <w:highlight w:val="none"/>
              </w:rPr>
            </w:pPr>
          </w:p>
        </w:tc>
        <w:tc>
          <w:tcPr>
            <w:tcW w:w="1931" w:type="dxa"/>
            <w:gridSpan w:val="2"/>
          </w:tcPr>
          <w:p>
            <w:pPr>
              <w:pStyle w:val="75"/>
              <w:rPr>
                <w:rFonts w:ascii="Times New Roman"/>
                <w:color w:val="auto"/>
                <w:sz w:val="20"/>
                <w:highlight w:val="none"/>
              </w:rPr>
            </w:pPr>
          </w:p>
        </w:tc>
        <w:tc>
          <w:tcPr>
            <w:tcW w:w="1283"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0" w:hRule="atLeast"/>
        </w:trPr>
        <w:tc>
          <w:tcPr>
            <w:tcW w:w="2638" w:type="dxa"/>
            <w:gridSpan w:val="2"/>
          </w:tcPr>
          <w:p>
            <w:pPr>
              <w:pStyle w:val="75"/>
              <w:spacing w:before="6"/>
              <w:rPr>
                <w:rFonts w:ascii="黑体"/>
                <w:color w:val="auto"/>
                <w:sz w:val="14"/>
                <w:highlight w:val="none"/>
              </w:rPr>
            </w:pPr>
          </w:p>
          <w:p>
            <w:pPr>
              <w:pStyle w:val="75"/>
              <w:ind w:left="878" w:right="869"/>
              <w:jc w:val="center"/>
              <w:rPr>
                <w:color w:val="auto"/>
                <w:sz w:val="21"/>
                <w:highlight w:val="none"/>
              </w:rPr>
            </w:pPr>
            <w:r>
              <w:rPr>
                <w:color w:val="auto"/>
                <w:sz w:val="21"/>
                <w:highlight w:val="none"/>
              </w:rPr>
              <w:t>获奖情况</w:t>
            </w:r>
          </w:p>
        </w:tc>
        <w:tc>
          <w:tcPr>
            <w:tcW w:w="6098" w:type="dxa"/>
            <w:gridSpan w:val="7"/>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59" w:hRule="atLeast"/>
        </w:trPr>
        <w:tc>
          <w:tcPr>
            <w:tcW w:w="2638" w:type="dxa"/>
            <w:gridSpan w:val="2"/>
          </w:tcPr>
          <w:p>
            <w:pPr>
              <w:pStyle w:val="75"/>
              <w:rPr>
                <w:rFonts w:ascii="黑体"/>
                <w:color w:val="auto"/>
                <w:sz w:val="20"/>
                <w:highlight w:val="none"/>
              </w:rPr>
            </w:pPr>
          </w:p>
          <w:p>
            <w:pPr>
              <w:pStyle w:val="75"/>
              <w:spacing w:before="5"/>
              <w:rPr>
                <w:rFonts w:ascii="黑体"/>
                <w:color w:val="auto"/>
                <w:sz w:val="19"/>
                <w:highlight w:val="none"/>
              </w:rPr>
            </w:pPr>
          </w:p>
          <w:p>
            <w:pPr>
              <w:pStyle w:val="75"/>
              <w:ind w:left="688"/>
              <w:rPr>
                <w:color w:val="auto"/>
                <w:sz w:val="21"/>
                <w:highlight w:val="none"/>
              </w:rPr>
            </w:pPr>
            <w:r>
              <w:rPr>
                <w:color w:val="auto"/>
                <w:sz w:val="21"/>
                <w:highlight w:val="none"/>
              </w:rPr>
              <w:t>说明在岗情况</w:t>
            </w:r>
          </w:p>
        </w:tc>
        <w:tc>
          <w:tcPr>
            <w:tcW w:w="6098" w:type="dxa"/>
            <w:gridSpan w:val="7"/>
          </w:tcPr>
          <w:p>
            <w:pPr>
              <w:pStyle w:val="75"/>
              <w:tabs>
                <w:tab w:val="left" w:pos="5696"/>
              </w:tabs>
              <w:spacing w:before="90"/>
              <w:ind w:left="107"/>
              <w:rPr>
                <w:color w:val="auto"/>
                <w:sz w:val="21"/>
                <w:highlight w:val="none"/>
              </w:rPr>
            </w:pPr>
            <w:r>
              <w:rPr>
                <w:rFonts w:ascii="Times New Roman" w:hAnsi="Times New Roman" w:eastAsia="Times New Roman"/>
                <w:color w:val="auto"/>
                <w:sz w:val="21"/>
                <w:highlight w:val="none"/>
              </w:rPr>
              <w:t>□</w:t>
            </w:r>
            <w:r>
              <w:rPr>
                <w:color w:val="auto"/>
                <w:sz w:val="21"/>
                <w:highlight w:val="none"/>
              </w:rPr>
              <w:t>目</w:t>
            </w:r>
            <w:r>
              <w:rPr>
                <w:color w:val="auto"/>
                <w:spacing w:val="-3"/>
                <w:sz w:val="21"/>
                <w:highlight w:val="none"/>
              </w:rPr>
              <w:t>前</w:t>
            </w:r>
            <w:r>
              <w:rPr>
                <w:color w:val="auto"/>
                <w:sz w:val="21"/>
                <w:highlight w:val="none"/>
              </w:rPr>
              <w:t>未</w:t>
            </w:r>
            <w:r>
              <w:rPr>
                <w:color w:val="auto"/>
                <w:spacing w:val="-3"/>
                <w:sz w:val="21"/>
                <w:highlight w:val="none"/>
              </w:rPr>
              <w:t>在</w:t>
            </w:r>
            <w:r>
              <w:rPr>
                <w:color w:val="auto"/>
                <w:sz w:val="21"/>
                <w:highlight w:val="none"/>
              </w:rPr>
              <w:t>其</w:t>
            </w:r>
            <w:r>
              <w:rPr>
                <w:color w:val="auto"/>
                <w:spacing w:val="-3"/>
                <w:sz w:val="21"/>
                <w:highlight w:val="none"/>
              </w:rPr>
              <w:t>他</w:t>
            </w:r>
            <w:r>
              <w:rPr>
                <w:color w:val="auto"/>
                <w:sz w:val="21"/>
                <w:highlight w:val="none"/>
              </w:rPr>
              <w:t>项</w:t>
            </w:r>
            <w:r>
              <w:rPr>
                <w:color w:val="auto"/>
                <w:spacing w:val="-3"/>
                <w:sz w:val="21"/>
                <w:highlight w:val="none"/>
              </w:rPr>
              <w:t>目</w:t>
            </w:r>
            <w:r>
              <w:rPr>
                <w:color w:val="auto"/>
                <w:sz w:val="21"/>
                <w:highlight w:val="none"/>
              </w:rPr>
              <w:t>上</w:t>
            </w:r>
            <w:r>
              <w:rPr>
                <w:color w:val="auto"/>
                <w:spacing w:val="-3"/>
                <w:sz w:val="21"/>
                <w:highlight w:val="none"/>
              </w:rPr>
              <w:t>任职</w:t>
            </w:r>
            <w:r>
              <w:rPr>
                <w:color w:val="auto"/>
                <w:sz w:val="21"/>
                <w:highlight w:val="none"/>
              </w:rPr>
              <w:t>，现</w:t>
            </w:r>
            <w:r>
              <w:rPr>
                <w:color w:val="auto"/>
                <w:spacing w:val="-3"/>
                <w:sz w:val="21"/>
                <w:highlight w:val="none"/>
              </w:rPr>
              <w:t>从</w:t>
            </w:r>
            <w:r>
              <w:rPr>
                <w:color w:val="auto"/>
                <w:sz w:val="21"/>
                <w:highlight w:val="none"/>
              </w:rPr>
              <w:t>事</w:t>
            </w:r>
            <w:r>
              <w:rPr>
                <w:color w:val="auto"/>
                <w:spacing w:val="-3"/>
                <w:sz w:val="21"/>
                <w:highlight w:val="none"/>
              </w:rPr>
              <w:t>工</w:t>
            </w:r>
            <w:r>
              <w:rPr>
                <w:color w:val="auto"/>
                <w:sz w:val="21"/>
                <w:highlight w:val="none"/>
              </w:rPr>
              <w:t>作</w:t>
            </w:r>
            <w:r>
              <w:rPr>
                <w:color w:val="auto"/>
                <w:spacing w:val="-3"/>
                <w:sz w:val="21"/>
                <w:highlight w:val="none"/>
              </w:rPr>
              <w:t>为</w:t>
            </w:r>
            <w:r>
              <w:rPr>
                <w:color w:val="auto"/>
                <w:sz w:val="21"/>
                <w:highlight w:val="none"/>
              </w:rPr>
              <w:t>：</w:t>
            </w:r>
            <w:r>
              <w:rPr>
                <w:color w:val="auto"/>
                <w:sz w:val="21"/>
                <w:highlight w:val="none"/>
                <w:u w:val="single"/>
              </w:rPr>
              <w:t xml:space="preserve"> </w:t>
            </w:r>
            <w:r>
              <w:rPr>
                <w:color w:val="auto"/>
                <w:sz w:val="21"/>
                <w:highlight w:val="none"/>
                <w:u w:val="single"/>
              </w:rPr>
              <w:tab/>
            </w:r>
            <w:r>
              <w:rPr>
                <w:color w:val="auto"/>
                <w:sz w:val="21"/>
                <w:highlight w:val="none"/>
              </w:rPr>
              <w:t>。</w:t>
            </w:r>
          </w:p>
          <w:p>
            <w:pPr>
              <w:pStyle w:val="75"/>
              <w:tabs>
                <w:tab w:val="left" w:pos="3365"/>
                <w:tab w:val="left" w:pos="5780"/>
              </w:tabs>
              <w:spacing w:before="18" w:line="398" w:lineRule="exact"/>
              <w:ind w:left="107" w:right="-15"/>
              <w:rPr>
                <w:color w:val="auto"/>
                <w:sz w:val="21"/>
                <w:highlight w:val="none"/>
              </w:rPr>
            </w:pPr>
            <w:r>
              <w:rPr>
                <w:rFonts w:ascii="Times New Roman" w:hAnsi="Times New Roman" w:eastAsia="Times New Roman"/>
                <w:color w:val="auto"/>
                <w:sz w:val="21"/>
                <w:highlight w:val="none"/>
              </w:rPr>
              <w:t>□</w:t>
            </w:r>
            <w:r>
              <w:rPr>
                <w:color w:val="auto"/>
                <w:sz w:val="21"/>
                <w:highlight w:val="none"/>
              </w:rPr>
              <w:t>目</w:t>
            </w:r>
            <w:r>
              <w:rPr>
                <w:color w:val="auto"/>
                <w:spacing w:val="-3"/>
                <w:sz w:val="21"/>
                <w:highlight w:val="none"/>
              </w:rPr>
              <w:t>前</w:t>
            </w:r>
            <w:r>
              <w:rPr>
                <w:color w:val="auto"/>
                <w:sz w:val="21"/>
                <w:highlight w:val="none"/>
              </w:rPr>
              <w:t>虽</w:t>
            </w:r>
            <w:r>
              <w:rPr>
                <w:color w:val="auto"/>
                <w:spacing w:val="-3"/>
                <w:sz w:val="21"/>
                <w:highlight w:val="none"/>
              </w:rPr>
              <w:t>在</w:t>
            </w:r>
            <w:r>
              <w:rPr>
                <w:color w:val="auto"/>
                <w:sz w:val="21"/>
                <w:highlight w:val="none"/>
              </w:rPr>
              <w:t>其</w:t>
            </w:r>
            <w:r>
              <w:rPr>
                <w:color w:val="auto"/>
                <w:spacing w:val="-3"/>
                <w:sz w:val="21"/>
                <w:highlight w:val="none"/>
              </w:rPr>
              <w:t>他</w:t>
            </w:r>
            <w:r>
              <w:rPr>
                <w:color w:val="auto"/>
                <w:sz w:val="21"/>
                <w:highlight w:val="none"/>
              </w:rPr>
              <w:t>项</w:t>
            </w:r>
            <w:r>
              <w:rPr>
                <w:color w:val="auto"/>
                <w:spacing w:val="-3"/>
                <w:sz w:val="21"/>
                <w:highlight w:val="none"/>
              </w:rPr>
              <w:t>目</w:t>
            </w:r>
            <w:r>
              <w:rPr>
                <w:color w:val="auto"/>
                <w:sz w:val="21"/>
                <w:highlight w:val="none"/>
              </w:rPr>
              <w:t>上</w:t>
            </w:r>
            <w:r>
              <w:rPr>
                <w:color w:val="auto"/>
                <w:spacing w:val="-3"/>
                <w:sz w:val="21"/>
                <w:highlight w:val="none"/>
              </w:rPr>
              <w:t>任职</w:t>
            </w:r>
            <w:r>
              <w:rPr>
                <w:color w:val="auto"/>
                <w:spacing w:val="-25"/>
                <w:sz w:val="21"/>
                <w:highlight w:val="none"/>
              </w:rPr>
              <w:t>，</w:t>
            </w:r>
            <w:r>
              <w:rPr>
                <w:color w:val="auto"/>
                <w:sz w:val="21"/>
                <w:highlight w:val="none"/>
              </w:rPr>
              <w:t>但</w:t>
            </w:r>
            <w:r>
              <w:rPr>
                <w:color w:val="auto"/>
                <w:spacing w:val="-3"/>
                <w:sz w:val="21"/>
                <w:highlight w:val="none"/>
              </w:rPr>
              <w:t>本</w:t>
            </w:r>
            <w:r>
              <w:rPr>
                <w:color w:val="auto"/>
                <w:sz w:val="21"/>
                <w:highlight w:val="none"/>
              </w:rPr>
              <w:t>项</w:t>
            </w:r>
            <w:r>
              <w:rPr>
                <w:color w:val="auto"/>
                <w:spacing w:val="-3"/>
                <w:sz w:val="21"/>
                <w:highlight w:val="none"/>
              </w:rPr>
              <w:t>目</w:t>
            </w:r>
            <w:r>
              <w:rPr>
                <w:color w:val="auto"/>
                <w:sz w:val="21"/>
                <w:highlight w:val="none"/>
              </w:rPr>
              <w:t>中</w:t>
            </w:r>
            <w:r>
              <w:rPr>
                <w:color w:val="auto"/>
                <w:spacing w:val="-3"/>
                <w:sz w:val="21"/>
                <w:highlight w:val="none"/>
              </w:rPr>
              <w:t>标</w:t>
            </w:r>
            <w:r>
              <w:rPr>
                <w:color w:val="auto"/>
                <w:sz w:val="21"/>
                <w:highlight w:val="none"/>
              </w:rPr>
              <w:t>后</w:t>
            </w:r>
            <w:r>
              <w:rPr>
                <w:color w:val="auto"/>
                <w:spacing w:val="-3"/>
                <w:sz w:val="21"/>
                <w:highlight w:val="none"/>
              </w:rPr>
              <w:t>能</w:t>
            </w:r>
            <w:r>
              <w:rPr>
                <w:color w:val="auto"/>
                <w:sz w:val="21"/>
                <w:highlight w:val="none"/>
              </w:rPr>
              <w:t>够</w:t>
            </w:r>
            <w:r>
              <w:rPr>
                <w:color w:val="auto"/>
                <w:spacing w:val="-3"/>
                <w:sz w:val="21"/>
                <w:highlight w:val="none"/>
              </w:rPr>
              <w:t>从</w:t>
            </w:r>
            <w:r>
              <w:rPr>
                <w:color w:val="auto"/>
                <w:sz w:val="21"/>
                <w:highlight w:val="none"/>
              </w:rPr>
              <w:t>该项</w:t>
            </w:r>
            <w:r>
              <w:rPr>
                <w:color w:val="auto"/>
                <w:spacing w:val="-3"/>
                <w:sz w:val="21"/>
                <w:highlight w:val="none"/>
              </w:rPr>
              <w:t>目</w:t>
            </w:r>
            <w:r>
              <w:rPr>
                <w:color w:val="auto"/>
                <w:sz w:val="21"/>
                <w:highlight w:val="none"/>
              </w:rPr>
              <w:t>撤</w:t>
            </w:r>
            <w:r>
              <w:rPr>
                <w:color w:val="auto"/>
                <w:spacing w:val="-3"/>
                <w:sz w:val="21"/>
                <w:highlight w:val="none"/>
              </w:rPr>
              <w:t>离</w:t>
            </w:r>
            <w:r>
              <w:rPr>
                <w:color w:val="auto"/>
                <w:sz w:val="21"/>
                <w:highlight w:val="none"/>
              </w:rPr>
              <w:t>， 目前</w:t>
            </w:r>
            <w:r>
              <w:rPr>
                <w:color w:val="auto"/>
                <w:spacing w:val="-3"/>
                <w:sz w:val="21"/>
                <w:highlight w:val="none"/>
              </w:rPr>
              <w:t>任</w:t>
            </w:r>
            <w:r>
              <w:rPr>
                <w:color w:val="auto"/>
                <w:sz w:val="21"/>
                <w:highlight w:val="none"/>
              </w:rPr>
              <w:t>职</w:t>
            </w:r>
            <w:r>
              <w:rPr>
                <w:color w:val="auto"/>
                <w:spacing w:val="-3"/>
                <w:sz w:val="21"/>
                <w:highlight w:val="none"/>
              </w:rPr>
              <w:t>项</w:t>
            </w:r>
            <w:r>
              <w:rPr>
                <w:color w:val="auto"/>
                <w:sz w:val="21"/>
                <w:highlight w:val="none"/>
              </w:rPr>
              <w:t>目</w:t>
            </w:r>
            <w:r>
              <w:rPr>
                <w:color w:val="auto"/>
                <w:spacing w:val="-3"/>
                <w:sz w:val="21"/>
                <w:highlight w:val="none"/>
              </w:rPr>
              <w:t>：</w:t>
            </w:r>
            <w:r>
              <w:rPr>
                <w:color w:val="auto"/>
                <w:spacing w:val="-3"/>
                <w:sz w:val="21"/>
                <w:highlight w:val="none"/>
                <w:u w:val="single"/>
              </w:rPr>
              <w:t xml:space="preserve"> </w:t>
            </w:r>
            <w:r>
              <w:rPr>
                <w:color w:val="auto"/>
                <w:spacing w:val="-3"/>
                <w:sz w:val="21"/>
                <w:highlight w:val="none"/>
                <w:u w:val="single"/>
              </w:rPr>
              <w:tab/>
            </w:r>
            <w:r>
              <w:rPr>
                <w:color w:val="auto"/>
                <w:spacing w:val="-3"/>
                <w:sz w:val="21"/>
                <w:highlight w:val="none"/>
              </w:rPr>
              <w:t>，</w:t>
            </w:r>
            <w:r>
              <w:rPr>
                <w:color w:val="auto"/>
                <w:sz w:val="21"/>
                <w:highlight w:val="none"/>
              </w:rPr>
              <w:t>担</w:t>
            </w:r>
            <w:r>
              <w:rPr>
                <w:color w:val="auto"/>
                <w:spacing w:val="-3"/>
                <w:sz w:val="21"/>
                <w:highlight w:val="none"/>
              </w:rPr>
              <w:t>任</w:t>
            </w:r>
            <w:r>
              <w:rPr>
                <w:color w:val="auto"/>
                <w:sz w:val="21"/>
                <w:highlight w:val="none"/>
              </w:rPr>
              <w:t>职</w:t>
            </w:r>
            <w:r>
              <w:rPr>
                <w:color w:val="auto"/>
                <w:spacing w:val="-3"/>
                <w:sz w:val="21"/>
                <w:highlight w:val="none"/>
              </w:rPr>
              <w:t>位</w:t>
            </w:r>
            <w:r>
              <w:rPr>
                <w:color w:val="auto"/>
                <w:sz w:val="21"/>
                <w:highlight w:val="none"/>
              </w:rPr>
              <w:t>：</w:t>
            </w:r>
            <w:r>
              <w:rPr>
                <w:color w:val="auto"/>
                <w:sz w:val="21"/>
                <w:highlight w:val="none"/>
                <w:u w:val="single"/>
              </w:rPr>
              <w:t xml:space="preserve"> </w:t>
            </w:r>
            <w:r>
              <w:rPr>
                <w:color w:val="auto"/>
                <w:sz w:val="21"/>
                <w:highlight w:val="none"/>
                <w:u w:val="single"/>
              </w:rPr>
              <w:tab/>
            </w:r>
            <w:r>
              <w:rPr>
                <w:color w:val="auto"/>
                <w:sz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20" w:hRule="atLeast"/>
        </w:trPr>
        <w:tc>
          <w:tcPr>
            <w:tcW w:w="2638" w:type="dxa"/>
            <w:gridSpan w:val="2"/>
          </w:tcPr>
          <w:p>
            <w:pPr>
              <w:pStyle w:val="75"/>
              <w:rPr>
                <w:rFonts w:ascii="黑体"/>
                <w:color w:val="auto"/>
                <w:sz w:val="20"/>
                <w:highlight w:val="none"/>
              </w:rPr>
            </w:pPr>
          </w:p>
          <w:p>
            <w:pPr>
              <w:pStyle w:val="75"/>
              <w:spacing w:before="5"/>
              <w:rPr>
                <w:rFonts w:ascii="黑体"/>
                <w:color w:val="auto"/>
                <w:sz w:val="17"/>
                <w:highlight w:val="none"/>
              </w:rPr>
            </w:pPr>
          </w:p>
          <w:p>
            <w:pPr>
              <w:pStyle w:val="75"/>
              <w:tabs>
                <w:tab w:val="left" w:pos="1581"/>
              </w:tabs>
              <w:ind w:left="844"/>
              <w:rPr>
                <w:color w:val="auto"/>
                <w:sz w:val="21"/>
                <w:highlight w:val="none"/>
              </w:rPr>
            </w:pPr>
            <w:r>
              <w:rPr>
                <w:color w:val="auto"/>
                <w:sz w:val="21"/>
                <w:highlight w:val="none"/>
              </w:rPr>
              <w:t>备</w:t>
            </w:r>
            <w:r>
              <w:rPr>
                <w:color w:val="auto"/>
                <w:sz w:val="21"/>
                <w:highlight w:val="none"/>
              </w:rPr>
              <w:tab/>
            </w:r>
            <w:r>
              <w:rPr>
                <w:color w:val="auto"/>
                <w:sz w:val="21"/>
                <w:highlight w:val="none"/>
              </w:rPr>
              <w:t>注</w:t>
            </w:r>
          </w:p>
        </w:tc>
        <w:tc>
          <w:tcPr>
            <w:tcW w:w="6098" w:type="dxa"/>
            <w:gridSpan w:val="7"/>
          </w:tcPr>
          <w:p>
            <w:pPr>
              <w:pStyle w:val="75"/>
              <w:rPr>
                <w:rFonts w:ascii="Times New Roman"/>
                <w:color w:val="auto"/>
                <w:sz w:val="20"/>
                <w:highlight w:val="none"/>
              </w:rPr>
            </w:pPr>
          </w:p>
        </w:tc>
      </w:tr>
    </w:tbl>
    <w:p>
      <w:pPr>
        <w:spacing w:before="128"/>
        <w:ind w:left="264"/>
        <w:rPr>
          <w:color w:val="auto"/>
          <w:sz w:val="21"/>
          <w:highlight w:val="none"/>
        </w:rPr>
      </w:pPr>
      <w:r>
        <w:rPr>
          <w:color w:val="auto"/>
          <w:sz w:val="21"/>
          <w:highlight w:val="none"/>
        </w:rPr>
        <w:t>注：</w:t>
      </w:r>
      <w:r>
        <w:rPr>
          <w:rFonts w:ascii="Times New Roman" w:eastAsia="Times New Roman"/>
          <w:color w:val="auto"/>
          <w:sz w:val="21"/>
          <w:highlight w:val="none"/>
        </w:rPr>
        <w:t>1.</w:t>
      </w:r>
      <w:r>
        <w:rPr>
          <w:color w:val="auto"/>
          <w:sz w:val="21"/>
          <w:highlight w:val="none"/>
        </w:rPr>
        <w:t>本表人员应与表（七）中所列人员相一致。</w:t>
      </w:r>
    </w:p>
    <w:p>
      <w:pPr>
        <w:spacing w:before="132"/>
        <w:ind w:left="684"/>
        <w:rPr>
          <w:color w:val="auto"/>
          <w:sz w:val="21"/>
          <w:highlight w:val="none"/>
        </w:rPr>
      </w:pPr>
      <w:r>
        <w:rPr>
          <w:rFonts w:ascii="Times New Roman" w:hAnsi="Times New Roman" w:eastAsia="Times New Roman"/>
          <w:color w:val="auto"/>
          <w:sz w:val="21"/>
          <w:highlight w:val="none"/>
        </w:rPr>
        <w:t>2.</w:t>
      </w:r>
      <w:r>
        <w:rPr>
          <w:color w:val="auto"/>
          <w:sz w:val="21"/>
          <w:highlight w:val="none"/>
        </w:rPr>
        <w:t>投标人应根据招标文件第二章</w:t>
      </w:r>
      <w:r>
        <w:rPr>
          <w:rFonts w:ascii="Times New Roman" w:hAnsi="Times New Roman" w:eastAsia="Times New Roman"/>
          <w:color w:val="auto"/>
          <w:sz w:val="21"/>
          <w:highlight w:val="none"/>
        </w:rPr>
        <w:t>“</w:t>
      </w:r>
      <w:r>
        <w:rPr>
          <w:color w:val="auto"/>
          <w:sz w:val="21"/>
          <w:highlight w:val="none"/>
        </w:rPr>
        <w:t>投标人须知</w:t>
      </w:r>
      <w:r>
        <w:rPr>
          <w:rFonts w:ascii="Times New Roman" w:hAnsi="Times New Roman" w:eastAsia="Times New Roman"/>
          <w:color w:val="auto"/>
          <w:sz w:val="21"/>
          <w:highlight w:val="none"/>
        </w:rPr>
        <w:t>”</w:t>
      </w:r>
      <w:r>
        <w:rPr>
          <w:color w:val="auto"/>
          <w:sz w:val="21"/>
          <w:highlight w:val="none"/>
        </w:rPr>
        <w:t xml:space="preserve">第 </w:t>
      </w:r>
      <w:r>
        <w:rPr>
          <w:rFonts w:ascii="Times New Roman" w:hAnsi="Times New Roman" w:eastAsia="Times New Roman"/>
          <w:color w:val="auto"/>
          <w:sz w:val="21"/>
          <w:highlight w:val="none"/>
        </w:rPr>
        <w:t xml:space="preserve">3.5.6 </w:t>
      </w:r>
      <w:r>
        <w:rPr>
          <w:color w:val="auto"/>
          <w:sz w:val="21"/>
          <w:highlight w:val="none"/>
        </w:rPr>
        <w:t>项的要求在本表后附相关证明材料。</w:t>
      </w:r>
    </w:p>
    <w:p>
      <w:pPr>
        <w:rPr>
          <w:color w:val="auto"/>
          <w:sz w:val="21"/>
          <w:highlight w:val="none"/>
        </w:rPr>
        <w:sectPr>
          <w:pgSz w:w="11911" w:h="16849"/>
          <w:pgMar w:top="1162" w:right="998" w:bottom="1281" w:left="1219" w:header="884" w:footer="850" w:gutter="0"/>
          <w:pgNumType w:fmt="decimal"/>
          <w:cols w:space="0" w:num="1"/>
          <w:rtlGutter w:val="0"/>
          <w:docGrid w:linePitch="0" w:charSpace="0"/>
        </w:sectPr>
      </w:pPr>
    </w:p>
    <w:p>
      <w:pPr>
        <w:pStyle w:val="17"/>
        <w:spacing w:before="148"/>
        <w:ind w:right="180"/>
        <w:jc w:val="center"/>
        <w:rPr>
          <w:rFonts w:ascii="黑体" w:hAnsi="黑体" w:eastAsia="黑体"/>
          <w:color w:val="auto"/>
          <w:sz w:val="28"/>
          <w:szCs w:val="28"/>
          <w:highlight w:val="none"/>
        </w:rPr>
      </w:pPr>
      <w:r>
        <w:rPr>
          <w:rFonts w:hint="eastAsia" w:ascii="黑体" w:hAnsi="黑体" w:eastAsia="黑体"/>
          <w:color w:val="auto"/>
          <w:sz w:val="28"/>
          <w:szCs w:val="28"/>
          <w:highlight w:val="none"/>
        </w:rPr>
        <w:t>（九） 拟投入本标段的主要施工机械表</w:t>
      </w:r>
    </w:p>
    <w:p>
      <w:pPr>
        <w:pStyle w:val="17"/>
        <w:rPr>
          <w:rFonts w:ascii="黑体"/>
          <w:color w:val="auto"/>
          <w:highlight w:val="none"/>
        </w:rPr>
      </w:pPr>
    </w:p>
    <w:p>
      <w:pPr>
        <w:pStyle w:val="17"/>
        <w:spacing w:before="5"/>
        <w:rPr>
          <w:rFonts w:ascii="黑体"/>
          <w:color w:val="auto"/>
          <w:sz w:val="11"/>
          <w:highlight w:val="none"/>
        </w:rPr>
      </w:pPr>
    </w:p>
    <w:tbl>
      <w:tblPr>
        <w:tblStyle w:val="30"/>
        <w:tblW w:w="0" w:type="auto"/>
        <w:tblInd w:w="2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1"/>
        <w:gridCol w:w="1085"/>
        <w:gridCol w:w="753"/>
        <w:gridCol w:w="664"/>
        <w:gridCol w:w="657"/>
        <w:gridCol w:w="965"/>
        <w:gridCol w:w="643"/>
        <w:gridCol w:w="437"/>
        <w:gridCol w:w="555"/>
        <w:gridCol w:w="557"/>
        <w:gridCol w:w="556"/>
        <w:gridCol w:w="9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8" w:hRule="atLeast"/>
        </w:trPr>
        <w:tc>
          <w:tcPr>
            <w:tcW w:w="811" w:type="dxa"/>
            <w:vMerge w:val="restart"/>
          </w:tcPr>
          <w:p>
            <w:pPr>
              <w:pStyle w:val="75"/>
              <w:rPr>
                <w:rFonts w:ascii="黑体"/>
                <w:color w:val="auto"/>
                <w:sz w:val="20"/>
                <w:highlight w:val="none"/>
              </w:rPr>
            </w:pPr>
          </w:p>
          <w:p>
            <w:pPr>
              <w:pStyle w:val="75"/>
              <w:rPr>
                <w:rFonts w:ascii="黑体"/>
                <w:color w:val="auto"/>
                <w:sz w:val="20"/>
                <w:highlight w:val="none"/>
              </w:rPr>
            </w:pPr>
          </w:p>
          <w:p>
            <w:pPr>
              <w:pStyle w:val="75"/>
              <w:spacing w:before="175"/>
              <w:ind w:left="194"/>
              <w:rPr>
                <w:color w:val="auto"/>
                <w:sz w:val="21"/>
                <w:highlight w:val="none"/>
              </w:rPr>
            </w:pPr>
            <w:r>
              <w:rPr>
                <w:color w:val="auto"/>
                <w:sz w:val="21"/>
                <w:highlight w:val="none"/>
              </w:rPr>
              <w:t>序号</w:t>
            </w:r>
          </w:p>
        </w:tc>
        <w:tc>
          <w:tcPr>
            <w:tcW w:w="1085" w:type="dxa"/>
            <w:vMerge w:val="restart"/>
          </w:tcPr>
          <w:p>
            <w:pPr>
              <w:pStyle w:val="75"/>
              <w:rPr>
                <w:rFonts w:ascii="黑体"/>
                <w:color w:val="auto"/>
                <w:sz w:val="20"/>
                <w:highlight w:val="none"/>
              </w:rPr>
            </w:pPr>
          </w:p>
          <w:p>
            <w:pPr>
              <w:pStyle w:val="75"/>
              <w:rPr>
                <w:rFonts w:ascii="黑体"/>
                <w:color w:val="auto"/>
                <w:sz w:val="20"/>
                <w:highlight w:val="none"/>
              </w:rPr>
            </w:pPr>
          </w:p>
          <w:p>
            <w:pPr>
              <w:pStyle w:val="75"/>
              <w:spacing w:before="175"/>
              <w:ind w:left="119"/>
              <w:rPr>
                <w:color w:val="auto"/>
                <w:sz w:val="21"/>
                <w:highlight w:val="none"/>
              </w:rPr>
            </w:pPr>
            <w:r>
              <w:rPr>
                <w:color w:val="auto"/>
                <w:sz w:val="21"/>
                <w:highlight w:val="none"/>
              </w:rPr>
              <w:t>设备名称</w:t>
            </w:r>
          </w:p>
        </w:tc>
        <w:tc>
          <w:tcPr>
            <w:tcW w:w="753" w:type="dxa"/>
            <w:vMerge w:val="restart"/>
          </w:tcPr>
          <w:p>
            <w:pPr>
              <w:pStyle w:val="75"/>
              <w:rPr>
                <w:rFonts w:ascii="黑体"/>
                <w:color w:val="auto"/>
                <w:sz w:val="20"/>
                <w:highlight w:val="none"/>
              </w:rPr>
            </w:pPr>
          </w:p>
          <w:p>
            <w:pPr>
              <w:pStyle w:val="75"/>
              <w:spacing w:before="1"/>
              <w:rPr>
                <w:rFonts w:ascii="黑体"/>
                <w:color w:val="auto"/>
                <w:sz w:val="18"/>
                <w:highlight w:val="none"/>
              </w:rPr>
            </w:pPr>
          </w:p>
          <w:p>
            <w:pPr>
              <w:pStyle w:val="75"/>
              <w:spacing w:line="357" w:lineRule="auto"/>
              <w:ind w:left="165" w:right="152"/>
              <w:rPr>
                <w:color w:val="auto"/>
                <w:sz w:val="21"/>
                <w:highlight w:val="none"/>
              </w:rPr>
            </w:pPr>
            <w:r>
              <w:rPr>
                <w:color w:val="auto"/>
                <w:sz w:val="21"/>
                <w:highlight w:val="none"/>
              </w:rPr>
              <w:t>型号规格</w:t>
            </w:r>
          </w:p>
        </w:tc>
        <w:tc>
          <w:tcPr>
            <w:tcW w:w="664" w:type="dxa"/>
            <w:vMerge w:val="restart"/>
          </w:tcPr>
          <w:p>
            <w:pPr>
              <w:pStyle w:val="75"/>
              <w:rPr>
                <w:rFonts w:ascii="黑体"/>
                <w:color w:val="auto"/>
                <w:sz w:val="20"/>
                <w:highlight w:val="none"/>
              </w:rPr>
            </w:pPr>
          </w:p>
          <w:p>
            <w:pPr>
              <w:pStyle w:val="75"/>
              <w:spacing w:before="1"/>
              <w:rPr>
                <w:rFonts w:ascii="黑体"/>
                <w:color w:val="auto"/>
                <w:sz w:val="18"/>
                <w:highlight w:val="none"/>
              </w:rPr>
            </w:pPr>
          </w:p>
          <w:p>
            <w:pPr>
              <w:pStyle w:val="75"/>
              <w:spacing w:line="357" w:lineRule="auto"/>
              <w:ind w:left="123" w:right="106"/>
              <w:rPr>
                <w:color w:val="auto"/>
                <w:sz w:val="21"/>
                <w:highlight w:val="none"/>
              </w:rPr>
            </w:pPr>
            <w:r>
              <w:rPr>
                <w:color w:val="auto"/>
                <w:sz w:val="21"/>
                <w:highlight w:val="none"/>
              </w:rPr>
              <w:t>国别产地</w:t>
            </w:r>
          </w:p>
        </w:tc>
        <w:tc>
          <w:tcPr>
            <w:tcW w:w="657" w:type="dxa"/>
            <w:vMerge w:val="restart"/>
          </w:tcPr>
          <w:p>
            <w:pPr>
              <w:pStyle w:val="75"/>
              <w:rPr>
                <w:rFonts w:ascii="黑体"/>
                <w:color w:val="auto"/>
                <w:sz w:val="20"/>
                <w:highlight w:val="none"/>
              </w:rPr>
            </w:pPr>
          </w:p>
          <w:p>
            <w:pPr>
              <w:pStyle w:val="75"/>
              <w:spacing w:before="1"/>
              <w:rPr>
                <w:rFonts w:ascii="黑体"/>
                <w:color w:val="auto"/>
                <w:sz w:val="18"/>
                <w:highlight w:val="none"/>
              </w:rPr>
            </w:pPr>
          </w:p>
          <w:p>
            <w:pPr>
              <w:pStyle w:val="75"/>
              <w:spacing w:line="357" w:lineRule="auto"/>
              <w:ind w:left="119" w:right="103"/>
              <w:rPr>
                <w:color w:val="auto"/>
                <w:sz w:val="21"/>
                <w:highlight w:val="none"/>
              </w:rPr>
            </w:pPr>
            <w:r>
              <w:rPr>
                <w:color w:val="auto"/>
                <w:sz w:val="21"/>
                <w:highlight w:val="none"/>
              </w:rPr>
              <w:t>制造年份</w:t>
            </w:r>
          </w:p>
        </w:tc>
        <w:tc>
          <w:tcPr>
            <w:tcW w:w="965" w:type="dxa"/>
            <w:vMerge w:val="restart"/>
          </w:tcPr>
          <w:p>
            <w:pPr>
              <w:pStyle w:val="75"/>
              <w:rPr>
                <w:rFonts w:ascii="黑体"/>
                <w:color w:val="auto"/>
                <w:highlight w:val="none"/>
              </w:rPr>
            </w:pPr>
          </w:p>
          <w:p>
            <w:pPr>
              <w:pStyle w:val="75"/>
              <w:spacing w:before="1"/>
              <w:rPr>
                <w:rFonts w:ascii="黑体"/>
                <w:color w:val="auto"/>
                <w:sz w:val="16"/>
                <w:highlight w:val="none"/>
              </w:rPr>
            </w:pPr>
          </w:p>
          <w:p>
            <w:pPr>
              <w:pStyle w:val="75"/>
              <w:spacing w:line="357" w:lineRule="auto"/>
              <w:ind w:left="110" w:right="-15" w:firstLine="58"/>
              <w:rPr>
                <w:color w:val="auto"/>
                <w:sz w:val="21"/>
                <w:highlight w:val="none"/>
              </w:rPr>
            </w:pPr>
            <w:r>
              <w:rPr>
                <w:color w:val="auto"/>
                <w:sz w:val="21"/>
                <w:highlight w:val="none"/>
              </w:rPr>
              <w:t xml:space="preserve">额定功 </w:t>
            </w:r>
            <w:r>
              <w:rPr>
                <w:color w:val="auto"/>
                <w:spacing w:val="-79"/>
                <w:sz w:val="21"/>
                <w:highlight w:val="none"/>
              </w:rPr>
              <w:t>率</w:t>
            </w:r>
            <w:r>
              <w:rPr>
                <w:color w:val="auto"/>
                <w:spacing w:val="-5"/>
                <w:sz w:val="21"/>
                <w:highlight w:val="none"/>
              </w:rPr>
              <w:t>（</w:t>
            </w:r>
            <w:r>
              <w:rPr>
                <w:rFonts w:ascii="Times New Roman" w:eastAsia="Times New Roman"/>
                <w:color w:val="auto"/>
                <w:spacing w:val="-5"/>
                <w:sz w:val="21"/>
                <w:highlight w:val="none"/>
              </w:rPr>
              <w:t>kW</w:t>
            </w:r>
            <w:r>
              <w:rPr>
                <w:color w:val="auto"/>
                <w:spacing w:val="-5"/>
                <w:sz w:val="21"/>
                <w:highlight w:val="none"/>
              </w:rPr>
              <w:t>）</w:t>
            </w:r>
          </w:p>
        </w:tc>
        <w:tc>
          <w:tcPr>
            <w:tcW w:w="643" w:type="dxa"/>
            <w:vMerge w:val="restart"/>
          </w:tcPr>
          <w:p>
            <w:pPr>
              <w:pStyle w:val="75"/>
              <w:rPr>
                <w:rFonts w:ascii="黑体"/>
                <w:color w:val="auto"/>
                <w:sz w:val="20"/>
                <w:highlight w:val="none"/>
              </w:rPr>
            </w:pPr>
          </w:p>
          <w:p>
            <w:pPr>
              <w:pStyle w:val="75"/>
              <w:spacing w:before="1"/>
              <w:rPr>
                <w:rFonts w:ascii="黑体"/>
                <w:color w:val="auto"/>
                <w:sz w:val="18"/>
                <w:highlight w:val="none"/>
              </w:rPr>
            </w:pPr>
          </w:p>
          <w:p>
            <w:pPr>
              <w:pStyle w:val="75"/>
              <w:spacing w:line="357" w:lineRule="auto"/>
              <w:ind w:left="112" w:right="95"/>
              <w:rPr>
                <w:color w:val="auto"/>
                <w:sz w:val="21"/>
                <w:highlight w:val="none"/>
              </w:rPr>
            </w:pPr>
            <w:r>
              <w:rPr>
                <w:color w:val="auto"/>
                <w:sz w:val="21"/>
                <w:highlight w:val="none"/>
              </w:rPr>
              <w:t>生产能力</w:t>
            </w:r>
          </w:p>
        </w:tc>
        <w:tc>
          <w:tcPr>
            <w:tcW w:w="2105" w:type="dxa"/>
            <w:gridSpan w:val="4"/>
          </w:tcPr>
          <w:p>
            <w:pPr>
              <w:pStyle w:val="75"/>
              <w:spacing w:before="147"/>
              <w:ind w:left="528"/>
              <w:rPr>
                <w:color w:val="auto"/>
                <w:sz w:val="21"/>
                <w:highlight w:val="none"/>
              </w:rPr>
            </w:pPr>
            <w:r>
              <w:rPr>
                <w:color w:val="auto"/>
                <w:sz w:val="21"/>
                <w:highlight w:val="none"/>
              </w:rPr>
              <w:t>数量（台）</w:t>
            </w:r>
          </w:p>
        </w:tc>
        <w:tc>
          <w:tcPr>
            <w:tcW w:w="947" w:type="dxa"/>
            <w:vMerge w:val="restart"/>
          </w:tcPr>
          <w:p>
            <w:pPr>
              <w:pStyle w:val="75"/>
              <w:rPr>
                <w:rFonts w:ascii="黑体"/>
                <w:color w:val="auto"/>
                <w:sz w:val="20"/>
                <w:highlight w:val="none"/>
              </w:rPr>
            </w:pPr>
          </w:p>
          <w:p>
            <w:pPr>
              <w:pStyle w:val="75"/>
              <w:spacing w:before="1"/>
              <w:rPr>
                <w:rFonts w:ascii="黑体"/>
                <w:color w:val="auto"/>
                <w:sz w:val="18"/>
                <w:highlight w:val="none"/>
              </w:rPr>
            </w:pPr>
          </w:p>
          <w:p>
            <w:pPr>
              <w:pStyle w:val="75"/>
              <w:spacing w:line="357" w:lineRule="auto"/>
              <w:ind w:left="159" w:right="142"/>
              <w:rPr>
                <w:color w:val="auto"/>
                <w:sz w:val="21"/>
                <w:highlight w:val="none"/>
              </w:rPr>
            </w:pPr>
            <w:r>
              <w:rPr>
                <w:color w:val="auto"/>
                <w:sz w:val="21"/>
                <w:highlight w:val="none"/>
              </w:rPr>
              <w:t>预计进场时间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1" w:type="dxa"/>
            <w:vMerge w:val="continue"/>
            <w:tcBorders>
              <w:top w:val="nil"/>
            </w:tcBorders>
          </w:tcPr>
          <w:p>
            <w:pPr>
              <w:rPr>
                <w:color w:val="auto"/>
                <w:sz w:val="2"/>
                <w:szCs w:val="2"/>
                <w:highlight w:val="none"/>
              </w:rPr>
            </w:pPr>
          </w:p>
        </w:tc>
        <w:tc>
          <w:tcPr>
            <w:tcW w:w="1085" w:type="dxa"/>
            <w:vMerge w:val="continue"/>
            <w:tcBorders>
              <w:top w:val="nil"/>
            </w:tcBorders>
          </w:tcPr>
          <w:p>
            <w:pPr>
              <w:rPr>
                <w:color w:val="auto"/>
                <w:sz w:val="2"/>
                <w:szCs w:val="2"/>
                <w:highlight w:val="none"/>
              </w:rPr>
            </w:pPr>
          </w:p>
        </w:tc>
        <w:tc>
          <w:tcPr>
            <w:tcW w:w="753" w:type="dxa"/>
            <w:vMerge w:val="continue"/>
            <w:tcBorders>
              <w:top w:val="nil"/>
            </w:tcBorders>
          </w:tcPr>
          <w:p>
            <w:pPr>
              <w:rPr>
                <w:color w:val="auto"/>
                <w:sz w:val="2"/>
                <w:szCs w:val="2"/>
                <w:highlight w:val="none"/>
              </w:rPr>
            </w:pPr>
          </w:p>
        </w:tc>
        <w:tc>
          <w:tcPr>
            <w:tcW w:w="664" w:type="dxa"/>
            <w:vMerge w:val="continue"/>
            <w:tcBorders>
              <w:top w:val="nil"/>
            </w:tcBorders>
          </w:tcPr>
          <w:p>
            <w:pPr>
              <w:rPr>
                <w:color w:val="auto"/>
                <w:sz w:val="2"/>
                <w:szCs w:val="2"/>
                <w:highlight w:val="none"/>
              </w:rPr>
            </w:pPr>
          </w:p>
        </w:tc>
        <w:tc>
          <w:tcPr>
            <w:tcW w:w="657" w:type="dxa"/>
            <w:vMerge w:val="continue"/>
            <w:tcBorders>
              <w:top w:val="nil"/>
            </w:tcBorders>
          </w:tcPr>
          <w:p>
            <w:pPr>
              <w:rPr>
                <w:color w:val="auto"/>
                <w:sz w:val="2"/>
                <w:szCs w:val="2"/>
                <w:highlight w:val="none"/>
              </w:rPr>
            </w:pPr>
          </w:p>
        </w:tc>
        <w:tc>
          <w:tcPr>
            <w:tcW w:w="965" w:type="dxa"/>
            <w:vMerge w:val="continue"/>
            <w:tcBorders>
              <w:top w:val="nil"/>
            </w:tcBorders>
          </w:tcPr>
          <w:p>
            <w:pPr>
              <w:rPr>
                <w:color w:val="auto"/>
                <w:sz w:val="2"/>
                <w:szCs w:val="2"/>
                <w:highlight w:val="none"/>
              </w:rPr>
            </w:pPr>
          </w:p>
        </w:tc>
        <w:tc>
          <w:tcPr>
            <w:tcW w:w="643" w:type="dxa"/>
            <w:vMerge w:val="continue"/>
            <w:tcBorders>
              <w:top w:val="nil"/>
            </w:tcBorders>
          </w:tcPr>
          <w:p>
            <w:pPr>
              <w:rPr>
                <w:color w:val="auto"/>
                <w:sz w:val="2"/>
                <w:szCs w:val="2"/>
                <w:highlight w:val="none"/>
              </w:rPr>
            </w:pPr>
          </w:p>
        </w:tc>
        <w:tc>
          <w:tcPr>
            <w:tcW w:w="437" w:type="dxa"/>
            <w:vMerge w:val="restart"/>
          </w:tcPr>
          <w:p>
            <w:pPr>
              <w:pStyle w:val="75"/>
              <w:spacing w:before="134" w:line="400" w:lineRule="atLeast"/>
              <w:ind w:left="113" w:right="100"/>
              <w:rPr>
                <w:color w:val="auto"/>
                <w:sz w:val="21"/>
                <w:highlight w:val="none"/>
              </w:rPr>
            </w:pPr>
            <w:r>
              <w:rPr>
                <w:color w:val="auto"/>
                <w:sz w:val="21"/>
                <w:highlight w:val="none"/>
              </w:rPr>
              <w:t>小计</w:t>
            </w:r>
          </w:p>
        </w:tc>
        <w:tc>
          <w:tcPr>
            <w:tcW w:w="1668" w:type="dxa"/>
            <w:gridSpan w:val="3"/>
          </w:tcPr>
          <w:p>
            <w:pPr>
              <w:pStyle w:val="75"/>
              <w:spacing w:before="130" w:line="250" w:lineRule="exact"/>
              <w:ind w:left="553" w:right="540"/>
              <w:jc w:val="center"/>
              <w:rPr>
                <w:color w:val="auto"/>
                <w:sz w:val="21"/>
                <w:highlight w:val="none"/>
              </w:rPr>
            </w:pPr>
            <w:r>
              <w:rPr>
                <w:color w:val="auto"/>
                <w:sz w:val="21"/>
                <w:highlight w:val="none"/>
              </w:rPr>
              <w:t>其 中</w:t>
            </w:r>
          </w:p>
        </w:tc>
        <w:tc>
          <w:tcPr>
            <w:tcW w:w="947"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9" w:hRule="atLeast"/>
        </w:trPr>
        <w:tc>
          <w:tcPr>
            <w:tcW w:w="811" w:type="dxa"/>
            <w:vMerge w:val="continue"/>
            <w:tcBorders>
              <w:top w:val="nil"/>
            </w:tcBorders>
          </w:tcPr>
          <w:p>
            <w:pPr>
              <w:rPr>
                <w:color w:val="auto"/>
                <w:sz w:val="2"/>
                <w:szCs w:val="2"/>
                <w:highlight w:val="none"/>
              </w:rPr>
            </w:pPr>
          </w:p>
        </w:tc>
        <w:tc>
          <w:tcPr>
            <w:tcW w:w="1085" w:type="dxa"/>
            <w:vMerge w:val="continue"/>
            <w:tcBorders>
              <w:top w:val="nil"/>
            </w:tcBorders>
          </w:tcPr>
          <w:p>
            <w:pPr>
              <w:rPr>
                <w:color w:val="auto"/>
                <w:sz w:val="2"/>
                <w:szCs w:val="2"/>
                <w:highlight w:val="none"/>
              </w:rPr>
            </w:pPr>
          </w:p>
        </w:tc>
        <w:tc>
          <w:tcPr>
            <w:tcW w:w="753" w:type="dxa"/>
            <w:vMerge w:val="continue"/>
            <w:tcBorders>
              <w:top w:val="nil"/>
            </w:tcBorders>
          </w:tcPr>
          <w:p>
            <w:pPr>
              <w:rPr>
                <w:color w:val="auto"/>
                <w:sz w:val="2"/>
                <w:szCs w:val="2"/>
                <w:highlight w:val="none"/>
              </w:rPr>
            </w:pPr>
          </w:p>
        </w:tc>
        <w:tc>
          <w:tcPr>
            <w:tcW w:w="664" w:type="dxa"/>
            <w:vMerge w:val="continue"/>
            <w:tcBorders>
              <w:top w:val="nil"/>
            </w:tcBorders>
          </w:tcPr>
          <w:p>
            <w:pPr>
              <w:rPr>
                <w:color w:val="auto"/>
                <w:sz w:val="2"/>
                <w:szCs w:val="2"/>
                <w:highlight w:val="none"/>
              </w:rPr>
            </w:pPr>
          </w:p>
        </w:tc>
        <w:tc>
          <w:tcPr>
            <w:tcW w:w="657" w:type="dxa"/>
            <w:vMerge w:val="continue"/>
            <w:tcBorders>
              <w:top w:val="nil"/>
            </w:tcBorders>
          </w:tcPr>
          <w:p>
            <w:pPr>
              <w:rPr>
                <w:color w:val="auto"/>
                <w:sz w:val="2"/>
                <w:szCs w:val="2"/>
                <w:highlight w:val="none"/>
              </w:rPr>
            </w:pPr>
          </w:p>
        </w:tc>
        <w:tc>
          <w:tcPr>
            <w:tcW w:w="965" w:type="dxa"/>
            <w:vMerge w:val="continue"/>
            <w:tcBorders>
              <w:top w:val="nil"/>
            </w:tcBorders>
          </w:tcPr>
          <w:p>
            <w:pPr>
              <w:rPr>
                <w:color w:val="auto"/>
                <w:sz w:val="2"/>
                <w:szCs w:val="2"/>
                <w:highlight w:val="none"/>
              </w:rPr>
            </w:pPr>
          </w:p>
        </w:tc>
        <w:tc>
          <w:tcPr>
            <w:tcW w:w="643" w:type="dxa"/>
            <w:vMerge w:val="continue"/>
            <w:tcBorders>
              <w:top w:val="nil"/>
            </w:tcBorders>
          </w:tcPr>
          <w:p>
            <w:pPr>
              <w:rPr>
                <w:color w:val="auto"/>
                <w:sz w:val="2"/>
                <w:szCs w:val="2"/>
                <w:highlight w:val="none"/>
              </w:rPr>
            </w:pPr>
          </w:p>
        </w:tc>
        <w:tc>
          <w:tcPr>
            <w:tcW w:w="437" w:type="dxa"/>
            <w:vMerge w:val="continue"/>
            <w:tcBorders>
              <w:top w:val="nil"/>
            </w:tcBorders>
          </w:tcPr>
          <w:p>
            <w:pPr>
              <w:rPr>
                <w:color w:val="auto"/>
                <w:sz w:val="2"/>
                <w:szCs w:val="2"/>
                <w:highlight w:val="none"/>
              </w:rPr>
            </w:pPr>
          </w:p>
        </w:tc>
        <w:tc>
          <w:tcPr>
            <w:tcW w:w="555" w:type="dxa"/>
          </w:tcPr>
          <w:p>
            <w:pPr>
              <w:pStyle w:val="75"/>
              <w:spacing w:before="3"/>
              <w:rPr>
                <w:rFonts w:ascii="黑体"/>
                <w:color w:val="auto"/>
                <w:sz w:val="20"/>
                <w:highlight w:val="none"/>
              </w:rPr>
            </w:pPr>
          </w:p>
          <w:p>
            <w:pPr>
              <w:pStyle w:val="75"/>
              <w:spacing w:before="1"/>
              <w:ind w:left="67"/>
              <w:rPr>
                <w:color w:val="auto"/>
                <w:sz w:val="21"/>
                <w:highlight w:val="none"/>
              </w:rPr>
            </w:pPr>
            <w:r>
              <w:rPr>
                <w:color w:val="auto"/>
                <w:sz w:val="21"/>
                <w:highlight w:val="none"/>
              </w:rPr>
              <w:t>自有</w:t>
            </w:r>
          </w:p>
        </w:tc>
        <w:tc>
          <w:tcPr>
            <w:tcW w:w="557" w:type="dxa"/>
          </w:tcPr>
          <w:p>
            <w:pPr>
              <w:pStyle w:val="75"/>
              <w:spacing w:before="3"/>
              <w:rPr>
                <w:rFonts w:ascii="黑体"/>
                <w:color w:val="auto"/>
                <w:sz w:val="20"/>
                <w:highlight w:val="none"/>
              </w:rPr>
            </w:pPr>
          </w:p>
          <w:p>
            <w:pPr>
              <w:pStyle w:val="75"/>
              <w:spacing w:before="1"/>
              <w:ind w:left="69"/>
              <w:rPr>
                <w:color w:val="auto"/>
                <w:sz w:val="21"/>
                <w:highlight w:val="none"/>
              </w:rPr>
            </w:pPr>
            <w:r>
              <w:rPr>
                <w:color w:val="auto"/>
                <w:sz w:val="21"/>
                <w:highlight w:val="none"/>
              </w:rPr>
              <w:t>新购</w:t>
            </w:r>
          </w:p>
        </w:tc>
        <w:tc>
          <w:tcPr>
            <w:tcW w:w="556" w:type="dxa"/>
          </w:tcPr>
          <w:p>
            <w:pPr>
              <w:pStyle w:val="75"/>
              <w:spacing w:before="3"/>
              <w:rPr>
                <w:rFonts w:ascii="黑体"/>
                <w:color w:val="auto"/>
                <w:sz w:val="20"/>
                <w:highlight w:val="none"/>
              </w:rPr>
            </w:pPr>
          </w:p>
          <w:p>
            <w:pPr>
              <w:pStyle w:val="75"/>
              <w:spacing w:before="1"/>
              <w:ind w:left="71"/>
              <w:rPr>
                <w:color w:val="auto"/>
                <w:sz w:val="21"/>
                <w:highlight w:val="none"/>
              </w:rPr>
            </w:pPr>
            <w:r>
              <w:rPr>
                <w:color w:val="auto"/>
                <w:sz w:val="21"/>
                <w:highlight w:val="none"/>
              </w:rPr>
              <w:t>租赁</w:t>
            </w:r>
          </w:p>
        </w:tc>
        <w:tc>
          <w:tcPr>
            <w:tcW w:w="947" w:type="dxa"/>
            <w:vMerge w:val="continue"/>
            <w:tcBorders>
              <w:top w:val="nil"/>
            </w:tcBorders>
          </w:tcPr>
          <w:p>
            <w:pP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8"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8"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11" w:type="dxa"/>
          </w:tcPr>
          <w:p>
            <w:pPr>
              <w:pStyle w:val="75"/>
              <w:rPr>
                <w:rFonts w:ascii="Times New Roman"/>
                <w:color w:val="auto"/>
                <w:sz w:val="20"/>
                <w:highlight w:val="none"/>
              </w:rPr>
            </w:pPr>
          </w:p>
        </w:tc>
        <w:tc>
          <w:tcPr>
            <w:tcW w:w="1085" w:type="dxa"/>
          </w:tcPr>
          <w:p>
            <w:pPr>
              <w:pStyle w:val="75"/>
              <w:rPr>
                <w:rFonts w:ascii="Times New Roman"/>
                <w:color w:val="auto"/>
                <w:sz w:val="20"/>
                <w:highlight w:val="none"/>
              </w:rPr>
            </w:pPr>
          </w:p>
        </w:tc>
        <w:tc>
          <w:tcPr>
            <w:tcW w:w="753" w:type="dxa"/>
          </w:tcPr>
          <w:p>
            <w:pPr>
              <w:pStyle w:val="75"/>
              <w:rPr>
                <w:rFonts w:ascii="Times New Roman"/>
                <w:color w:val="auto"/>
                <w:sz w:val="20"/>
                <w:highlight w:val="none"/>
              </w:rPr>
            </w:pPr>
          </w:p>
        </w:tc>
        <w:tc>
          <w:tcPr>
            <w:tcW w:w="664" w:type="dxa"/>
          </w:tcPr>
          <w:p>
            <w:pPr>
              <w:pStyle w:val="75"/>
              <w:rPr>
                <w:rFonts w:ascii="Times New Roman"/>
                <w:color w:val="auto"/>
                <w:sz w:val="20"/>
                <w:highlight w:val="none"/>
              </w:rPr>
            </w:pPr>
          </w:p>
        </w:tc>
        <w:tc>
          <w:tcPr>
            <w:tcW w:w="657" w:type="dxa"/>
          </w:tcPr>
          <w:p>
            <w:pPr>
              <w:pStyle w:val="75"/>
              <w:rPr>
                <w:rFonts w:ascii="Times New Roman"/>
                <w:color w:val="auto"/>
                <w:sz w:val="20"/>
                <w:highlight w:val="none"/>
              </w:rPr>
            </w:pPr>
          </w:p>
        </w:tc>
        <w:tc>
          <w:tcPr>
            <w:tcW w:w="965" w:type="dxa"/>
          </w:tcPr>
          <w:p>
            <w:pPr>
              <w:pStyle w:val="75"/>
              <w:rPr>
                <w:rFonts w:ascii="Times New Roman"/>
                <w:color w:val="auto"/>
                <w:sz w:val="20"/>
                <w:highlight w:val="none"/>
              </w:rPr>
            </w:pPr>
          </w:p>
        </w:tc>
        <w:tc>
          <w:tcPr>
            <w:tcW w:w="643" w:type="dxa"/>
          </w:tcPr>
          <w:p>
            <w:pPr>
              <w:pStyle w:val="75"/>
              <w:rPr>
                <w:rFonts w:ascii="Times New Roman"/>
                <w:color w:val="auto"/>
                <w:sz w:val="20"/>
                <w:highlight w:val="none"/>
              </w:rPr>
            </w:pPr>
          </w:p>
        </w:tc>
        <w:tc>
          <w:tcPr>
            <w:tcW w:w="437" w:type="dxa"/>
          </w:tcPr>
          <w:p>
            <w:pPr>
              <w:pStyle w:val="75"/>
              <w:rPr>
                <w:rFonts w:ascii="Times New Roman"/>
                <w:color w:val="auto"/>
                <w:sz w:val="20"/>
                <w:highlight w:val="none"/>
              </w:rPr>
            </w:pPr>
          </w:p>
        </w:tc>
        <w:tc>
          <w:tcPr>
            <w:tcW w:w="555" w:type="dxa"/>
          </w:tcPr>
          <w:p>
            <w:pPr>
              <w:pStyle w:val="75"/>
              <w:rPr>
                <w:rFonts w:ascii="Times New Roman"/>
                <w:color w:val="auto"/>
                <w:sz w:val="20"/>
                <w:highlight w:val="none"/>
              </w:rPr>
            </w:pPr>
          </w:p>
        </w:tc>
        <w:tc>
          <w:tcPr>
            <w:tcW w:w="557" w:type="dxa"/>
          </w:tcPr>
          <w:p>
            <w:pPr>
              <w:pStyle w:val="75"/>
              <w:rPr>
                <w:rFonts w:ascii="Times New Roman"/>
                <w:color w:val="auto"/>
                <w:sz w:val="20"/>
                <w:highlight w:val="none"/>
              </w:rPr>
            </w:pPr>
          </w:p>
        </w:tc>
        <w:tc>
          <w:tcPr>
            <w:tcW w:w="556" w:type="dxa"/>
          </w:tcPr>
          <w:p>
            <w:pPr>
              <w:pStyle w:val="75"/>
              <w:rPr>
                <w:rFonts w:ascii="Times New Roman"/>
                <w:color w:val="auto"/>
                <w:sz w:val="20"/>
                <w:highlight w:val="none"/>
              </w:rPr>
            </w:pPr>
          </w:p>
        </w:tc>
        <w:tc>
          <w:tcPr>
            <w:tcW w:w="947" w:type="dxa"/>
          </w:tcPr>
          <w:p>
            <w:pPr>
              <w:pStyle w:val="75"/>
              <w:rPr>
                <w:rFonts w:ascii="Times New Roman"/>
                <w:color w:val="auto"/>
                <w:sz w:val="20"/>
                <w:highlight w:val="none"/>
              </w:rPr>
            </w:pPr>
          </w:p>
        </w:tc>
      </w:tr>
    </w:tbl>
    <w:p>
      <w:pPr>
        <w:spacing w:before="128"/>
        <w:ind w:left="264"/>
        <w:rPr>
          <w:color w:val="auto"/>
          <w:sz w:val="21"/>
          <w:highlight w:val="none"/>
        </w:rPr>
      </w:pPr>
      <w:r>
        <w:rPr>
          <w:color w:val="auto"/>
          <w:sz w:val="21"/>
          <w:highlight w:val="none"/>
        </w:rPr>
        <w:t>注：本表填报的设备应满足招标文件第二章</w:t>
      </w:r>
      <w:r>
        <w:rPr>
          <w:rFonts w:ascii="Times New Roman" w:hAnsi="Times New Roman" w:eastAsia="Times New Roman"/>
          <w:color w:val="auto"/>
          <w:sz w:val="21"/>
          <w:highlight w:val="none"/>
        </w:rPr>
        <w:t>“</w:t>
      </w:r>
      <w:r>
        <w:rPr>
          <w:color w:val="auto"/>
          <w:sz w:val="21"/>
          <w:highlight w:val="none"/>
        </w:rPr>
        <w:t>投标人须知</w:t>
      </w:r>
      <w:r>
        <w:rPr>
          <w:rFonts w:ascii="Times New Roman" w:hAnsi="Times New Roman" w:eastAsia="Times New Roman"/>
          <w:color w:val="auto"/>
          <w:sz w:val="21"/>
          <w:highlight w:val="none"/>
        </w:rPr>
        <w:t>”</w:t>
      </w:r>
      <w:r>
        <w:rPr>
          <w:color w:val="auto"/>
          <w:sz w:val="21"/>
          <w:highlight w:val="none"/>
        </w:rPr>
        <w:t xml:space="preserve">前附表附录 </w:t>
      </w:r>
      <w:r>
        <w:rPr>
          <w:rFonts w:ascii="Times New Roman" w:hAnsi="Times New Roman" w:eastAsia="Times New Roman"/>
          <w:color w:val="auto"/>
          <w:sz w:val="21"/>
          <w:highlight w:val="none"/>
        </w:rPr>
        <w:t xml:space="preserve">7 </w:t>
      </w:r>
      <w:r>
        <w:rPr>
          <w:color w:val="auto"/>
          <w:sz w:val="21"/>
          <w:highlight w:val="none"/>
        </w:rPr>
        <w:t>的要求。</w:t>
      </w:r>
    </w:p>
    <w:p>
      <w:pPr>
        <w:rPr>
          <w:color w:val="auto"/>
          <w:sz w:val="21"/>
          <w:highlight w:val="none"/>
        </w:rPr>
        <w:sectPr>
          <w:pgSz w:w="11911" w:h="16849"/>
          <w:pgMar w:top="1162" w:right="998" w:bottom="1281" w:left="1219" w:header="884" w:footer="850" w:gutter="0"/>
          <w:pgNumType w:fmt="decimal"/>
          <w:cols w:space="0" w:num="1"/>
          <w:rtlGutter w:val="0"/>
          <w:docGrid w:linePitch="0" w:charSpace="0"/>
        </w:sectPr>
      </w:pPr>
    </w:p>
    <w:p>
      <w:pPr>
        <w:pStyle w:val="17"/>
        <w:spacing w:before="128"/>
        <w:ind w:right="180"/>
        <w:jc w:val="center"/>
        <w:rPr>
          <w:rFonts w:ascii="黑体" w:hAnsi="黑体" w:eastAsia="黑体"/>
          <w:color w:val="auto"/>
          <w:sz w:val="28"/>
          <w:szCs w:val="28"/>
          <w:highlight w:val="none"/>
        </w:rPr>
      </w:pPr>
      <w:r>
        <w:rPr>
          <w:rFonts w:hint="eastAsia" w:ascii="黑体" w:hAnsi="黑体" w:eastAsia="黑体"/>
          <w:color w:val="auto"/>
          <w:sz w:val="28"/>
          <w:szCs w:val="28"/>
          <w:highlight w:val="none"/>
        </w:rPr>
        <w:t>（十） 拟配备本标段的主要材料试验、测量、质检仪器设备表</w:t>
      </w:r>
      <w:r>
        <w:rPr>
          <w:rFonts w:hint="eastAsia" w:ascii="黑体" w:hAnsi="黑体" w:eastAsia="黑体"/>
          <w:color w:val="auto"/>
          <w:position w:val="11"/>
          <w:sz w:val="28"/>
          <w:szCs w:val="28"/>
          <w:highlight w:val="none"/>
        </w:rPr>
        <w:t>①</w:t>
      </w:r>
    </w:p>
    <w:p>
      <w:pPr>
        <w:pStyle w:val="17"/>
        <w:rPr>
          <w:rFonts w:ascii="黑体"/>
          <w:color w:val="auto"/>
          <w:highlight w:val="none"/>
        </w:rPr>
      </w:pPr>
    </w:p>
    <w:p>
      <w:pPr>
        <w:pStyle w:val="17"/>
        <w:spacing w:before="6"/>
        <w:rPr>
          <w:rFonts w:ascii="黑体"/>
          <w:color w:val="auto"/>
          <w:sz w:val="11"/>
          <w:highlight w:val="none"/>
        </w:rPr>
      </w:pPr>
    </w:p>
    <w:tbl>
      <w:tblPr>
        <w:tblStyle w:val="30"/>
        <w:tblW w:w="0" w:type="auto"/>
        <w:tblInd w:w="2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5"/>
        <w:gridCol w:w="1618"/>
        <w:gridCol w:w="1029"/>
        <w:gridCol w:w="1015"/>
        <w:gridCol w:w="1027"/>
        <w:gridCol w:w="1025"/>
        <w:gridCol w:w="1695"/>
        <w:gridCol w:w="6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7" w:hRule="atLeast"/>
        </w:trPr>
        <w:tc>
          <w:tcPr>
            <w:tcW w:w="605" w:type="dxa"/>
          </w:tcPr>
          <w:p>
            <w:pPr>
              <w:pStyle w:val="75"/>
              <w:spacing w:before="4"/>
              <w:rPr>
                <w:rFonts w:ascii="黑体"/>
                <w:color w:val="auto"/>
                <w:sz w:val="19"/>
                <w:highlight w:val="none"/>
              </w:rPr>
            </w:pPr>
          </w:p>
          <w:p>
            <w:pPr>
              <w:pStyle w:val="75"/>
              <w:ind w:left="91"/>
              <w:rPr>
                <w:color w:val="auto"/>
                <w:sz w:val="21"/>
                <w:highlight w:val="none"/>
              </w:rPr>
            </w:pPr>
            <w:r>
              <w:rPr>
                <w:color w:val="auto"/>
                <w:sz w:val="21"/>
                <w:highlight w:val="none"/>
              </w:rPr>
              <w:t>序号</w:t>
            </w:r>
          </w:p>
        </w:tc>
        <w:tc>
          <w:tcPr>
            <w:tcW w:w="1618" w:type="dxa"/>
          </w:tcPr>
          <w:p>
            <w:pPr>
              <w:pStyle w:val="75"/>
              <w:spacing w:before="4"/>
              <w:rPr>
                <w:rFonts w:ascii="黑体"/>
                <w:color w:val="auto"/>
                <w:sz w:val="19"/>
                <w:highlight w:val="none"/>
              </w:rPr>
            </w:pPr>
          </w:p>
          <w:p>
            <w:pPr>
              <w:pStyle w:val="75"/>
              <w:ind w:left="177"/>
              <w:rPr>
                <w:color w:val="auto"/>
                <w:sz w:val="21"/>
                <w:highlight w:val="none"/>
              </w:rPr>
            </w:pPr>
            <w:r>
              <w:rPr>
                <w:color w:val="auto"/>
                <w:sz w:val="21"/>
                <w:highlight w:val="none"/>
              </w:rPr>
              <w:t>仪器设备名称</w:t>
            </w:r>
          </w:p>
        </w:tc>
        <w:tc>
          <w:tcPr>
            <w:tcW w:w="1029" w:type="dxa"/>
          </w:tcPr>
          <w:p>
            <w:pPr>
              <w:pStyle w:val="75"/>
              <w:spacing w:before="4"/>
              <w:rPr>
                <w:rFonts w:ascii="黑体"/>
                <w:color w:val="auto"/>
                <w:sz w:val="19"/>
                <w:highlight w:val="none"/>
              </w:rPr>
            </w:pPr>
          </w:p>
          <w:p>
            <w:pPr>
              <w:pStyle w:val="75"/>
              <w:ind w:left="93"/>
              <w:rPr>
                <w:color w:val="auto"/>
                <w:sz w:val="21"/>
                <w:highlight w:val="none"/>
              </w:rPr>
            </w:pPr>
            <w:r>
              <w:rPr>
                <w:color w:val="auto"/>
                <w:sz w:val="21"/>
                <w:highlight w:val="none"/>
              </w:rPr>
              <w:t>型号规格</w:t>
            </w:r>
          </w:p>
        </w:tc>
        <w:tc>
          <w:tcPr>
            <w:tcW w:w="1015" w:type="dxa"/>
          </w:tcPr>
          <w:p>
            <w:pPr>
              <w:pStyle w:val="75"/>
              <w:spacing w:before="4"/>
              <w:rPr>
                <w:rFonts w:ascii="黑体"/>
                <w:color w:val="auto"/>
                <w:sz w:val="19"/>
                <w:highlight w:val="none"/>
              </w:rPr>
            </w:pPr>
          </w:p>
          <w:p>
            <w:pPr>
              <w:pStyle w:val="75"/>
              <w:ind w:left="297"/>
              <w:rPr>
                <w:color w:val="auto"/>
                <w:sz w:val="21"/>
                <w:highlight w:val="none"/>
              </w:rPr>
            </w:pPr>
            <w:r>
              <w:rPr>
                <w:color w:val="auto"/>
                <w:sz w:val="21"/>
                <w:highlight w:val="none"/>
              </w:rPr>
              <w:t>数量</w:t>
            </w:r>
          </w:p>
        </w:tc>
        <w:tc>
          <w:tcPr>
            <w:tcW w:w="1027" w:type="dxa"/>
          </w:tcPr>
          <w:p>
            <w:pPr>
              <w:pStyle w:val="75"/>
              <w:spacing w:before="4"/>
              <w:rPr>
                <w:rFonts w:ascii="黑体"/>
                <w:color w:val="auto"/>
                <w:sz w:val="19"/>
                <w:highlight w:val="none"/>
              </w:rPr>
            </w:pPr>
          </w:p>
          <w:p>
            <w:pPr>
              <w:pStyle w:val="75"/>
              <w:ind w:left="92"/>
              <w:rPr>
                <w:color w:val="auto"/>
                <w:sz w:val="21"/>
                <w:highlight w:val="none"/>
              </w:rPr>
            </w:pPr>
            <w:r>
              <w:rPr>
                <w:color w:val="auto"/>
                <w:sz w:val="21"/>
                <w:highlight w:val="none"/>
              </w:rPr>
              <w:t>国别产地</w:t>
            </w:r>
          </w:p>
        </w:tc>
        <w:tc>
          <w:tcPr>
            <w:tcW w:w="1025" w:type="dxa"/>
          </w:tcPr>
          <w:p>
            <w:pPr>
              <w:pStyle w:val="75"/>
              <w:spacing w:before="4"/>
              <w:rPr>
                <w:rFonts w:ascii="黑体"/>
                <w:color w:val="auto"/>
                <w:sz w:val="19"/>
                <w:highlight w:val="none"/>
              </w:rPr>
            </w:pPr>
          </w:p>
          <w:p>
            <w:pPr>
              <w:pStyle w:val="75"/>
              <w:ind w:left="92"/>
              <w:rPr>
                <w:color w:val="auto"/>
                <w:sz w:val="21"/>
                <w:highlight w:val="none"/>
              </w:rPr>
            </w:pPr>
            <w:r>
              <w:rPr>
                <w:color w:val="auto"/>
                <w:sz w:val="21"/>
                <w:highlight w:val="none"/>
              </w:rPr>
              <w:t>制造年份</w:t>
            </w:r>
          </w:p>
        </w:tc>
        <w:tc>
          <w:tcPr>
            <w:tcW w:w="1695" w:type="dxa"/>
          </w:tcPr>
          <w:p>
            <w:pPr>
              <w:pStyle w:val="75"/>
              <w:spacing w:before="4"/>
              <w:rPr>
                <w:rFonts w:ascii="黑体"/>
                <w:color w:val="auto"/>
                <w:sz w:val="19"/>
                <w:highlight w:val="none"/>
              </w:rPr>
            </w:pPr>
          </w:p>
          <w:p>
            <w:pPr>
              <w:pStyle w:val="75"/>
              <w:ind w:left="618" w:right="606"/>
              <w:jc w:val="center"/>
              <w:rPr>
                <w:color w:val="auto"/>
                <w:sz w:val="21"/>
                <w:highlight w:val="none"/>
              </w:rPr>
            </w:pPr>
            <w:r>
              <w:rPr>
                <w:color w:val="auto"/>
                <w:sz w:val="21"/>
                <w:highlight w:val="none"/>
              </w:rPr>
              <w:t>用途</w:t>
            </w:r>
          </w:p>
        </w:tc>
        <w:tc>
          <w:tcPr>
            <w:tcW w:w="696" w:type="dxa"/>
          </w:tcPr>
          <w:p>
            <w:pPr>
              <w:pStyle w:val="75"/>
              <w:spacing w:before="4"/>
              <w:rPr>
                <w:rFonts w:ascii="黑体"/>
                <w:color w:val="auto"/>
                <w:sz w:val="19"/>
                <w:highlight w:val="none"/>
              </w:rPr>
            </w:pPr>
          </w:p>
          <w:p>
            <w:pPr>
              <w:pStyle w:val="75"/>
              <w:ind w:left="137"/>
              <w:rPr>
                <w:color w:val="auto"/>
                <w:sz w:val="21"/>
                <w:highlight w:val="none"/>
              </w:rPr>
            </w:pPr>
            <w:r>
              <w:rPr>
                <w:color w:val="auto"/>
                <w:sz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05" w:type="dxa"/>
          </w:tcPr>
          <w:p>
            <w:pPr>
              <w:pStyle w:val="75"/>
              <w:rPr>
                <w:rFonts w:ascii="Times New Roman"/>
                <w:color w:val="auto"/>
                <w:sz w:val="20"/>
                <w:highlight w:val="none"/>
              </w:rPr>
            </w:pPr>
          </w:p>
        </w:tc>
        <w:tc>
          <w:tcPr>
            <w:tcW w:w="1618" w:type="dxa"/>
          </w:tcPr>
          <w:p>
            <w:pPr>
              <w:pStyle w:val="75"/>
              <w:rPr>
                <w:rFonts w:ascii="Times New Roman"/>
                <w:color w:val="auto"/>
                <w:sz w:val="20"/>
                <w:highlight w:val="none"/>
              </w:rPr>
            </w:pPr>
          </w:p>
        </w:tc>
        <w:tc>
          <w:tcPr>
            <w:tcW w:w="1029" w:type="dxa"/>
          </w:tcPr>
          <w:p>
            <w:pPr>
              <w:pStyle w:val="75"/>
              <w:rPr>
                <w:rFonts w:ascii="Times New Roman"/>
                <w:color w:val="auto"/>
                <w:sz w:val="20"/>
                <w:highlight w:val="none"/>
              </w:rPr>
            </w:pPr>
          </w:p>
        </w:tc>
        <w:tc>
          <w:tcPr>
            <w:tcW w:w="1015" w:type="dxa"/>
          </w:tcPr>
          <w:p>
            <w:pPr>
              <w:pStyle w:val="75"/>
              <w:rPr>
                <w:rFonts w:ascii="Times New Roman"/>
                <w:color w:val="auto"/>
                <w:sz w:val="20"/>
                <w:highlight w:val="none"/>
              </w:rPr>
            </w:pPr>
          </w:p>
        </w:tc>
        <w:tc>
          <w:tcPr>
            <w:tcW w:w="1027" w:type="dxa"/>
          </w:tcPr>
          <w:p>
            <w:pPr>
              <w:pStyle w:val="75"/>
              <w:rPr>
                <w:rFonts w:ascii="Times New Roman"/>
                <w:color w:val="auto"/>
                <w:sz w:val="20"/>
                <w:highlight w:val="none"/>
              </w:rPr>
            </w:pPr>
          </w:p>
        </w:tc>
        <w:tc>
          <w:tcPr>
            <w:tcW w:w="1025" w:type="dxa"/>
          </w:tcPr>
          <w:p>
            <w:pPr>
              <w:pStyle w:val="75"/>
              <w:rPr>
                <w:rFonts w:ascii="Times New Roman"/>
                <w:color w:val="auto"/>
                <w:sz w:val="20"/>
                <w:highlight w:val="none"/>
              </w:rPr>
            </w:pPr>
          </w:p>
        </w:tc>
        <w:tc>
          <w:tcPr>
            <w:tcW w:w="1695" w:type="dxa"/>
          </w:tcPr>
          <w:p>
            <w:pPr>
              <w:pStyle w:val="75"/>
              <w:rPr>
                <w:rFonts w:ascii="Times New Roman"/>
                <w:color w:val="auto"/>
                <w:sz w:val="20"/>
                <w:highlight w:val="none"/>
              </w:rPr>
            </w:pPr>
          </w:p>
        </w:tc>
        <w:tc>
          <w:tcPr>
            <w:tcW w:w="696"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05" w:type="dxa"/>
          </w:tcPr>
          <w:p>
            <w:pPr>
              <w:pStyle w:val="75"/>
              <w:rPr>
                <w:rFonts w:ascii="Times New Roman"/>
                <w:color w:val="auto"/>
                <w:sz w:val="20"/>
                <w:highlight w:val="none"/>
              </w:rPr>
            </w:pPr>
          </w:p>
        </w:tc>
        <w:tc>
          <w:tcPr>
            <w:tcW w:w="1618" w:type="dxa"/>
          </w:tcPr>
          <w:p>
            <w:pPr>
              <w:pStyle w:val="75"/>
              <w:rPr>
                <w:rFonts w:ascii="Times New Roman"/>
                <w:color w:val="auto"/>
                <w:sz w:val="20"/>
                <w:highlight w:val="none"/>
              </w:rPr>
            </w:pPr>
          </w:p>
        </w:tc>
        <w:tc>
          <w:tcPr>
            <w:tcW w:w="1029" w:type="dxa"/>
          </w:tcPr>
          <w:p>
            <w:pPr>
              <w:pStyle w:val="75"/>
              <w:rPr>
                <w:rFonts w:ascii="Times New Roman"/>
                <w:color w:val="auto"/>
                <w:sz w:val="20"/>
                <w:highlight w:val="none"/>
              </w:rPr>
            </w:pPr>
          </w:p>
        </w:tc>
        <w:tc>
          <w:tcPr>
            <w:tcW w:w="1015" w:type="dxa"/>
          </w:tcPr>
          <w:p>
            <w:pPr>
              <w:pStyle w:val="75"/>
              <w:rPr>
                <w:rFonts w:ascii="Times New Roman"/>
                <w:color w:val="auto"/>
                <w:sz w:val="20"/>
                <w:highlight w:val="none"/>
              </w:rPr>
            </w:pPr>
          </w:p>
        </w:tc>
        <w:tc>
          <w:tcPr>
            <w:tcW w:w="1027" w:type="dxa"/>
          </w:tcPr>
          <w:p>
            <w:pPr>
              <w:pStyle w:val="75"/>
              <w:rPr>
                <w:rFonts w:ascii="Times New Roman"/>
                <w:color w:val="auto"/>
                <w:sz w:val="20"/>
                <w:highlight w:val="none"/>
              </w:rPr>
            </w:pPr>
          </w:p>
        </w:tc>
        <w:tc>
          <w:tcPr>
            <w:tcW w:w="1025" w:type="dxa"/>
          </w:tcPr>
          <w:p>
            <w:pPr>
              <w:pStyle w:val="75"/>
              <w:rPr>
                <w:rFonts w:ascii="Times New Roman"/>
                <w:color w:val="auto"/>
                <w:sz w:val="20"/>
                <w:highlight w:val="none"/>
              </w:rPr>
            </w:pPr>
          </w:p>
        </w:tc>
        <w:tc>
          <w:tcPr>
            <w:tcW w:w="1695" w:type="dxa"/>
          </w:tcPr>
          <w:p>
            <w:pPr>
              <w:pStyle w:val="75"/>
              <w:rPr>
                <w:rFonts w:ascii="Times New Roman"/>
                <w:color w:val="auto"/>
                <w:sz w:val="20"/>
                <w:highlight w:val="none"/>
              </w:rPr>
            </w:pPr>
          </w:p>
        </w:tc>
        <w:tc>
          <w:tcPr>
            <w:tcW w:w="696"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05" w:type="dxa"/>
          </w:tcPr>
          <w:p>
            <w:pPr>
              <w:pStyle w:val="75"/>
              <w:rPr>
                <w:rFonts w:ascii="Times New Roman"/>
                <w:color w:val="auto"/>
                <w:sz w:val="20"/>
                <w:highlight w:val="none"/>
              </w:rPr>
            </w:pPr>
          </w:p>
        </w:tc>
        <w:tc>
          <w:tcPr>
            <w:tcW w:w="1618" w:type="dxa"/>
          </w:tcPr>
          <w:p>
            <w:pPr>
              <w:pStyle w:val="75"/>
              <w:rPr>
                <w:rFonts w:ascii="Times New Roman"/>
                <w:color w:val="auto"/>
                <w:sz w:val="20"/>
                <w:highlight w:val="none"/>
              </w:rPr>
            </w:pPr>
          </w:p>
        </w:tc>
        <w:tc>
          <w:tcPr>
            <w:tcW w:w="1029" w:type="dxa"/>
          </w:tcPr>
          <w:p>
            <w:pPr>
              <w:pStyle w:val="75"/>
              <w:rPr>
                <w:rFonts w:ascii="Times New Roman"/>
                <w:color w:val="auto"/>
                <w:sz w:val="20"/>
                <w:highlight w:val="none"/>
              </w:rPr>
            </w:pPr>
          </w:p>
        </w:tc>
        <w:tc>
          <w:tcPr>
            <w:tcW w:w="1015" w:type="dxa"/>
          </w:tcPr>
          <w:p>
            <w:pPr>
              <w:pStyle w:val="75"/>
              <w:rPr>
                <w:rFonts w:ascii="Times New Roman"/>
                <w:color w:val="auto"/>
                <w:sz w:val="20"/>
                <w:highlight w:val="none"/>
              </w:rPr>
            </w:pPr>
          </w:p>
        </w:tc>
        <w:tc>
          <w:tcPr>
            <w:tcW w:w="1027" w:type="dxa"/>
          </w:tcPr>
          <w:p>
            <w:pPr>
              <w:pStyle w:val="75"/>
              <w:rPr>
                <w:rFonts w:ascii="Times New Roman"/>
                <w:color w:val="auto"/>
                <w:sz w:val="20"/>
                <w:highlight w:val="none"/>
              </w:rPr>
            </w:pPr>
          </w:p>
        </w:tc>
        <w:tc>
          <w:tcPr>
            <w:tcW w:w="1025" w:type="dxa"/>
          </w:tcPr>
          <w:p>
            <w:pPr>
              <w:pStyle w:val="75"/>
              <w:rPr>
                <w:rFonts w:ascii="Times New Roman"/>
                <w:color w:val="auto"/>
                <w:sz w:val="20"/>
                <w:highlight w:val="none"/>
              </w:rPr>
            </w:pPr>
          </w:p>
        </w:tc>
        <w:tc>
          <w:tcPr>
            <w:tcW w:w="1695" w:type="dxa"/>
          </w:tcPr>
          <w:p>
            <w:pPr>
              <w:pStyle w:val="75"/>
              <w:rPr>
                <w:rFonts w:ascii="Times New Roman"/>
                <w:color w:val="auto"/>
                <w:sz w:val="20"/>
                <w:highlight w:val="none"/>
              </w:rPr>
            </w:pPr>
          </w:p>
        </w:tc>
        <w:tc>
          <w:tcPr>
            <w:tcW w:w="696"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0" w:hRule="atLeast"/>
        </w:trPr>
        <w:tc>
          <w:tcPr>
            <w:tcW w:w="605" w:type="dxa"/>
          </w:tcPr>
          <w:p>
            <w:pPr>
              <w:pStyle w:val="75"/>
              <w:rPr>
                <w:rFonts w:ascii="Times New Roman"/>
                <w:color w:val="auto"/>
                <w:sz w:val="20"/>
                <w:highlight w:val="none"/>
              </w:rPr>
            </w:pPr>
          </w:p>
        </w:tc>
        <w:tc>
          <w:tcPr>
            <w:tcW w:w="1618" w:type="dxa"/>
          </w:tcPr>
          <w:p>
            <w:pPr>
              <w:pStyle w:val="75"/>
              <w:rPr>
                <w:rFonts w:ascii="Times New Roman"/>
                <w:color w:val="auto"/>
                <w:sz w:val="20"/>
                <w:highlight w:val="none"/>
              </w:rPr>
            </w:pPr>
          </w:p>
        </w:tc>
        <w:tc>
          <w:tcPr>
            <w:tcW w:w="1029" w:type="dxa"/>
          </w:tcPr>
          <w:p>
            <w:pPr>
              <w:pStyle w:val="75"/>
              <w:rPr>
                <w:rFonts w:ascii="Times New Roman"/>
                <w:color w:val="auto"/>
                <w:sz w:val="20"/>
                <w:highlight w:val="none"/>
              </w:rPr>
            </w:pPr>
          </w:p>
        </w:tc>
        <w:tc>
          <w:tcPr>
            <w:tcW w:w="1015" w:type="dxa"/>
          </w:tcPr>
          <w:p>
            <w:pPr>
              <w:pStyle w:val="75"/>
              <w:rPr>
                <w:rFonts w:ascii="Times New Roman"/>
                <w:color w:val="auto"/>
                <w:sz w:val="20"/>
                <w:highlight w:val="none"/>
              </w:rPr>
            </w:pPr>
          </w:p>
        </w:tc>
        <w:tc>
          <w:tcPr>
            <w:tcW w:w="1027" w:type="dxa"/>
          </w:tcPr>
          <w:p>
            <w:pPr>
              <w:pStyle w:val="75"/>
              <w:rPr>
                <w:rFonts w:ascii="Times New Roman"/>
                <w:color w:val="auto"/>
                <w:sz w:val="20"/>
                <w:highlight w:val="none"/>
              </w:rPr>
            </w:pPr>
          </w:p>
        </w:tc>
        <w:tc>
          <w:tcPr>
            <w:tcW w:w="1025" w:type="dxa"/>
          </w:tcPr>
          <w:p>
            <w:pPr>
              <w:pStyle w:val="75"/>
              <w:rPr>
                <w:rFonts w:ascii="Times New Roman"/>
                <w:color w:val="auto"/>
                <w:sz w:val="20"/>
                <w:highlight w:val="none"/>
              </w:rPr>
            </w:pPr>
          </w:p>
        </w:tc>
        <w:tc>
          <w:tcPr>
            <w:tcW w:w="1695" w:type="dxa"/>
          </w:tcPr>
          <w:p>
            <w:pPr>
              <w:pStyle w:val="75"/>
              <w:rPr>
                <w:rFonts w:ascii="Times New Roman"/>
                <w:color w:val="auto"/>
                <w:sz w:val="20"/>
                <w:highlight w:val="none"/>
              </w:rPr>
            </w:pPr>
          </w:p>
        </w:tc>
        <w:tc>
          <w:tcPr>
            <w:tcW w:w="696"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0" w:hRule="atLeast"/>
        </w:trPr>
        <w:tc>
          <w:tcPr>
            <w:tcW w:w="605" w:type="dxa"/>
          </w:tcPr>
          <w:p>
            <w:pPr>
              <w:pStyle w:val="75"/>
              <w:rPr>
                <w:rFonts w:ascii="Times New Roman"/>
                <w:color w:val="auto"/>
                <w:sz w:val="20"/>
                <w:highlight w:val="none"/>
              </w:rPr>
            </w:pPr>
          </w:p>
        </w:tc>
        <w:tc>
          <w:tcPr>
            <w:tcW w:w="1618" w:type="dxa"/>
          </w:tcPr>
          <w:p>
            <w:pPr>
              <w:pStyle w:val="75"/>
              <w:rPr>
                <w:rFonts w:ascii="Times New Roman"/>
                <w:color w:val="auto"/>
                <w:sz w:val="20"/>
                <w:highlight w:val="none"/>
              </w:rPr>
            </w:pPr>
          </w:p>
        </w:tc>
        <w:tc>
          <w:tcPr>
            <w:tcW w:w="1029" w:type="dxa"/>
          </w:tcPr>
          <w:p>
            <w:pPr>
              <w:pStyle w:val="75"/>
              <w:rPr>
                <w:rFonts w:ascii="Times New Roman"/>
                <w:color w:val="auto"/>
                <w:sz w:val="20"/>
                <w:highlight w:val="none"/>
              </w:rPr>
            </w:pPr>
          </w:p>
        </w:tc>
        <w:tc>
          <w:tcPr>
            <w:tcW w:w="1015" w:type="dxa"/>
          </w:tcPr>
          <w:p>
            <w:pPr>
              <w:pStyle w:val="75"/>
              <w:rPr>
                <w:rFonts w:ascii="Times New Roman"/>
                <w:color w:val="auto"/>
                <w:sz w:val="20"/>
                <w:highlight w:val="none"/>
              </w:rPr>
            </w:pPr>
          </w:p>
        </w:tc>
        <w:tc>
          <w:tcPr>
            <w:tcW w:w="1027" w:type="dxa"/>
          </w:tcPr>
          <w:p>
            <w:pPr>
              <w:pStyle w:val="75"/>
              <w:rPr>
                <w:rFonts w:ascii="Times New Roman"/>
                <w:color w:val="auto"/>
                <w:sz w:val="20"/>
                <w:highlight w:val="none"/>
              </w:rPr>
            </w:pPr>
          </w:p>
        </w:tc>
        <w:tc>
          <w:tcPr>
            <w:tcW w:w="1025" w:type="dxa"/>
          </w:tcPr>
          <w:p>
            <w:pPr>
              <w:pStyle w:val="75"/>
              <w:rPr>
                <w:rFonts w:ascii="Times New Roman"/>
                <w:color w:val="auto"/>
                <w:sz w:val="20"/>
                <w:highlight w:val="none"/>
              </w:rPr>
            </w:pPr>
          </w:p>
        </w:tc>
        <w:tc>
          <w:tcPr>
            <w:tcW w:w="1695" w:type="dxa"/>
          </w:tcPr>
          <w:p>
            <w:pPr>
              <w:pStyle w:val="75"/>
              <w:rPr>
                <w:rFonts w:ascii="Times New Roman"/>
                <w:color w:val="auto"/>
                <w:sz w:val="20"/>
                <w:highlight w:val="none"/>
              </w:rPr>
            </w:pPr>
          </w:p>
        </w:tc>
        <w:tc>
          <w:tcPr>
            <w:tcW w:w="696"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8" w:hRule="atLeast"/>
        </w:trPr>
        <w:tc>
          <w:tcPr>
            <w:tcW w:w="605" w:type="dxa"/>
          </w:tcPr>
          <w:p>
            <w:pPr>
              <w:pStyle w:val="75"/>
              <w:rPr>
                <w:rFonts w:ascii="Times New Roman"/>
                <w:color w:val="auto"/>
                <w:sz w:val="20"/>
                <w:highlight w:val="none"/>
              </w:rPr>
            </w:pPr>
          </w:p>
        </w:tc>
        <w:tc>
          <w:tcPr>
            <w:tcW w:w="1618" w:type="dxa"/>
          </w:tcPr>
          <w:p>
            <w:pPr>
              <w:pStyle w:val="75"/>
              <w:rPr>
                <w:rFonts w:ascii="Times New Roman"/>
                <w:color w:val="auto"/>
                <w:sz w:val="20"/>
                <w:highlight w:val="none"/>
              </w:rPr>
            </w:pPr>
          </w:p>
        </w:tc>
        <w:tc>
          <w:tcPr>
            <w:tcW w:w="1029" w:type="dxa"/>
          </w:tcPr>
          <w:p>
            <w:pPr>
              <w:pStyle w:val="75"/>
              <w:rPr>
                <w:rFonts w:ascii="Times New Roman"/>
                <w:color w:val="auto"/>
                <w:sz w:val="20"/>
                <w:highlight w:val="none"/>
              </w:rPr>
            </w:pPr>
          </w:p>
        </w:tc>
        <w:tc>
          <w:tcPr>
            <w:tcW w:w="1015" w:type="dxa"/>
          </w:tcPr>
          <w:p>
            <w:pPr>
              <w:pStyle w:val="75"/>
              <w:rPr>
                <w:rFonts w:ascii="Times New Roman"/>
                <w:color w:val="auto"/>
                <w:sz w:val="20"/>
                <w:highlight w:val="none"/>
              </w:rPr>
            </w:pPr>
          </w:p>
        </w:tc>
        <w:tc>
          <w:tcPr>
            <w:tcW w:w="1027" w:type="dxa"/>
          </w:tcPr>
          <w:p>
            <w:pPr>
              <w:pStyle w:val="75"/>
              <w:rPr>
                <w:rFonts w:ascii="Times New Roman"/>
                <w:color w:val="auto"/>
                <w:sz w:val="20"/>
                <w:highlight w:val="none"/>
              </w:rPr>
            </w:pPr>
          </w:p>
        </w:tc>
        <w:tc>
          <w:tcPr>
            <w:tcW w:w="1025" w:type="dxa"/>
          </w:tcPr>
          <w:p>
            <w:pPr>
              <w:pStyle w:val="75"/>
              <w:rPr>
                <w:rFonts w:ascii="Times New Roman"/>
                <w:color w:val="auto"/>
                <w:sz w:val="20"/>
                <w:highlight w:val="none"/>
              </w:rPr>
            </w:pPr>
          </w:p>
        </w:tc>
        <w:tc>
          <w:tcPr>
            <w:tcW w:w="1695" w:type="dxa"/>
          </w:tcPr>
          <w:p>
            <w:pPr>
              <w:pStyle w:val="75"/>
              <w:rPr>
                <w:rFonts w:ascii="Times New Roman"/>
                <w:color w:val="auto"/>
                <w:sz w:val="20"/>
                <w:highlight w:val="none"/>
              </w:rPr>
            </w:pPr>
          </w:p>
        </w:tc>
        <w:tc>
          <w:tcPr>
            <w:tcW w:w="696"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0" w:hRule="atLeast"/>
        </w:trPr>
        <w:tc>
          <w:tcPr>
            <w:tcW w:w="605" w:type="dxa"/>
          </w:tcPr>
          <w:p>
            <w:pPr>
              <w:pStyle w:val="75"/>
              <w:rPr>
                <w:rFonts w:ascii="Times New Roman"/>
                <w:color w:val="auto"/>
                <w:sz w:val="20"/>
                <w:highlight w:val="none"/>
              </w:rPr>
            </w:pPr>
          </w:p>
        </w:tc>
        <w:tc>
          <w:tcPr>
            <w:tcW w:w="1618" w:type="dxa"/>
          </w:tcPr>
          <w:p>
            <w:pPr>
              <w:pStyle w:val="75"/>
              <w:rPr>
                <w:rFonts w:ascii="Times New Roman"/>
                <w:color w:val="auto"/>
                <w:sz w:val="20"/>
                <w:highlight w:val="none"/>
              </w:rPr>
            </w:pPr>
          </w:p>
        </w:tc>
        <w:tc>
          <w:tcPr>
            <w:tcW w:w="1029" w:type="dxa"/>
          </w:tcPr>
          <w:p>
            <w:pPr>
              <w:pStyle w:val="75"/>
              <w:rPr>
                <w:rFonts w:ascii="Times New Roman"/>
                <w:color w:val="auto"/>
                <w:sz w:val="20"/>
                <w:highlight w:val="none"/>
              </w:rPr>
            </w:pPr>
          </w:p>
        </w:tc>
        <w:tc>
          <w:tcPr>
            <w:tcW w:w="1015" w:type="dxa"/>
          </w:tcPr>
          <w:p>
            <w:pPr>
              <w:pStyle w:val="75"/>
              <w:rPr>
                <w:rFonts w:ascii="Times New Roman"/>
                <w:color w:val="auto"/>
                <w:sz w:val="20"/>
                <w:highlight w:val="none"/>
              </w:rPr>
            </w:pPr>
          </w:p>
        </w:tc>
        <w:tc>
          <w:tcPr>
            <w:tcW w:w="1027" w:type="dxa"/>
          </w:tcPr>
          <w:p>
            <w:pPr>
              <w:pStyle w:val="75"/>
              <w:rPr>
                <w:rFonts w:ascii="Times New Roman"/>
                <w:color w:val="auto"/>
                <w:sz w:val="20"/>
                <w:highlight w:val="none"/>
              </w:rPr>
            </w:pPr>
          </w:p>
        </w:tc>
        <w:tc>
          <w:tcPr>
            <w:tcW w:w="1025" w:type="dxa"/>
          </w:tcPr>
          <w:p>
            <w:pPr>
              <w:pStyle w:val="75"/>
              <w:rPr>
                <w:rFonts w:ascii="Times New Roman"/>
                <w:color w:val="auto"/>
                <w:sz w:val="20"/>
                <w:highlight w:val="none"/>
              </w:rPr>
            </w:pPr>
          </w:p>
        </w:tc>
        <w:tc>
          <w:tcPr>
            <w:tcW w:w="1695" w:type="dxa"/>
          </w:tcPr>
          <w:p>
            <w:pPr>
              <w:pStyle w:val="75"/>
              <w:rPr>
                <w:rFonts w:ascii="Times New Roman"/>
                <w:color w:val="auto"/>
                <w:sz w:val="20"/>
                <w:highlight w:val="none"/>
              </w:rPr>
            </w:pPr>
          </w:p>
        </w:tc>
        <w:tc>
          <w:tcPr>
            <w:tcW w:w="696"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0" w:hRule="atLeast"/>
        </w:trPr>
        <w:tc>
          <w:tcPr>
            <w:tcW w:w="605" w:type="dxa"/>
          </w:tcPr>
          <w:p>
            <w:pPr>
              <w:pStyle w:val="75"/>
              <w:rPr>
                <w:rFonts w:ascii="Times New Roman"/>
                <w:color w:val="auto"/>
                <w:sz w:val="20"/>
                <w:highlight w:val="none"/>
              </w:rPr>
            </w:pPr>
          </w:p>
        </w:tc>
        <w:tc>
          <w:tcPr>
            <w:tcW w:w="1618" w:type="dxa"/>
          </w:tcPr>
          <w:p>
            <w:pPr>
              <w:pStyle w:val="75"/>
              <w:rPr>
                <w:rFonts w:ascii="Times New Roman"/>
                <w:color w:val="auto"/>
                <w:sz w:val="20"/>
                <w:highlight w:val="none"/>
              </w:rPr>
            </w:pPr>
          </w:p>
        </w:tc>
        <w:tc>
          <w:tcPr>
            <w:tcW w:w="1029" w:type="dxa"/>
          </w:tcPr>
          <w:p>
            <w:pPr>
              <w:pStyle w:val="75"/>
              <w:rPr>
                <w:rFonts w:ascii="Times New Roman"/>
                <w:color w:val="auto"/>
                <w:sz w:val="20"/>
                <w:highlight w:val="none"/>
              </w:rPr>
            </w:pPr>
          </w:p>
        </w:tc>
        <w:tc>
          <w:tcPr>
            <w:tcW w:w="1015" w:type="dxa"/>
          </w:tcPr>
          <w:p>
            <w:pPr>
              <w:pStyle w:val="75"/>
              <w:rPr>
                <w:rFonts w:ascii="Times New Roman"/>
                <w:color w:val="auto"/>
                <w:sz w:val="20"/>
                <w:highlight w:val="none"/>
              </w:rPr>
            </w:pPr>
          </w:p>
        </w:tc>
        <w:tc>
          <w:tcPr>
            <w:tcW w:w="1027" w:type="dxa"/>
          </w:tcPr>
          <w:p>
            <w:pPr>
              <w:pStyle w:val="75"/>
              <w:rPr>
                <w:rFonts w:ascii="Times New Roman"/>
                <w:color w:val="auto"/>
                <w:sz w:val="20"/>
                <w:highlight w:val="none"/>
              </w:rPr>
            </w:pPr>
          </w:p>
        </w:tc>
        <w:tc>
          <w:tcPr>
            <w:tcW w:w="1025" w:type="dxa"/>
          </w:tcPr>
          <w:p>
            <w:pPr>
              <w:pStyle w:val="75"/>
              <w:rPr>
                <w:rFonts w:ascii="Times New Roman"/>
                <w:color w:val="auto"/>
                <w:sz w:val="20"/>
                <w:highlight w:val="none"/>
              </w:rPr>
            </w:pPr>
          </w:p>
        </w:tc>
        <w:tc>
          <w:tcPr>
            <w:tcW w:w="1695" w:type="dxa"/>
          </w:tcPr>
          <w:p>
            <w:pPr>
              <w:pStyle w:val="75"/>
              <w:rPr>
                <w:rFonts w:ascii="Times New Roman"/>
                <w:color w:val="auto"/>
                <w:sz w:val="20"/>
                <w:highlight w:val="none"/>
              </w:rPr>
            </w:pPr>
          </w:p>
        </w:tc>
        <w:tc>
          <w:tcPr>
            <w:tcW w:w="696"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0" w:hRule="atLeast"/>
        </w:trPr>
        <w:tc>
          <w:tcPr>
            <w:tcW w:w="605" w:type="dxa"/>
          </w:tcPr>
          <w:p>
            <w:pPr>
              <w:pStyle w:val="75"/>
              <w:rPr>
                <w:rFonts w:ascii="Times New Roman"/>
                <w:color w:val="auto"/>
                <w:sz w:val="20"/>
                <w:highlight w:val="none"/>
              </w:rPr>
            </w:pPr>
          </w:p>
        </w:tc>
        <w:tc>
          <w:tcPr>
            <w:tcW w:w="1618" w:type="dxa"/>
          </w:tcPr>
          <w:p>
            <w:pPr>
              <w:pStyle w:val="75"/>
              <w:rPr>
                <w:rFonts w:ascii="Times New Roman"/>
                <w:color w:val="auto"/>
                <w:sz w:val="20"/>
                <w:highlight w:val="none"/>
              </w:rPr>
            </w:pPr>
          </w:p>
        </w:tc>
        <w:tc>
          <w:tcPr>
            <w:tcW w:w="1029" w:type="dxa"/>
          </w:tcPr>
          <w:p>
            <w:pPr>
              <w:pStyle w:val="75"/>
              <w:rPr>
                <w:rFonts w:ascii="Times New Roman"/>
                <w:color w:val="auto"/>
                <w:sz w:val="20"/>
                <w:highlight w:val="none"/>
              </w:rPr>
            </w:pPr>
          </w:p>
        </w:tc>
        <w:tc>
          <w:tcPr>
            <w:tcW w:w="1015" w:type="dxa"/>
          </w:tcPr>
          <w:p>
            <w:pPr>
              <w:pStyle w:val="75"/>
              <w:rPr>
                <w:rFonts w:ascii="Times New Roman"/>
                <w:color w:val="auto"/>
                <w:sz w:val="20"/>
                <w:highlight w:val="none"/>
              </w:rPr>
            </w:pPr>
          </w:p>
        </w:tc>
        <w:tc>
          <w:tcPr>
            <w:tcW w:w="1027" w:type="dxa"/>
          </w:tcPr>
          <w:p>
            <w:pPr>
              <w:pStyle w:val="75"/>
              <w:rPr>
                <w:rFonts w:ascii="Times New Roman"/>
                <w:color w:val="auto"/>
                <w:sz w:val="20"/>
                <w:highlight w:val="none"/>
              </w:rPr>
            </w:pPr>
          </w:p>
        </w:tc>
        <w:tc>
          <w:tcPr>
            <w:tcW w:w="1025" w:type="dxa"/>
          </w:tcPr>
          <w:p>
            <w:pPr>
              <w:pStyle w:val="75"/>
              <w:rPr>
                <w:rFonts w:ascii="Times New Roman"/>
                <w:color w:val="auto"/>
                <w:sz w:val="20"/>
                <w:highlight w:val="none"/>
              </w:rPr>
            </w:pPr>
          </w:p>
        </w:tc>
        <w:tc>
          <w:tcPr>
            <w:tcW w:w="1695" w:type="dxa"/>
          </w:tcPr>
          <w:p>
            <w:pPr>
              <w:pStyle w:val="75"/>
              <w:rPr>
                <w:rFonts w:ascii="Times New Roman"/>
                <w:color w:val="auto"/>
                <w:sz w:val="20"/>
                <w:highlight w:val="none"/>
              </w:rPr>
            </w:pPr>
          </w:p>
        </w:tc>
        <w:tc>
          <w:tcPr>
            <w:tcW w:w="696"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0" w:hRule="atLeast"/>
        </w:trPr>
        <w:tc>
          <w:tcPr>
            <w:tcW w:w="605" w:type="dxa"/>
          </w:tcPr>
          <w:p>
            <w:pPr>
              <w:pStyle w:val="75"/>
              <w:rPr>
                <w:rFonts w:ascii="Times New Roman"/>
                <w:color w:val="auto"/>
                <w:sz w:val="20"/>
                <w:highlight w:val="none"/>
              </w:rPr>
            </w:pPr>
          </w:p>
        </w:tc>
        <w:tc>
          <w:tcPr>
            <w:tcW w:w="1618" w:type="dxa"/>
          </w:tcPr>
          <w:p>
            <w:pPr>
              <w:pStyle w:val="75"/>
              <w:rPr>
                <w:rFonts w:ascii="Times New Roman"/>
                <w:color w:val="auto"/>
                <w:sz w:val="20"/>
                <w:highlight w:val="none"/>
              </w:rPr>
            </w:pPr>
          </w:p>
        </w:tc>
        <w:tc>
          <w:tcPr>
            <w:tcW w:w="1029" w:type="dxa"/>
          </w:tcPr>
          <w:p>
            <w:pPr>
              <w:pStyle w:val="75"/>
              <w:rPr>
                <w:rFonts w:ascii="Times New Roman"/>
                <w:color w:val="auto"/>
                <w:sz w:val="20"/>
                <w:highlight w:val="none"/>
              </w:rPr>
            </w:pPr>
          </w:p>
        </w:tc>
        <w:tc>
          <w:tcPr>
            <w:tcW w:w="1015" w:type="dxa"/>
          </w:tcPr>
          <w:p>
            <w:pPr>
              <w:pStyle w:val="75"/>
              <w:rPr>
                <w:rFonts w:ascii="Times New Roman"/>
                <w:color w:val="auto"/>
                <w:sz w:val="20"/>
                <w:highlight w:val="none"/>
              </w:rPr>
            </w:pPr>
          </w:p>
        </w:tc>
        <w:tc>
          <w:tcPr>
            <w:tcW w:w="1027" w:type="dxa"/>
          </w:tcPr>
          <w:p>
            <w:pPr>
              <w:pStyle w:val="75"/>
              <w:rPr>
                <w:rFonts w:ascii="Times New Roman"/>
                <w:color w:val="auto"/>
                <w:sz w:val="20"/>
                <w:highlight w:val="none"/>
              </w:rPr>
            </w:pPr>
          </w:p>
        </w:tc>
        <w:tc>
          <w:tcPr>
            <w:tcW w:w="1025" w:type="dxa"/>
          </w:tcPr>
          <w:p>
            <w:pPr>
              <w:pStyle w:val="75"/>
              <w:rPr>
                <w:rFonts w:ascii="Times New Roman"/>
                <w:color w:val="auto"/>
                <w:sz w:val="20"/>
                <w:highlight w:val="none"/>
              </w:rPr>
            </w:pPr>
          </w:p>
        </w:tc>
        <w:tc>
          <w:tcPr>
            <w:tcW w:w="1695" w:type="dxa"/>
          </w:tcPr>
          <w:p>
            <w:pPr>
              <w:pStyle w:val="75"/>
              <w:rPr>
                <w:rFonts w:ascii="Times New Roman"/>
                <w:color w:val="auto"/>
                <w:sz w:val="20"/>
                <w:highlight w:val="none"/>
              </w:rPr>
            </w:pPr>
          </w:p>
        </w:tc>
        <w:tc>
          <w:tcPr>
            <w:tcW w:w="696"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0" w:hRule="atLeast"/>
        </w:trPr>
        <w:tc>
          <w:tcPr>
            <w:tcW w:w="605" w:type="dxa"/>
          </w:tcPr>
          <w:p>
            <w:pPr>
              <w:pStyle w:val="75"/>
              <w:rPr>
                <w:rFonts w:ascii="Times New Roman"/>
                <w:color w:val="auto"/>
                <w:sz w:val="20"/>
                <w:highlight w:val="none"/>
              </w:rPr>
            </w:pPr>
          </w:p>
        </w:tc>
        <w:tc>
          <w:tcPr>
            <w:tcW w:w="1618" w:type="dxa"/>
          </w:tcPr>
          <w:p>
            <w:pPr>
              <w:pStyle w:val="75"/>
              <w:rPr>
                <w:rFonts w:ascii="Times New Roman"/>
                <w:color w:val="auto"/>
                <w:sz w:val="20"/>
                <w:highlight w:val="none"/>
              </w:rPr>
            </w:pPr>
          </w:p>
        </w:tc>
        <w:tc>
          <w:tcPr>
            <w:tcW w:w="1029" w:type="dxa"/>
          </w:tcPr>
          <w:p>
            <w:pPr>
              <w:pStyle w:val="75"/>
              <w:rPr>
                <w:rFonts w:ascii="Times New Roman"/>
                <w:color w:val="auto"/>
                <w:sz w:val="20"/>
                <w:highlight w:val="none"/>
              </w:rPr>
            </w:pPr>
          </w:p>
        </w:tc>
        <w:tc>
          <w:tcPr>
            <w:tcW w:w="1015" w:type="dxa"/>
          </w:tcPr>
          <w:p>
            <w:pPr>
              <w:pStyle w:val="75"/>
              <w:rPr>
                <w:rFonts w:ascii="Times New Roman"/>
                <w:color w:val="auto"/>
                <w:sz w:val="20"/>
                <w:highlight w:val="none"/>
              </w:rPr>
            </w:pPr>
          </w:p>
        </w:tc>
        <w:tc>
          <w:tcPr>
            <w:tcW w:w="1027" w:type="dxa"/>
          </w:tcPr>
          <w:p>
            <w:pPr>
              <w:pStyle w:val="75"/>
              <w:rPr>
                <w:rFonts w:ascii="Times New Roman"/>
                <w:color w:val="auto"/>
                <w:sz w:val="20"/>
                <w:highlight w:val="none"/>
              </w:rPr>
            </w:pPr>
          </w:p>
        </w:tc>
        <w:tc>
          <w:tcPr>
            <w:tcW w:w="1025" w:type="dxa"/>
          </w:tcPr>
          <w:p>
            <w:pPr>
              <w:pStyle w:val="75"/>
              <w:rPr>
                <w:rFonts w:ascii="Times New Roman"/>
                <w:color w:val="auto"/>
                <w:sz w:val="20"/>
                <w:highlight w:val="none"/>
              </w:rPr>
            </w:pPr>
          </w:p>
        </w:tc>
        <w:tc>
          <w:tcPr>
            <w:tcW w:w="1695" w:type="dxa"/>
          </w:tcPr>
          <w:p>
            <w:pPr>
              <w:pStyle w:val="75"/>
              <w:rPr>
                <w:rFonts w:ascii="Times New Roman"/>
                <w:color w:val="auto"/>
                <w:sz w:val="20"/>
                <w:highlight w:val="none"/>
              </w:rPr>
            </w:pPr>
          </w:p>
        </w:tc>
        <w:tc>
          <w:tcPr>
            <w:tcW w:w="696"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7" w:hRule="atLeast"/>
        </w:trPr>
        <w:tc>
          <w:tcPr>
            <w:tcW w:w="605" w:type="dxa"/>
          </w:tcPr>
          <w:p>
            <w:pPr>
              <w:pStyle w:val="75"/>
              <w:rPr>
                <w:rFonts w:ascii="Times New Roman"/>
                <w:color w:val="auto"/>
                <w:sz w:val="20"/>
                <w:highlight w:val="none"/>
              </w:rPr>
            </w:pPr>
          </w:p>
        </w:tc>
        <w:tc>
          <w:tcPr>
            <w:tcW w:w="1618" w:type="dxa"/>
          </w:tcPr>
          <w:p>
            <w:pPr>
              <w:pStyle w:val="75"/>
              <w:rPr>
                <w:rFonts w:ascii="Times New Roman"/>
                <w:color w:val="auto"/>
                <w:sz w:val="20"/>
                <w:highlight w:val="none"/>
              </w:rPr>
            </w:pPr>
          </w:p>
        </w:tc>
        <w:tc>
          <w:tcPr>
            <w:tcW w:w="1029" w:type="dxa"/>
          </w:tcPr>
          <w:p>
            <w:pPr>
              <w:pStyle w:val="75"/>
              <w:rPr>
                <w:rFonts w:ascii="Times New Roman"/>
                <w:color w:val="auto"/>
                <w:sz w:val="20"/>
                <w:highlight w:val="none"/>
              </w:rPr>
            </w:pPr>
          </w:p>
        </w:tc>
        <w:tc>
          <w:tcPr>
            <w:tcW w:w="1015" w:type="dxa"/>
          </w:tcPr>
          <w:p>
            <w:pPr>
              <w:pStyle w:val="75"/>
              <w:rPr>
                <w:rFonts w:ascii="Times New Roman"/>
                <w:color w:val="auto"/>
                <w:sz w:val="20"/>
                <w:highlight w:val="none"/>
              </w:rPr>
            </w:pPr>
          </w:p>
        </w:tc>
        <w:tc>
          <w:tcPr>
            <w:tcW w:w="1027" w:type="dxa"/>
          </w:tcPr>
          <w:p>
            <w:pPr>
              <w:pStyle w:val="75"/>
              <w:rPr>
                <w:rFonts w:ascii="Times New Roman"/>
                <w:color w:val="auto"/>
                <w:sz w:val="20"/>
                <w:highlight w:val="none"/>
              </w:rPr>
            </w:pPr>
          </w:p>
        </w:tc>
        <w:tc>
          <w:tcPr>
            <w:tcW w:w="1025" w:type="dxa"/>
          </w:tcPr>
          <w:p>
            <w:pPr>
              <w:pStyle w:val="75"/>
              <w:rPr>
                <w:rFonts w:ascii="Times New Roman"/>
                <w:color w:val="auto"/>
                <w:sz w:val="20"/>
                <w:highlight w:val="none"/>
              </w:rPr>
            </w:pPr>
          </w:p>
        </w:tc>
        <w:tc>
          <w:tcPr>
            <w:tcW w:w="1695" w:type="dxa"/>
          </w:tcPr>
          <w:p>
            <w:pPr>
              <w:pStyle w:val="75"/>
              <w:rPr>
                <w:rFonts w:ascii="Times New Roman"/>
                <w:color w:val="auto"/>
                <w:sz w:val="20"/>
                <w:highlight w:val="none"/>
              </w:rPr>
            </w:pPr>
          </w:p>
        </w:tc>
        <w:tc>
          <w:tcPr>
            <w:tcW w:w="696"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0" w:hRule="atLeast"/>
        </w:trPr>
        <w:tc>
          <w:tcPr>
            <w:tcW w:w="605" w:type="dxa"/>
          </w:tcPr>
          <w:p>
            <w:pPr>
              <w:pStyle w:val="75"/>
              <w:rPr>
                <w:rFonts w:ascii="Times New Roman"/>
                <w:color w:val="auto"/>
                <w:sz w:val="20"/>
                <w:highlight w:val="none"/>
              </w:rPr>
            </w:pPr>
          </w:p>
        </w:tc>
        <w:tc>
          <w:tcPr>
            <w:tcW w:w="1618" w:type="dxa"/>
          </w:tcPr>
          <w:p>
            <w:pPr>
              <w:pStyle w:val="75"/>
              <w:rPr>
                <w:rFonts w:ascii="Times New Roman"/>
                <w:color w:val="auto"/>
                <w:sz w:val="20"/>
                <w:highlight w:val="none"/>
              </w:rPr>
            </w:pPr>
          </w:p>
        </w:tc>
        <w:tc>
          <w:tcPr>
            <w:tcW w:w="1029" w:type="dxa"/>
          </w:tcPr>
          <w:p>
            <w:pPr>
              <w:pStyle w:val="75"/>
              <w:rPr>
                <w:rFonts w:ascii="Times New Roman"/>
                <w:color w:val="auto"/>
                <w:sz w:val="20"/>
                <w:highlight w:val="none"/>
              </w:rPr>
            </w:pPr>
          </w:p>
        </w:tc>
        <w:tc>
          <w:tcPr>
            <w:tcW w:w="1015" w:type="dxa"/>
          </w:tcPr>
          <w:p>
            <w:pPr>
              <w:pStyle w:val="75"/>
              <w:rPr>
                <w:rFonts w:ascii="Times New Roman"/>
                <w:color w:val="auto"/>
                <w:sz w:val="20"/>
                <w:highlight w:val="none"/>
              </w:rPr>
            </w:pPr>
          </w:p>
        </w:tc>
        <w:tc>
          <w:tcPr>
            <w:tcW w:w="1027" w:type="dxa"/>
          </w:tcPr>
          <w:p>
            <w:pPr>
              <w:pStyle w:val="75"/>
              <w:rPr>
                <w:rFonts w:ascii="Times New Roman"/>
                <w:color w:val="auto"/>
                <w:sz w:val="20"/>
                <w:highlight w:val="none"/>
              </w:rPr>
            </w:pPr>
          </w:p>
        </w:tc>
        <w:tc>
          <w:tcPr>
            <w:tcW w:w="1025" w:type="dxa"/>
          </w:tcPr>
          <w:p>
            <w:pPr>
              <w:pStyle w:val="75"/>
              <w:rPr>
                <w:rFonts w:ascii="Times New Roman"/>
                <w:color w:val="auto"/>
                <w:sz w:val="20"/>
                <w:highlight w:val="none"/>
              </w:rPr>
            </w:pPr>
          </w:p>
        </w:tc>
        <w:tc>
          <w:tcPr>
            <w:tcW w:w="1695" w:type="dxa"/>
          </w:tcPr>
          <w:p>
            <w:pPr>
              <w:pStyle w:val="75"/>
              <w:rPr>
                <w:rFonts w:ascii="Times New Roman"/>
                <w:color w:val="auto"/>
                <w:sz w:val="20"/>
                <w:highlight w:val="none"/>
              </w:rPr>
            </w:pPr>
          </w:p>
        </w:tc>
        <w:tc>
          <w:tcPr>
            <w:tcW w:w="696"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1" w:hRule="atLeast"/>
        </w:trPr>
        <w:tc>
          <w:tcPr>
            <w:tcW w:w="605" w:type="dxa"/>
          </w:tcPr>
          <w:p>
            <w:pPr>
              <w:pStyle w:val="75"/>
              <w:rPr>
                <w:rFonts w:ascii="Times New Roman"/>
                <w:color w:val="auto"/>
                <w:sz w:val="20"/>
                <w:highlight w:val="none"/>
              </w:rPr>
            </w:pPr>
          </w:p>
        </w:tc>
        <w:tc>
          <w:tcPr>
            <w:tcW w:w="1618" w:type="dxa"/>
          </w:tcPr>
          <w:p>
            <w:pPr>
              <w:pStyle w:val="75"/>
              <w:rPr>
                <w:rFonts w:ascii="Times New Roman"/>
                <w:color w:val="auto"/>
                <w:sz w:val="20"/>
                <w:highlight w:val="none"/>
              </w:rPr>
            </w:pPr>
          </w:p>
        </w:tc>
        <w:tc>
          <w:tcPr>
            <w:tcW w:w="1029" w:type="dxa"/>
          </w:tcPr>
          <w:p>
            <w:pPr>
              <w:pStyle w:val="75"/>
              <w:rPr>
                <w:rFonts w:ascii="Times New Roman"/>
                <w:color w:val="auto"/>
                <w:sz w:val="20"/>
                <w:highlight w:val="none"/>
              </w:rPr>
            </w:pPr>
          </w:p>
        </w:tc>
        <w:tc>
          <w:tcPr>
            <w:tcW w:w="1015" w:type="dxa"/>
          </w:tcPr>
          <w:p>
            <w:pPr>
              <w:pStyle w:val="75"/>
              <w:rPr>
                <w:rFonts w:ascii="Times New Roman"/>
                <w:color w:val="auto"/>
                <w:sz w:val="20"/>
                <w:highlight w:val="none"/>
              </w:rPr>
            </w:pPr>
          </w:p>
        </w:tc>
        <w:tc>
          <w:tcPr>
            <w:tcW w:w="1027" w:type="dxa"/>
          </w:tcPr>
          <w:p>
            <w:pPr>
              <w:pStyle w:val="75"/>
              <w:rPr>
                <w:rFonts w:ascii="Times New Roman"/>
                <w:color w:val="auto"/>
                <w:sz w:val="20"/>
                <w:highlight w:val="none"/>
              </w:rPr>
            </w:pPr>
          </w:p>
        </w:tc>
        <w:tc>
          <w:tcPr>
            <w:tcW w:w="1025" w:type="dxa"/>
          </w:tcPr>
          <w:p>
            <w:pPr>
              <w:pStyle w:val="75"/>
              <w:rPr>
                <w:rFonts w:ascii="Times New Roman"/>
                <w:color w:val="auto"/>
                <w:sz w:val="20"/>
                <w:highlight w:val="none"/>
              </w:rPr>
            </w:pPr>
          </w:p>
        </w:tc>
        <w:tc>
          <w:tcPr>
            <w:tcW w:w="1695" w:type="dxa"/>
          </w:tcPr>
          <w:p>
            <w:pPr>
              <w:pStyle w:val="75"/>
              <w:rPr>
                <w:rFonts w:ascii="Times New Roman"/>
                <w:color w:val="auto"/>
                <w:sz w:val="20"/>
                <w:highlight w:val="none"/>
              </w:rPr>
            </w:pPr>
          </w:p>
        </w:tc>
        <w:tc>
          <w:tcPr>
            <w:tcW w:w="696"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0" w:hRule="atLeast"/>
        </w:trPr>
        <w:tc>
          <w:tcPr>
            <w:tcW w:w="605" w:type="dxa"/>
          </w:tcPr>
          <w:p>
            <w:pPr>
              <w:pStyle w:val="75"/>
              <w:rPr>
                <w:rFonts w:ascii="Times New Roman"/>
                <w:color w:val="auto"/>
                <w:sz w:val="20"/>
                <w:highlight w:val="none"/>
              </w:rPr>
            </w:pPr>
          </w:p>
        </w:tc>
        <w:tc>
          <w:tcPr>
            <w:tcW w:w="1618" w:type="dxa"/>
          </w:tcPr>
          <w:p>
            <w:pPr>
              <w:pStyle w:val="75"/>
              <w:rPr>
                <w:rFonts w:ascii="Times New Roman"/>
                <w:color w:val="auto"/>
                <w:sz w:val="20"/>
                <w:highlight w:val="none"/>
              </w:rPr>
            </w:pPr>
          </w:p>
        </w:tc>
        <w:tc>
          <w:tcPr>
            <w:tcW w:w="1029" w:type="dxa"/>
          </w:tcPr>
          <w:p>
            <w:pPr>
              <w:pStyle w:val="75"/>
              <w:rPr>
                <w:rFonts w:ascii="Times New Roman"/>
                <w:color w:val="auto"/>
                <w:sz w:val="20"/>
                <w:highlight w:val="none"/>
              </w:rPr>
            </w:pPr>
          </w:p>
        </w:tc>
        <w:tc>
          <w:tcPr>
            <w:tcW w:w="1015" w:type="dxa"/>
          </w:tcPr>
          <w:p>
            <w:pPr>
              <w:pStyle w:val="75"/>
              <w:rPr>
                <w:rFonts w:ascii="Times New Roman"/>
                <w:color w:val="auto"/>
                <w:sz w:val="20"/>
                <w:highlight w:val="none"/>
              </w:rPr>
            </w:pPr>
          </w:p>
        </w:tc>
        <w:tc>
          <w:tcPr>
            <w:tcW w:w="1027" w:type="dxa"/>
          </w:tcPr>
          <w:p>
            <w:pPr>
              <w:pStyle w:val="75"/>
              <w:rPr>
                <w:rFonts w:ascii="Times New Roman"/>
                <w:color w:val="auto"/>
                <w:sz w:val="20"/>
                <w:highlight w:val="none"/>
              </w:rPr>
            </w:pPr>
          </w:p>
        </w:tc>
        <w:tc>
          <w:tcPr>
            <w:tcW w:w="1025" w:type="dxa"/>
          </w:tcPr>
          <w:p>
            <w:pPr>
              <w:pStyle w:val="75"/>
              <w:rPr>
                <w:rFonts w:ascii="Times New Roman"/>
                <w:color w:val="auto"/>
                <w:sz w:val="20"/>
                <w:highlight w:val="none"/>
              </w:rPr>
            </w:pPr>
          </w:p>
        </w:tc>
        <w:tc>
          <w:tcPr>
            <w:tcW w:w="1695" w:type="dxa"/>
          </w:tcPr>
          <w:p>
            <w:pPr>
              <w:pStyle w:val="75"/>
              <w:rPr>
                <w:rFonts w:ascii="Times New Roman"/>
                <w:color w:val="auto"/>
                <w:sz w:val="20"/>
                <w:highlight w:val="none"/>
              </w:rPr>
            </w:pPr>
          </w:p>
        </w:tc>
        <w:tc>
          <w:tcPr>
            <w:tcW w:w="696" w:type="dxa"/>
          </w:tcPr>
          <w:p>
            <w:pPr>
              <w:pStyle w:val="75"/>
              <w:rPr>
                <w:rFonts w:ascii="Times New Roman"/>
                <w:color w:val="auto"/>
                <w:sz w:val="20"/>
                <w:highlight w:val="none"/>
              </w:rPr>
            </w:pPr>
          </w:p>
        </w:tc>
      </w:tr>
    </w:tbl>
    <w:p>
      <w:pPr>
        <w:spacing w:before="128"/>
        <w:ind w:left="264"/>
        <w:rPr>
          <w:color w:val="auto"/>
          <w:sz w:val="21"/>
          <w:highlight w:val="none"/>
        </w:rPr>
      </w:pPr>
      <w:r>
        <w:rPr>
          <w:color w:val="auto"/>
          <w:sz w:val="21"/>
          <w:highlight w:val="none"/>
        </w:rPr>
        <w:t>注：本表填报的设备应满足招标文件第二章</w:t>
      </w:r>
      <w:r>
        <w:rPr>
          <w:rFonts w:ascii="Times New Roman" w:hAnsi="Times New Roman" w:eastAsia="Times New Roman"/>
          <w:color w:val="auto"/>
          <w:sz w:val="21"/>
          <w:highlight w:val="none"/>
        </w:rPr>
        <w:t>“</w:t>
      </w:r>
      <w:r>
        <w:rPr>
          <w:color w:val="auto"/>
          <w:sz w:val="21"/>
          <w:highlight w:val="none"/>
        </w:rPr>
        <w:t>投标人须知</w:t>
      </w:r>
      <w:r>
        <w:rPr>
          <w:rFonts w:ascii="Times New Roman" w:hAnsi="Times New Roman" w:eastAsia="Times New Roman"/>
          <w:color w:val="auto"/>
          <w:sz w:val="21"/>
          <w:highlight w:val="none"/>
        </w:rPr>
        <w:t>”</w:t>
      </w:r>
      <w:r>
        <w:rPr>
          <w:color w:val="auto"/>
          <w:sz w:val="21"/>
          <w:highlight w:val="none"/>
        </w:rPr>
        <w:t xml:space="preserve">前附表附录 </w:t>
      </w:r>
      <w:r>
        <w:rPr>
          <w:rFonts w:ascii="Times New Roman" w:hAnsi="Times New Roman" w:eastAsia="Times New Roman"/>
          <w:color w:val="auto"/>
          <w:sz w:val="21"/>
          <w:highlight w:val="none"/>
        </w:rPr>
        <w:t xml:space="preserve">7 </w:t>
      </w:r>
      <w:r>
        <w:rPr>
          <w:color w:val="auto"/>
          <w:sz w:val="21"/>
          <w:highlight w:val="none"/>
        </w:rPr>
        <w:t>的要求。</w:t>
      </w:r>
    </w:p>
    <w:p>
      <w:pPr>
        <w:rPr>
          <w:color w:val="auto"/>
          <w:sz w:val="21"/>
          <w:highlight w:val="none"/>
        </w:rPr>
        <w:sectPr>
          <w:pgSz w:w="11911" w:h="16849"/>
          <w:pgMar w:top="1162" w:right="998" w:bottom="1281" w:left="1219" w:header="884" w:footer="850" w:gutter="0"/>
          <w:pgNumType w:fmt="decimal"/>
          <w:cols w:space="0" w:num="1"/>
          <w:rtlGutter w:val="0"/>
          <w:docGrid w:linePitch="0" w:charSpace="0"/>
        </w:sectPr>
      </w:pPr>
    </w:p>
    <w:p>
      <w:pPr>
        <w:spacing w:before="128"/>
        <w:ind w:right="181"/>
        <w:jc w:val="center"/>
        <w:rPr>
          <w:rFonts w:hint="eastAsia" w:ascii="黑体" w:eastAsia="黑体"/>
          <w:b/>
          <w:color w:val="auto"/>
          <w:sz w:val="24"/>
          <w:highlight w:val="none"/>
        </w:rPr>
      </w:pPr>
    </w:p>
    <w:p>
      <w:pPr>
        <w:spacing w:before="128"/>
        <w:ind w:right="181"/>
        <w:jc w:val="center"/>
        <w:rPr>
          <w:rFonts w:hint="eastAsia" w:ascii="黑体" w:eastAsia="黑体"/>
          <w:b/>
          <w:color w:val="auto"/>
          <w:sz w:val="24"/>
          <w:highlight w:val="none"/>
        </w:rPr>
      </w:pPr>
    </w:p>
    <w:p>
      <w:pPr>
        <w:spacing w:before="128"/>
        <w:ind w:right="181"/>
        <w:jc w:val="center"/>
        <w:rPr>
          <w:rFonts w:ascii="黑体" w:eastAsia="黑体"/>
          <w:b/>
          <w:color w:val="auto"/>
          <w:sz w:val="24"/>
          <w:highlight w:val="none"/>
        </w:rPr>
      </w:pPr>
      <w:r>
        <w:rPr>
          <w:rFonts w:hint="eastAsia" w:ascii="黑体" w:eastAsia="黑体"/>
          <w:b/>
          <w:color w:val="auto"/>
          <w:sz w:val="24"/>
          <w:highlight w:val="none"/>
        </w:rPr>
        <w:t>（十一）信用等级情况表</w:t>
      </w:r>
    </w:p>
    <w:p>
      <w:pPr>
        <w:pStyle w:val="17"/>
        <w:spacing w:before="11"/>
        <w:rPr>
          <w:rFonts w:ascii="黑体"/>
          <w:b/>
          <w:color w:val="auto"/>
          <w:sz w:val="28"/>
          <w:highlight w:val="none"/>
        </w:rPr>
      </w:pPr>
    </w:p>
    <w:tbl>
      <w:tblPr>
        <w:tblStyle w:val="30"/>
        <w:tblW w:w="0" w:type="auto"/>
        <w:tblInd w:w="1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03"/>
        <w:gridCol w:w="1008"/>
        <w:gridCol w:w="2062"/>
        <w:gridCol w:w="1876"/>
        <w:gridCol w:w="18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58" w:hRule="atLeast"/>
        </w:trPr>
        <w:tc>
          <w:tcPr>
            <w:tcW w:w="2403" w:type="dxa"/>
          </w:tcPr>
          <w:p>
            <w:pPr>
              <w:pStyle w:val="75"/>
              <w:spacing w:before="9"/>
              <w:rPr>
                <w:rFonts w:ascii="黑体"/>
                <w:b/>
                <w:color w:val="auto"/>
                <w:highlight w:val="none"/>
              </w:rPr>
            </w:pPr>
          </w:p>
          <w:p>
            <w:pPr>
              <w:pStyle w:val="75"/>
              <w:ind w:left="516" w:right="507"/>
              <w:jc w:val="center"/>
              <w:rPr>
                <w:rFonts w:ascii="黑体" w:eastAsia="黑体"/>
                <w:color w:val="auto"/>
                <w:sz w:val="21"/>
                <w:highlight w:val="none"/>
              </w:rPr>
            </w:pPr>
            <w:r>
              <w:rPr>
                <w:rFonts w:hint="eastAsia" w:ascii="黑体" w:eastAsia="黑体"/>
                <w:color w:val="auto"/>
                <w:sz w:val="21"/>
                <w:highlight w:val="none"/>
              </w:rPr>
              <w:t>信用评价年度</w:t>
            </w:r>
          </w:p>
        </w:tc>
        <w:tc>
          <w:tcPr>
            <w:tcW w:w="1008" w:type="dxa"/>
          </w:tcPr>
          <w:p>
            <w:pPr>
              <w:pStyle w:val="75"/>
              <w:spacing w:before="154" w:line="244" w:lineRule="auto"/>
              <w:ind w:left="384" w:right="160" w:hanging="212"/>
              <w:rPr>
                <w:rFonts w:ascii="黑体" w:eastAsia="黑体"/>
                <w:color w:val="auto"/>
                <w:sz w:val="21"/>
                <w:highlight w:val="none"/>
              </w:rPr>
            </w:pPr>
            <w:r>
              <w:rPr>
                <w:rFonts w:hint="eastAsia" w:ascii="黑体" w:eastAsia="黑体"/>
                <w:color w:val="auto"/>
                <w:sz w:val="21"/>
                <w:highlight w:val="none"/>
              </w:rPr>
              <w:t>信用等级</w:t>
            </w:r>
          </w:p>
        </w:tc>
        <w:tc>
          <w:tcPr>
            <w:tcW w:w="2062" w:type="dxa"/>
          </w:tcPr>
          <w:p>
            <w:pPr>
              <w:pStyle w:val="75"/>
              <w:spacing w:before="9"/>
              <w:rPr>
                <w:rFonts w:ascii="黑体"/>
                <w:b/>
                <w:color w:val="auto"/>
                <w:highlight w:val="none"/>
              </w:rPr>
            </w:pPr>
          </w:p>
          <w:p>
            <w:pPr>
              <w:pStyle w:val="75"/>
              <w:ind w:left="161"/>
              <w:rPr>
                <w:rFonts w:ascii="黑体" w:eastAsia="黑体"/>
                <w:color w:val="auto"/>
                <w:sz w:val="21"/>
                <w:highlight w:val="none"/>
              </w:rPr>
            </w:pPr>
            <w:r>
              <w:rPr>
                <w:rFonts w:hint="eastAsia" w:ascii="黑体" w:eastAsia="黑体"/>
                <w:color w:val="auto"/>
                <w:sz w:val="21"/>
                <w:highlight w:val="none"/>
              </w:rPr>
              <w:t>信用评价结果文号</w:t>
            </w:r>
          </w:p>
        </w:tc>
        <w:tc>
          <w:tcPr>
            <w:tcW w:w="1876" w:type="dxa"/>
          </w:tcPr>
          <w:p>
            <w:pPr>
              <w:pStyle w:val="75"/>
              <w:spacing w:before="20" w:line="242" w:lineRule="auto"/>
              <w:ind w:left="175" w:right="160"/>
              <w:jc w:val="center"/>
              <w:rPr>
                <w:rFonts w:ascii="黑体" w:eastAsia="黑体"/>
                <w:color w:val="auto"/>
                <w:sz w:val="21"/>
                <w:highlight w:val="none"/>
              </w:rPr>
            </w:pPr>
            <w:r>
              <w:rPr>
                <w:rFonts w:hint="eastAsia" w:ascii="黑体" w:eastAsia="黑体"/>
                <w:color w:val="auto"/>
                <w:sz w:val="21"/>
                <w:highlight w:val="none"/>
              </w:rPr>
              <w:t>投标人评价结果在文号附件表格</w:t>
            </w:r>
          </w:p>
          <w:p>
            <w:pPr>
              <w:pStyle w:val="75"/>
              <w:spacing w:before="1" w:line="267" w:lineRule="exact"/>
              <w:ind w:left="175" w:right="160"/>
              <w:jc w:val="center"/>
              <w:rPr>
                <w:rFonts w:ascii="黑体" w:eastAsia="黑体"/>
                <w:color w:val="auto"/>
                <w:sz w:val="21"/>
                <w:highlight w:val="none"/>
              </w:rPr>
            </w:pPr>
            <w:r>
              <w:rPr>
                <w:rFonts w:hint="eastAsia" w:ascii="黑体" w:eastAsia="黑体"/>
                <w:color w:val="auto"/>
                <w:sz w:val="21"/>
                <w:highlight w:val="none"/>
              </w:rPr>
              <w:t>中的序号</w:t>
            </w:r>
          </w:p>
        </w:tc>
        <w:tc>
          <w:tcPr>
            <w:tcW w:w="1809" w:type="dxa"/>
          </w:tcPr>
          <w:p>
            <w:pPr>
              <w:pStyle w:val="75"/>
              <w:spacing w:before="154" w:line="244" w:lineRule="auto"/>
              <w:ind w:left="142" w:right="129"/>
              <w:rPr>
                <w:rFonts w:ascii="黑体" w:eastAsia="黑体"/>
                <w:color w:val="auto"/>
                <w:sz w:val="21"/>
                <w:highlight w:val="none"/>
              </w:rPr>
            </w:pPr>
            <w:r>
              <w:rPr>
                <w:rFonts w:hint="eastAsia" w:ascii="黑体" w:eastAsia="黑体"/>
                <w:color w:val="auto"/>
                <w:sz w:val="21"/>
                <w:highlight w:val="none"/>
              </w:rPr>
              <w:t>信用评价动态调整文号（如有）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2403" w:type="dxa"/>
          </w:tcPr>
          <w:p>
            <w:pPr>
              <w:pStyle w:val="75"/>
              <w:spacing w:before="9"/>
              <w:rPr>
                <w:rFonts w:ascii="黑体"/>
                <w:b/>
                <w:color w:val="auto"/>
                <w:highlight w:val="none"/>
              </w:rPr>
            </w:pPr>
          </w:p>
          <w:p>
            <w:pPr>
              <w:pStyle w:val="75"/>
              <w:ind w:left="516" w:right="505"/>
              <w:jc w:val="center"/>
              <w:rPr>
                <w:rFonts w:ascii="黑体" w:eastAsia="黑体"/>
                <w:color w:val="auto"/>
                <w:sz w:val="21"/>
                <w:highlight w:val="none"/>
              </w:rPr>
            </w:pPr>
            <w:r>
              <w:rPr>
                <w:rFonts w:hint="eastAsia" w:ascii="黑体" w:eastAsia="黑体"/>
                <w:color w:val="auto"/>
                <w:sz w:val="21"/>
                <w:highlight w:val="none"/>
              </w:rPr>
              <w:t>最近第一年</w:t>
            </w:r>
          </w:p>
        </w:tc>
        <w:tc>
          <w:tcPr>
            <w:tcW w:w="1008" w:type="dxa"/>
          </w:tcPr>
          <w:p>
            <w:pPr>
              <w:pStyle w:val="75"/>
              <w:rPr>
                <w:rFonts w:ascii="Times New Roman"/>
                <w:color w:val="auto"/>
                <w:sz w:val="20"/>
                <w:highlight w:val="none"/>
              </w:rPr>
            </w:pPr>
          </w:p>
        </w:tc>
        <w:tc>
          <w:tcPr>
            <w:tcW w:w="2062" w:type="dxa"/>
          </w:tcPr>
          <w:p>
            <w:pPr>
              <w:pStyle w:val="75"/>
              <w:rPr>
                <w:rFonts w:ascii="Times New Roman"/>
                <w:color w:val="auto"/>
                <w:sz w:val="20"/>
                <w:highlight w:val="none"/>
              </w:rPr>
            </w:pPr>
          </w:p>
        </w:tc>
        <w:tc>
          <w:tcPr>
            <w:tcW w:w="1876" w:type="dxa"/>
          </w:tcPr>
          <w:p>
            <w:pPr>
              <w:pStyle w:val="75"/>
              <w:rPr>
                <w:rFonts w:ascii="Times New Roman"/>
                <w:color w:val="auto"/>
                <w:sz w:val="20"/>
                <w:highlight w:val="none"/>
              </w:rPr>
            </w:pPr>
          </w:p>
        </w:tc>
        <w:tc>
          <w:tcPr>
            <w:tcW w:w="1809"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2403" w:type="dxa"/>
          </w:tcPr>
          <w:p>
            <w:pPr>
              <w:pStyle w:val="75"/>
              <w:spacing w:before="9"/>
              <w:rPr>
                <w:rFonts w:ascii="黑体"/>
                <w:b/>
                <w:color w:val="auto"/>
                <w:highlight w:val="none"/>
              </w:rPr>
            </w:pPr>
          </w:p>
          <w:p>
            <w:pPr>
              <w:pStyle w:val="75"/>
              <w:ind w:left="516" w:right="505"/>
              <w:jc w:val="center"/>
              <w:rPr>
                <w:rFonts w:ascii="黑体" w:eastAsia="黑体"/>
                <w:color w:val="auto"/>
                <w:sz w:val="21"/>
                <w:highlight w:val="none"/>
              </w:rPr>
            </w:pPr>
            <w:r>
              <w:rPr>
                <w:rFonts w:hint="eastAsia" w:ascii="黑体" w:eastAsia="黑体"/>
                <w:color w:val="auto"/>
                <w:sz w:val="21"/>
                <w:highlight w:val="none"/>
              </w:rPr>
              <w:t>最近第二年</w:t>
            </w:r>
          </w:p>
        </w:tc>
        <w:tc>
          <w:tcPr>
            <w:tcW w:w="1008" w:type="dxa"/>
          </w:tcPr>
          <w:p>
            <w:pPr>
              <w:pStyle w:val="75"/>
              <w:rPr>
                <w:rFonts w:ascii="Times New Roman"/>
                <w:color w:val="auto"/>
                <w:sz w:val="20"/>
                <w:highlight w:val="none"/>
              </w:rPr>
            </w:pPr>
          </w:p>
        </w:tc>
        <w:tc>
          <w:tcPr>
            <w:tcW w:w="2062" w:type="dxa"/>
          </w:tcPr>
          <w:p>
            <w:pPr>
              <w:pStyle w:val="75"/>
              <w:rPr>
                <w:rFonts w:ascii="Times New Roman"/>
                <w:color w:val="auto"/>
                <w:sz w:val="20"/>
                <w:highlight w:val="none"/>
              </w:rPr>
            </w:pPr>
          </w:p>
        </w:tc>
        <w:tc>
          <w:tcPr>
            <w:tcW w:w="1876" w:type="dxa"/>
          </w:tcPr>
          <w:p>
            <w:pPr>
              <w:pStyle w:val="75"/>
              <w:rPr>
                <w:rFonts w:ascii="Times New Roman"/>
                <w:color w:val="auto"/>
                <w:sz w:val="20"/>
                <w:highlight w:val="none"/>
              </w:rPr>
            </w:pPr>
          </w:p>
        </w:tc>
        <w:tc>
          <w:tcPr>
            <w:tcW w:w="1809" w:type="dxa"/>
          </w:tcPr>
          <w:p>
            <w:pPr>
              <w:pStyle w:val="75"/>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6" w:hRule="atLeast"/>
        </w:trPr>
        <w:tc>
          <w:tcPr>
            <w:tcW w:w="2403" w:type="dxa"/>
          </w:tcPr>
          <w:p>
            <w:pPr>
              <w:pStyle w:val="75"/>
              <w:spacing w:before="7"/>
              <w:rPr>
                <w:rFonts w:ascii="黑体"/>
                <w:b/>
                <w:color w:val="auto"/>
                <w:highlight w:val="none"/>
              </w:rPr>
            </w:pPr>
          </w:p>
          <w:p>
            <w:pPr>
              <w:pStyle w:val="75"/>
              <w:ind w:left="516" w:right="505"/>
              <w:jc w:val="center"/>
              <w:rPr>
                <w:rFonts w:ascii="黑体" w:eastAsia="黑体"/>
                <w:color w:val="auto"/>
                <w:sz w:val="21"/>
                <w:highlight w:val="none"/>
              </w:rPr>
            </w:pPr>
            <w:r>
              <w:rPr>
                <w:rFonts w:hint="eastAsia" w:ascii="黑体" w:eastAsia="黑体"/>
                <w:color w:val="auto"/>
                <w:sz w:val="21"/>
                <w:highlight w:val="none"/>
              </w:rPr>
              <w:t>最近第三年</w:t>
            </w:r>
          </w:p>
        </w:tc>
        <w:tc>
          <w:tcPr>
            <w:tcW w:w="1008" w:type="dxa"/>
          </w:tcPr>
          <w:p>
            <w:pPr>
              <w:pStyle w:val="75"/>
              <w:rPr>
                <w:rFonts w:ascii="Times New Roman"/>
                <w:color w:val="auto"/>
                <w:sz w:val="20"/>
                <w:highlight w:val="none"/>
              </w:rPr>
            </w:pPr>
          </w:p>
        </w:tc>
        <w:tc>
          <w:tcPr>
            <w:tcW w:w="2062" w:type="dxa"/>
          </w:tcPr>
          <w:p>
            <w:pPr>
              <w:pStyle w:val="75"/>
              <w:rPr>
                <w:rFonts w:ascii="Times New Roman"/>
                <w:color w:val="auto"/>
                <w:sz w:val="20"/>
                <w:highlight w:val="none"/>
              </w:rPr>
            </w:pPr>
          </w:p>
        </w:tc>
        <w:tc>
          <w:tcPr>
            <w:tcW w:w="1876" w:type="dxa"/>
          </w:tcPr>
          <w:p>
            <w:pPr>
              <w:pStyle w:val="75"/>
              <w:rPr>
                <w:rFonts w:ascii="Times New Roman"/>
                <w:color w:val="auto"/>
                <w:sz w:val="20"/>
                <w:highlight w:val="none"/>
              </w:rPr>
            </w:pPr>
          </w:p>
        </w:tc>
        <w:tc>
          <w:tcPr>
            <w:tcW w:w="1809" w:type="dxa"/>
          </w:tcPr>
          <w:p>
            <w:pPr>
              <w:pStyle w:val="75"/>
              <w:rPr>
                <w:rFonts w:ascii="Times New Roman"/>
                <w:color w:val="auto"/>
                <w:sz w:val="20"/>
                <w:highlight w:val="none"/>
              </w:rPr>
            </w:pPr>
          </w:p>
        </w:tc>
      </w:tr>
    </w:tbl>
    <w:p>
      <w:pPr>
        <w:spacing w:before="128" w:line="357" w:lineRule="auto"/>
        <w:ind w:left="684" w:right="443" w:hanging="420"/>
        <w:rPr>
          <w:rFonts w:ascii="黑体" w:hAnsi="黑体" w:eastAsia="黑体"/>
          <w:color w:val="auto"/>
          <w:sz w:val="21"/>
          <w:highlight w:val="none"/>
        </w:rPr>
      </w:pPr>
      <w:r>
        <w:rPr>
          <w:rFonts w:hint="eastAsia" w:ascii="黑体" w:hAnsi="黑体" w:eastAsia="黑体"/>
          <w:color w:val="auto"/>
          <w:sz w:val="21"/>
          <w:highlight w:val="none"/>
        </w:rPr>
        <w:t>注：信用等级仅填报湖南省交通运输厅发布的公路工程施工企业信用评价结果，如无湖南省交通运输厅发布的公路工程施工企业信用评价等级，填写</w:t>
      </w:r>
      <w:r>
        <w:rPr>
          <w:rFonts w:ascii="Times New Roman" w:hAnsi="Times New Roman" w:eastAsia="Times New Roman"/>
          <w:color w:val="auto"/>
          <w:sz w:val="21"/>
          <w:highlight w:val="none"/>
        </w:rPr>
        <w:t>“</w:t>
      </w:r>
      <w:r>
        <w:rPr>
          <w:rFonts w:hint="eastAsia" w:ascii="黑体" w:hAnsi="黑体" w:eastAsia="黑体"/>
          <w:color w:val="auto"/>
          <w:sz w:val="21"/>
          <w:highlight w:val="none"/>
        </w:rPr>
        <w:t>无</w:t>
      </w:r>
      <w:r>
        <w:rPr>
          <w:rFonts w:ascii="Times New Roman" w:hAnsi="Times New Roman" w:eastAsia="Times New Roman"/>
          <w:color w:val="auto"/>
          <w:sz w:val="21"/>
          <w:highlight w:val="none"/>
        </w:rPr>
        <w:t>”</w:t>
      </w:r>
      <w:r>
        <w:rPr>
          <w:rFonts w:hint="eastAsia" w:ascii="黑体" w:hAnsi="黑体" w:eastAsia="黑体"/>
          <w:color w:val="auto"/>
          <w:sz w:val="21"/>
          <w:highlight w:val="none"/>
        </w:rPr>
        <w:t>或不填写。</w:t>
      </w:r>
    </w:p>
    <w:p>
      <w:pPr>
        <w:spacing w:before="76"/>
        <w:ind w:right="178"/>
        <w:jc w:val="center"/>
        <w:rPr>
          <w:rFonts w:hint="eastAsia" w:ascii="黑体" w:eastAsia="黑体"/>
          <w:color w:val="auto"/>
          <w:sz w:val="28"/>
          <w:highlight w:val="none"/>
        </w:rPr>
      </w:pPr>
    </w:p>
    <w:p>
      <w:pPr>
        <w:pStyle w:val="2"/>
        <w:rPr>
          <w:rFonts w:hint="eastAsia"/>
        </w:rPr>
      </w:pPr>
    </w:p>
    <w:p>
      <w:pPr>
        <w:pStyle w:val="3"/>
        <w:rPr>
          <w:rFonts w:hint="eastAsia"/>
        </w:rPr>
      </w:pPr>
    </w:p>
    <w:p>
      <w:pPr>
        <w:pStyle w:val="4"/>
        <w:rPr>
          <w:rFonts w:hint="eastAsia"/>
        </w:rPr>
      </w:pPr>
    </w:p>
    <w:p>
      <w:pPr>
        <w:pStyle w:val="5"/>
        <w:rPr>
          <w:rFonts w:hint="eastAsia"/>
        </w:rPr>
      </w:pPr>
    </w:p>
    <w:p>
      <w:pPr>
        <w:pStyle w:val="6"/>
        <w:rPr>
          <w:rFonts w:hint="eastAsia"/>
        </w:rPr>
      </w:pPr>
    </w:p>
    <w:p>
      <w:pPr>
        <w:rPr>
          <w:rFonts w:hint="eastAsia"/>
        </w:rPr>
      </w:pPr>
    </w:p>
    <w:p>
      <w:pPr>
        <w:pStyle w:val="2"/>
        <w:rPr>
          <w:rFonts w:hint="eastAsia"/>
        </w:rPr>
      </w:pPr>
    </w:p>
    <w:p>
      <w:pPr>
        <w:pStyle w:val="3"/>
        <w:rPr>
          <w:rFonts w:hint="eastAsia"/>
        </w:rPr>
      </w:pPr>
    </w:p>
    <w:p>
      <w:pPr>
        <w:pStyle w:val="4"/>
        <w:rPr>
          <w:rFonts w:hint="eastAsia"/>
        </w:rPr>
      </w:pPr>
    </w:p>
    <w:p>
      <w:pPr>
        <w:pStyle w:val="5"/>
        <w:rPr>
          <w:rFonts w:hint="eastAsia"/>
        </w:rPr>
      </w:pPr>
    </w:p>
    <w:p>
      <w:pPr>
        <w:pStyle w:val="6"/>
        <w:rPr>
          <w:rFonts w:hint="eastAsia"/>
        </w:rPr>
      </w:pPr>
    </w:p>
    <w:p>
      <w:pPr>
        <w:rPr>
          <w:rFonts w:hint="eastAsia"/>
        </w:rPr>
      </w:pPr>
    </w:p>
    <w:p>
      <w:pPr>
        <w:pStyle w:val="2"/>
        <w:rPr>
          <w:rFonts w:hint="eastAsia"/>
        </w:rPr>
      </w:pPr>
    </w:p>
    <w:p>
      <w:pPr>
        <w:pStyle w:val="3"/>
        <w:rPr>
          <w:rFonts w:hint="eastAsia"/>
        </w:rPr>
      </w:pPr>
    </w:p>
    <w:p>
      <w:pPr>
        <w:pStyle w:val="4"/>
        <w:rPr>
          <w:rFonts w:hint="eastAsia"/>
        </w:rPr>
      </w:pPr>
    </w:p>
    <w:p>
      <w:pPr>
        <w:pStyle w:val="5"/>
        <w:rPr>
          <w:rFonts w:hint="eastAsia"/>
        </w:rPr>
      </w:pPr>
    </w:p>
    <w:p>
      <w:pPr>
        <w:pStyle w:val="6"/>
        <w:rPr>
          <w:rFonts w:hint="eastAsia"/>
        </w:rPr>
      </w:pPr>
    </w:p>
    <w:p>
      <w:pPr>
        <w:rPr>
          <w:rFonts w:hint="eastAsia"/>
        </w:rPr>
      </w:pPr>
    </w:p>
    <w:p>
      <w:pPr>
        <w:pStyle w:val="2"/>
        <w:rPr>
          <w:rFonts w:hint="eastAsia"/>
        </w:rPr>
      </w:pPr>
    </w:p>
    <w:p>
      <w:pPr>
        <w:pStyle w:val="3"/>
        <w:rPr>
          <w:rFonts w:hint="eastAsia"/>
        </w:rPr>
      </w:pPr>
    </w:p>
    <w:p>
      <w:pPr>
        <w:pStyle w:val="4"/>
        <w:rPr>
          <w:rFonts w:hint="eastAsia"/>
        </w:rPr>
      </w:pPr>
    </w:p>
    <w:p>
      <w:pPr>
        <w:pStyle w:val="5"/>
        <w:rPr>
          <w:rFonts w:hint="eastAsia"/>
        </w:rPr>
      </w:pPr>
    </w:p>
    <w:p>
      <w:pPr>
        <w:pStyle w:val="5"/>
        <w:rPr>
          <w:rFonts w:hint="eastAsia"/>
        </w:rPr>
      </w:pPr>
    </w:p>
    <w:p>
      <w:pPr>
        <w:pStyle w:val="6"/>
        <w:rPr>
          <w:rFonts w:hint="eastAsia"/>
        </w:rPr>
      </w:pPr>
    </w:p>
    <w:p>
      <w:pPr>
        <w:spacing w:before="76"/>
        <w:ind w:right="178"/>
        <w:jc w:val="center"/>
        <w:rPr>
          <w:rFonts w:ascii="黑体" w:eastAsia="黑体"/>
          <w:color w:val="auto"/>
          <w:sz w:val="28"/>
          <w:highlight w:val="none"/>
        </w:rPr>
      </w:pPr>
      <w:r>
        <w:rPr>
          <w:rFonts w:hint="eastAsia" w:ascii="黑体" w:eastAsia="黑体"/>
          <w:color w:val="auto"/>
          <w:sz w:val="28"/>
          <w:highlight w:val="none"/>
        </w:rPr>
        <w:t>九、其他资料</w:t>
      </w:r>
    </w:p>
    <w:p>
      <w:pPr>
        <w:jc w:val="center"/>
        <w:rPr>
          <w:rFonts w:ascii="黑体" w:eastAsia="黑体"/>
          <w:color w:val="auto"/>
          <w:sz w:val="28"/>
          <w:highlight w:val="none"/>
        </w:rPr>
        <w:sectPr>
          <w:footerReference r:id="rId25" w:type="default"/>
          <w:pgSz w:w="11911" w:h="16849"/>
          <w:pgMar w:top="1162" w:right="998" w:bottom="1281" w:left="1219" w:header="884" w:footer="850" w:gutter="0"/>
          <w:pgNumType w:fmt="decimal"/>
          <w:cols w:space="0" w:num="1"/>
          <w:rtlGutter w:val="0"/>
          <w:docGrid w:linePitch="0" w:charSpace="0"/>
        </w:sectPr>
      </w:pPr>
    </w:p>
    <w:p>
      <w:pPr>
        <w:pStyle w:val="17"/>
        <w:rPr>
          <w:rFonts w:ascii="黑体"/>
          <w:color w:val="auto"/>
          <w:highlight w:val="none"/>
        </w:rPr>
      </w:pPr>
    </w:p>
    <w:p>
      <w:pPr>
        <w:spacing w:before="229"/>
        <w:ind w:right="181"/>
        <w:jc w:val="center"/>
        <w:rPr>
          <w:rFonts w:ascii="黑体" w:eastAsia="黑体"/>
          <w:color w:val="auto"/>
          <w:sz w:val="31"/>
          <w:highlight w:val="none"/>
        </w:rPr>
      </w:pPr>
    </w:p>
    <w:p>
      <w:pPr>
        <w:spacing w:before="229"/>
        <w:ind w:right="181"/>
        <w:jc w:val="center"/>
        <w:rPr>
          <w:rFonts w:ascii="黑体" w:eastAsia="黑体"/>
          <w:color w:val="auto"/>
          <w:sz w:val="31"/>
          <w:highlight w:val="none"/>
        </w:rPr>
      </w:pPr>
    </w:p>
    <w:p>
      <w:pPr>
        <w:spacing w:before="229"/>
        <w:ind w:right="181"/>
        <w:jc w:val="center"/>
        <w:rPr>
          <w:rFonts w:ascii="黑体" w:eastAsia="黑体"/>
          <w:color w:val="auto"/>
          <w:sz w:val="31"/>
          <w:highlight w:val="none"/>
        </w:rPr>
      </w:pPr>
      <w:r>
        <w:rPr>
          <w:rFonts w:hint="eastAsia" w:ascii="黑体" w:eastAsia="黑体"/>
          <w:color w:val="auto"/>
          <w:sz w:val="31"/>
          <w:highlight w:val="none"/>
        </w:rPr>
        <w:t>湖南省</w:t>
      </w:r>
    </w:p>
    <w:p>
      <w:pPr>
        <w:tabs>
          <w:tab w:val="left" w:pos="1701"/>
        </w:tabs>
        <w:spacing w:before="138"/>
        <w:ind w:right="181"/>
        <w:jc w:val="center"/>
        <w:rPr>
          <w:rFonts w:ascii="黑体" w:eastAsia="黑体"/>
          <w:color w:val="auto"/>
          <w:sz w:val="31"/>
          <w:highlight w:val="none"/>
        </w:rPr>
      </w:pPr>
      <w:r>
        <w:rPr>
          <w:rFonts w:ascii="Times New Roman" w:eastAsia="Times New Roman"/>
          <w:color w:val="auto"/>
          <w:w w:val="99"/>
          <w:sz w:val="31"/>
          <w:highlight w:val="none"/>
          <w:u w:val="single"/>
        </w:rPr>
        <w:t xml:space="preserve"> </w:t>
      </w:r>
      <w:r>
        <w:rPr>
          <w:rFonts w:ascii="Times New Roman" w:eastAsia="Times New Roman"/>
          <w:color w:val="auto"/>
          <w:sz w:val="31"/>
          <w:highlight w:val="none"/>
          <w:u w:val="single"/>
        </w:rPr>
        <w:tab/>
      </w:r>
      <w:r>
        <w:rPr>
          <w:rFonts w:hint="eastAsia" w:ascii="黑体" w:eastAsia="黑体"/>
          <w:color w:val="auto"/>
          <w:sz w:val="31"/>
          <w:highlight w:val="none"/>
        </w:rPr>
        <w:t>（项目名称）</w:t>
      </w:r>
    </w:p>
    <w:p>
      <w:pPr>
        <w:tabs>
          <w:tab w:val="left" w:pos="2587"/>
          <w:tab w:val="left" w:pos="3516"/>
        </w:tabs>
        <w:spacing w:before="42" w:line="266" w:lineRule="auto"/>
        <w:ind w:left="1814" w:right="2143"/>
        <w:jc w:val="center"/>
        <w:rPr>
          <w:rFonts w:ascii="黑体" w:eastAsia="黑体"/>
          <w:color w:val="auto"/>
          <w:sz w:val="31"/>
          <w:highlight w:val="none"/>
        </w:rPr>
      </w:pPr>
      <w:r>
        <w:rPr>
          <w:rFonts w:ascii="Times New Roman" w:eastAsia="Times New Roman"/>
          <w:color w:val="auto"/>
          <w:w w:val="99"/>
          <w:sz w:val="31"/>
          <w:highlight w:val="none"/>
          <w:u w:val="single"/>
        </w:rPr>
        <w:t xml:space="preserve"> </w:t>
      </w:r>
      <w:r>
        <w:rPr>
          <w:rFonts w:ascii="Times New Roman" w:eastAsia="Times New Roman"/>
          <w:color w:val="auto"/>
          <w:sz w:val="31"/>
          <w:highlight w:val="none"/>
          <w:u w:val="single"/>
        </w:rPr>
        <w:tab/>
      </w:r>
      <w:r>
        <w:rPr>
          <w:rFonts w:ascii="Times New Roman" w:eastAsia="Times New Roman"/>
          <w:color w:val="auto"/>
          <w:sz w:val="31"/>
          <w:highlight w:val="none"/>
          <w:u w:val="single"/>
        </w:rPr>
        <w:tab/>
      </w:r>
      <w:r>
        <w:rPr>
          <w:rFonts w:hint="eastAsia" w:ascii="黑体" w:eastAsia="黑体"/>
          <w:color w:val="auto"/>
          <w:sz w:val="31"/>
          <w:highlight w:val="none"/>
        </w:rPr>
        <w:t>（工程类别名称）施工招</w:t>
      </w:r>
      <w:r>
        <w:rPr>
          <w:rFonts w:hint="eastAsia" w:ascii="黑体" w:eastAsia="黑体"/>
          <w:color w:val="auto"/>
          <w:spacing w:val="-16"/>
          <w:sz w:val="31"/>
          <w:highlight w:val="none"/>
        </w:rPr>
        <w:t xml:space="preserve">标 </w:t>
      </w: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pStyle w:val="17"/>
        <w:rPr>
          <w:rFonts w:ascii="黑体"/>
          <w:color w:val="auto"/>
          <w:highlight w:val="none"/>
        </w:rPr>
      </w:pPr>
    </w:p>
    <w:p>
      <w:pPr>
        <w:tabs>
          <w:tab w:val="left" w:pos="1497"/>
        </w:tabs>
        <w:spacing w:before="185"/>
        <w:ind w:right="180"/>
        <w:jc w:val="center"/>
        <w:rPr>
          <w:rFonts w:ascii="黑体" w:eastAsia="黑体"/>
          <w:color w:val="auto"/>
          <w:sz w:val="50"/>
          <w:highlight w:val="none"/>
        </w:rPr>
      </w:pPr>
      <w:r>
        <w:rPr>
          <w:rFonts w:hint="eastAsia" w:ascii="黑体" w:eastAsia="黑体"/>
          <w:color w:val="auto"/>
          <w:sz w:val="50"/>
          <w:highlight w:val="none"/>
        </w:rPr>
        <w:t>投</w:t>
      </w:r>
      <w:r>
        <w:rPr>
          <w:rFonts w:hint="eastAsia" w:ascii="黑体" w:eastAsia="黑体"/>
          <w:color w:val="auto"/>
          <w:spacing w:val="-2"/>
          <w:sz w:val="50"/>
          <w:highlight w:val="none"/>
        </w:rPr>
        <w:t xml:space="preserve"> </w:t>
      </w:r>
      <w:r>
        <w:rPr>
          <w:rFonts w:hint="eastAsia" w:ascii="黑体" w:eastAsia="黑体"/>
          <w:color w:val="auto"/>
          <w:sz w:val="50"/>
          <w:highlight w:val="none"/>
        </w:rPr>
        <w:t>标</w:t>
      </w:r>
      <w:r>
        <w:rPr>
          <w:rFonts w:hint="eastAsia" w:ascii="黑体" w:eastAsia="黑体"/>
          <w:color w:val="auto"/>
          <w:sz w:val="50"/>
          <w:highlight w:val="none"/>
        </w:rPr>
        <w:tab/>
      </w:r>
      <w:r>
        <w:rPr>
          <w:rFonts w:hint="eastAsia" w:ascii="黑体" w:eastAsia="黑体"/>
          <w:color w:val="auto"/>
          <w:sz w:val="50"/>
          <w:highlight w:val="none"/>
        </w:rPr>
        <w:t>文</w:t>
      </w:r>
      <w:r>
        <w:rPr>
          <w:rFonts w:hint="eastAsia" w:ascii="黑体" w:eastAsia="黑体"/>
          <w:color w:val="auto"/>
          <w:spacing w:val="4"/>
          <w:sz w:val="50"/>
          <w:highlight w:val="none"/>
        </w:rPr>
        <w:t xml:space="preserve"> </w:t>
      </w:r>
      <w:r>
        <w:rPr>
          <w:rFonts w:hint="eastAsia" w:ascii="黑体" w:eastAsia="黑体"/>
          <w:color w:val="auto"/>
          <w:sz w:val="50"/>
          <w:highlight w:val="none"/>
        </w:rPr>
        <w:t>件</w:t>
      </w:r>
    </w:p>
    <w:p>
      <w:pPr>
        <w:tabs>
          <w:tab w:val="left" w:pos="1920"/>
        </w:tabs>
        <w:spacing w:before="398"/>
        <w:ind w:right="180"/>
        <w:jc w:val="center"/>
        <w:rPr>
          <w:rFonts w:ascii="黑体" w:eastAsia="黑体"/>
          <w:color w:val="auto"/>
          <w:sz w:val="32"/>
          <w:highlight w:val="none"/>
        </w:rPr>
      </w:pPr>
      <w:r>
        <w:rPr>
          <w:rFonts w:hint="eastAsia" w:ascii="黑体" w:eastAsia="黑体"/>
          <w:color w:val="auto"/>
          <w:sz w:val="32"/>
          <w:highlight w:val="none"/>
        </w:rPr>
        <w:t>（</w:t>
      </w:r>
      <w:r>
        <w:rPr>
          <w:rFonts w:hint="eastAsia" w:ascii="黑体" w:eastAsia="黑体"/>
          <w:color w:val="auto"/>
          <w:sz w:val="32"/>
          <w:highlight w:val="none"/>
        </w:rPr>
        <w:tab/>
      </w:r>
      <w:r>
        <w:rPr>
          <w:rFonts w:hint="eastAsia" w:ascii="黑体" w:eastAsia="黑体"/>
          <w:color w:val="auto"/>
          <w:sz w:val="32"/>
          <w:highlight w:val="none"/>
        </w:rPr>
        <w:t>报价文件）</w:t>
      </w:r>
    </w:p>
    <w:p>
      <w:pPr>
        <w:pStyle w:val="17"/>
        <w:rPr>
          <w:rFonts w:ascii="黑体"/>
          <w:color w:val="auto"/>
          <w:sz w:val="32"/>
          <w:highlight w:val="none"/>
        </w:rPr>
      </w:pPr>
    </w:p>
    <w:p>
      <w:pPr>
        <w:pStyle w:val="17"/>
        <w:rPr>
          <w:rFonts w:ascii="黑体"/>
          <w:color w:val="auto"/>
          <w:sz w:val="32"/>
          <w:highlight w:val="none"/>
        </w:rPr>
      </w:pPr>
    </w:p>
    <w:p>
      <w:pPr>
        <w:pStyle w:val="17"/>
        <w:rPr>
          <w:rFonts w:ascii="黑体"/>
          <w:color w:val="auto"/>
          <w:sz w:val="32"/>
          <w:highlight w:val="none"/>
        </w:rPr>
      </w:pPr>
    </w:p>
    <w:p>
      <w:pPr>
        <w:pStyle w:val="17"/>
        <w:rPr>
          <w:rFonts w:ascii="黑体"/>
          <w:color w:val="auto"/>
          <w:sz w:val="32"/>
          <w:highlight w:val="none"/>
        </w:rPr>
      </w:pPr>
    </w:p>
    <w:p>
      <w:pPr>
        <w:pStyle w:val="17"/>
        <w:rPr>
          <w:rFonts w:ascii="黑体"/>
          <w:color w:val="auto"/>
          <w:sz w:val="32"/>
          <w:highlight w:val="none"/>
        </w:rPr>
      </w:pPr>
    </w:p>
    <w:p>
      <w:pPr>
        <w:pStyle w:val="17"/>
        <w:rPr>
          <w:rFonts w:ascii="黑体"/>
          <w:color w:val="auto"/>
          <w:sz w:val="32"/>
          <w:highlight w:val="none"/>
        </w:rPr>
      </w:pPr>
    </w:p>
    <w:p>
      <w:pPr>
        <w:pStyle w:val="17"/>
        <w:rPr>
          <w:rFonts w:ascii="黑体"/>
          <w:color w:val="auto"/>
          <w:sz w:val="32"/>
          <w:highlight w:val="none"/>
        </w:rPr>
      </w:pPr>
    </w:p>
    <w:p>
      <w:pPr>
        <w:pStyle w:val="17"/>
        <w:rPr>
          <w:rFonts w:ascii="黑体"/>
          <w:color w:val="auto"/>
          <w:sz w:val="32"/>
          <w:highlight w:val="none"/>
        </w:rPr>
      </w:pPr>
    </w:p>
    <w:p>
      <w:pPr>
        <w:pStyle w:val="17"/>
        <w:rPr>
          <w:rFonts w:ascii="黑体"/>
          <w:color w:val="auto"/>
          <w:sz w:val="32"/>
          <w:highlight w:val="none"/>
        </w:rPr>
      </w:pPr>
    </w:p>
    <w:p>
      <w:pPr>
        <w:pStyle w:val="17"/>
        <w:rPr>
          <w:rFonts w:ascii="黑体"/>
          <w:color w:val="auto"/>
          <w:sz w:val="32"/>
          <w:highlight w:val="none"/>
        </w:rPr>
      </w:pPr>
    </w:p>
    <w:p>
      <w:pPr>
        <w:pStyle w:val="17"/>
        <w:spacing w:before="4"/>
        <w:rPr>
          <w:rFonts w:ascii="黑体"/>
          <w:color w:val="auto"/>
          <w:sz w:val="40"/>
          <w:highlight w:val="none"/>
        </w:rPr>
      </w:pPr>
    </w:p>
    <w:p>
      <w:pPr>
        <w:tabs>
          <w:tab w:val="left" w:pos="5881"/>
        </w:tabs>
        <w:ind w:right="178"/>
        <w:jc w:val="center"/>
        <w:rPr>
          <w:rFonts w:ascii="黑体" w:eastAsia="黑体"/>
          <w:color w:val="auto"/>
          <w:sz w:val="28"/>
          <w:highlight w:val="none"/>
        </w:rPr>
      </w:pPr>
      <w:r>
        <w:rPr>
          <w:rFonts w:hint="eastAsia" w:ascii="黑体" w:eastAsia="黑体"/>
          <w:color w:val="auto"/>
          <w:sz w:val="28"/>
          <w:highlight w:val="none"/>
        </w:rPr>
        <w:t>投标人：</w:t>
      </w:r>
      <w:r>
        <w:rPr>
          <w:rFonts w:hint="eastAsia" w:ascii="黑体" w:eastAsia="黑体"/>
          <w:color w:val="auto"/>
          <w:sz w:val="28"/>
          <w:highlight w:val="none"/>
          <w:u w:val="single"/>
        </w:rPr>
        <w:t xml:space="preserve"> </w:t>
      </w:r>
      <w:r>
        <w:rPr>
          <w:rFonts w:hint="eastAsia" w:ascii="黑体" w:eastAsia="黑体"/>
          <w:color w:val="auto"/>
          <w:sz w:val="28"/>
          <w:highlight w:val="none"/>
          <w:u w:val="single"/>
        </w:rPr>
        <w:tab/>
      </w:r>
      <w:r>
        <w:rPr>
          <w:rFonts w:hint="eastAsia" w:ascii="黑体" w:eastAsia="黑体"/>
          <w:color w:val="auto"/>
          <w:sz w:val="28"/>
          <w:highlight w:val="none"/>
        </w:rPr>
        <w:t>（盖单</w:t>
      </w:r>
      <w:r>
        <w:rPr>
          <w:rFonts w:hint="eastAsia" w:ascii="黑体" w:eastAsia="黑体"/>
          <w:color w:val="auto"/>
          <w:spacing w:val="-3"/>
          <w:sz w:val="28"/>
          <w:highlight w:val="none"/>
        </w:rPr>
        <w:t>位</w:t>
      </w:r>
      <w:r>
        <w:rPr>
          <w:rFonts w:hint="eastAsia" w:ascii="黑体" w:eastAsia="黑体"/>
          <w:color w:val="auto"/>
          <w:sz w:val="28"/>
          <w:highlight w:val="none"/>
        </w:rPr>
        <w:t>章）</w:t>
      </w:r>
    </w:p>
    <w:p>
      <w:pPr>
        <w:tabs>
          <w:tab w:val="left" w:pos="1118"/>
          <w:tab w:val="left" w:pos="2520"/>
          <w:tab w:val="left" w:pos="4058"/>
        </w:tabs>
        <w:spacing w:before="81"/>
        <w:ind w:right="180"/>
        <w:jc w:val="center"/>
        <w:rPr>
          <w:rFonts w:ascii="黑体" w:eastAsia="黑体"/>
          <w:color w:val="auto"/>
          <w:sz w:val="28"/>
          <w:highlight w:val="none"/>
        </w:rPr>
      </w:pPr>
      <w:r>
        <w:rPr>
          <w:rFonts w:ascii="Times New Roman" w:eastAsia="Times New Roman"/>
          <w:color w:val="auto"/>
          <w:sz w:val="28"/>
          <w:highlight w:val="none"/>
          <w:u w:val="single"/>
        </w:rPr>
        <w:t xml:space="preserve"> </w:t>
      </w:r>
      <w:r>
        <w:rPr>
          <w:rFonts w:ascii="Times New Roman" w:eastAsia="Times New Roman"/>
          <w:color w:val="auto"/>
          <w:sz w:val="28"/>
          <w:highlight w:val="none"/>
          <w:u w:val="single"/>
        </w:rPr>
        <w:tab/>
      </w:r>
      <w:r>
        <w:rPr>
          <w:rFonts w:hint="eastAsia" w:ascii="黑体" w:eastAsia="黑体"/>
          <w:color w:val="auto"/>
          <w:sz w:val="28"/>
          <w:highlight w:val="none"/>
        </w:rPr>
        <w:t>年</w:t>
      </w:r>
      <w:r>
        <w:rPr>
          <w:rFonts w:hint="eastAsia" w:ascii="黑体" w:eastAsia="黑体"/>
          <w:color w:val="auto"/>
          <w:sz w:val="28"/>
          <w:highlight w:val="none"/>
          <w:u w:val="single"/>
        </w:rPr>
        <w:t xml:space="preserve"> </w:t>
      </w:r>
      <w:r>
        <w:rPr>
          <w:rFonts w:hint="eastAsia" w:ascii="黑体" w:eastAsia="黑体"/>
          <w:color w:val="auto"/>
          <w:sz w:val="28"/>
          <w:highlight w:val="none"/>
          <w:u w:val="single"/>
        </w:rPr>
        <w:tab/>
      </w:r>
      <w:r>
        <w:rPr>
          <w:rFonts w:hint="eastAsia" w:ascii="黑体" w:eastAsia="黑体"/>
          <w:color w:val="auto"/>
          <w:sz w:val="28"/>
          <w:highlight w:val="none"/>
        </w:rPr>
        <w:t>月</w:t>
      </w:r>
      <w:r>
        <w:rPr>
          <w:rFonts w:hint="eastAsia" w:ascii="黑体" w:eastAsia="黑体"/>
          <w:color w:val="auto"/>
          <w:sz w:val="28"/>
          <w:highlight w:val="none"/>
          <w:u w:val="single"/>
        </w:rPr>
        <w:t xml:space="preserve"> </w:t>
      </w:r>
      <w:r>
        <w:rPr>
          <w:rFonts w:hint="eastAsia" w:ascii="黑体" w:eastAsia="黑体"/>
          <w:color w:val="auto"/>
          <w:sz w:val="28"/>
          <w:highlight w:val="none"/>
          <w:u w:val="single"/>
        </w:rPr>
        <w:tab/>
      </w:r>
      <w:r>
        <w:rPr>
          <w:rFonts w:hint="eastAsia" w:ascii="黑体" w:eastAsia="黑体"/>
          <w:color w:val="auto"/>
          <w:sz w:val="28"/>
          <w:highlight w:val="none"/>
        </w:rPr>
        <w:t>日</w:t>
      </w:r>
    </w:p>
    <w:p>
      <w:pPr>
        <w:jc w:val="center"/>
        <w:rPr>
          <w:rFonts w:ascii="黑体" w:eastAsia="黑体"/>
          <w:color w:val="auto"/>
          <w:sz w:val="28"/>
          <w:highlight w:val="none"/>
        </w:rPr>
        <w:sectPr>
          <w:pgSz w:w="11911" w:h="16849"/>
          <w:pgMar w:top="1162" w:right="998" w:bottom="1281" w:left="1219" w:header="884" w:footer="850" w:gutter="0"/>
          <w:pgNumType w:fmt="decimal"/>
          <w:cols w:space="0" w:num="1"/>
          <w:rtlGutter w:val="0"/>
          <w:docGrid w:linePitch="0" w:charSpace="0"/>
        </w:sectPr>
      </w:pPr>
    </w:p>
    <w:p>
      <w:pPr>
        <w:pStyle w:val="17"/>
        <w:rPr>
          <w:rFonts w:ascii="黑体"/>
          <w:color w:val="auto"/>
          <w:highlight w:val="none"/>
        </w:rPr>
      </w:pPr>
    </w:p>
    <w:p>
      <w:pPr>
        <w:pStyle w:val="17"/>
        <w:spacing w:before="6"/>
        <w:rPr>
          <w:rFonts w:ascii="黑体"/>
          <w:color w:val="auto"/>
          <w:sz w:val="18"/>
          <w:highlight w:val="none"/>
        </w:rPr>
      </w:pPr>
    </w:p>
    <w:p>
      <w:pPr>
        <w:tabs>
          <w:tab w:val="left" w:pos="1051"/>
        </w:tabs>
        <w:spacing w:before="58"/>
        <w:ind w:right="34"/>
        <w:jc w:val="center"/>
        <w:rPr>
          <w:rFonts w:ascii="黑体" w:eastAsia="黑体"/>
          <w:b/>
          <w:color w:val="auto"/>
          <w:sz w:val="30"/>
          <w:highlight w:val="none"/>
        </w:rPr>
      </w:pPr>
      <w:r>
        <w:rPr>
          <w:rFonts w:hint="eastAsia" w:ascii="黑体" w:eastAsia="黑体"/>
          <w:b/>
          <w:color w:val="auto"/>
          <w:sz w:val="30"/>
          <w:highlight w:val="none"/>
        </w:rPr>
        <w:t>目</w:t>
      </w:r>
      <w:r>
        <w:rPr>
          <w:rFonts w:hint="eastAsia" w:ascii="黑体" w:eastAsia="黑体"/>
          <w:b/>
          <w:color w:val="auto"/>
          <w:sz w:val="30"/>
          <w:highlight w:val="none"/>
        </w:rPr>
        <w:tab/>
      </w:r>
      <w:r>
        <w:rPr>
          <w:rFonts w:hint="eastAsia" w:ascii="黑体" w:eastAsia="黑体"/>
          <w:b/>
          <w:color w:val="auto"/>
          <w:sz w:val="30"/>
          <w:highlight w:val="none"/>
        </w:rPr>
        <w:t>录</w:t>
      </w:r>
    </w:p>
    <w:p>
      <w:pPr>
        <w:pStyle w:val="17"/>
        <w:spacing w:before="5"/>
        <w:rPr>
          <w:rFonts w:ascii="黑体"/>
          <w:b/>
          <w:color w:val="auto"/>
          <w:sz w:val="28"/>
          <w:szCs w:val="28"/>
          <w:highlight w:val="none"/>
        </w:rPr>
      </w:pPr>
    </w:p>
    <w:p>
      <w:pPr>
        <w:pStyle w:val="17"/>
        <w:spacing w:line="343" w:lineRule="auto"/>
        <w:ind w:left="1884" w:right="5340"/>
        <w:rPr>
          <w:color w:val="auto"/>
          <w:sz w:val="24"/>
          <w:szCs w:val="24"/>
          <w:highlight w:val="none"/>
        </w:rPr>
      </w:pPr>
      <w:r>
        <w:rPr>
          <w:color w:val="auto"/>
          <w:sz w:val="24"/>
          <w:szCs w:val="24"/>
          <w:highlight w:val="none"/>
        </w:rPr>
        <w:t>调价函格式（如有）</w:t>
      </w:r>
    </w:p>
    <w:p>
      <w:pPr>
        <w:pStyle w:val="17"/>
        <w:spacing w:line="343" w:lineRule="auto"/>
        <w:ind w:left="1884" w:right="5340"/>
        <w:rPr>
          <w:color w:val="auto"/>
          <w:sz w:val="24"/>
          <w:szCs w:val="24"/>
          <w:highlight w:val="none"/>
        </w:rPr>
      </w:pPr>
      <w:r>
        <w:rPr>
          <w:color w:val="auto"/>
          <w:sz w:val="24"/>
          <w:szCs w:val="24"/>
          <w:highlight w:val="none"/>
        </w:rPr>
        <w:t xml:space="preserve"> 一、投标函</w:t>
      </w:r>
    </w:p>
    <w:p>
      <w:pPr>
        <w:pStyle w:val="17"/>
        <w:spacing w:line="345" w:lineRule="auto"/>
        <w:ind w:left="1884" w:right="5100"/>
        <w:rPr>
          <w:color w:val="auto"/>
          <w:sz w:val="24"/>
          <w:szCs w:val="24"/>
          <w:highlight w:val="none"/>
        </w:rPr>
      </w:pPr>
      <w:r>
        <w:rPr>
          <w:color w:val="auto"/>
          <w:sz w:val="24"/>
          <w:szCs w:val="24"/>
          <w:highlight w:val="none"/>
        </w:rPr>
        <w:t>二、已标价工程量清单</w:t>
      </w:r>
    </w:p>
    <w:p>
      <w:pPr>
        <w:spacing w:line="345" w:lineRule="auto"/>
        <w:rPr>
          <w:color w:val="auto"/>
          <w:highlight w:val="none"/>
        </w:rPr>
        <w:sectPr>
          <w:pgSz w:w="11911" w:h="16849"/>
          <w:pgMar w:top="1162" w:right="998" w:bottom="1281" w:left="1219" w:header="884" w:footer="850" w:gutter="0"/>
          <w:pgNumType w:fmt="decimal"/>
          <w:cols w:space="0" w:num="1"/>
          <w:rtlGutter w:val="0"/>
          <w:docGrid w:linePitch="0" w:charSpace="0"/>
        </w:sectPr>
      </w:pPr>
    </w:p>
    <w:p>
      <w:pPr>
        <w:spacing w:before="59"/>
        <w:ind w:right="185"/>
        <w:jc w:val="center"/>
        <w:rPr>
          <w:rFonts w:ascii="黑体" w:hAnsi="黑体" w:eastAsia="黑体"/>
          <w:color w:val="auto"/>
          <w:sz w:val="30"/>
          <w:highlight w:val="none"/>
          <w:lang w:val="en-US"/>
        </w:rPr>
      </w:pPr>
      <w:r>
        <w:rPr>
          <w:rFonts w:hint="eastAsia" w:ascii="黑体" w:hAnsi="黑体" w:eastAsia="黑体"/>
          <w:color w:val="auto"/>
          <w:sz w:val="30"/>
          <w:highlight w:val="none"/>
        </w:rPr>
        <w:t>调价函格式（如有）</w:t>
      </w:r>
      <w:r>
        <w:rPr>
          <w:rFonts w:hint="eastAsia" w:ascii="黑体" w:hAnsi="黑体" w:eastAsia="黑体"/>
          <w:b/>
          <w:color w:val="auto"/>
          <w:position w:val="14"/>
          <w:sz w:val="15"/>
          <w:highlight w:val="none"/>
        </w:rPr>
        <w:t>①</w:t>
      </w:r>
      <w:r>
        <w:rPr>
          <w:rFonts w:hint="eastAsia" w:ascii="黑体" w:hAnsi="黑体" w:eastAsia="黑体"/>
          <w:b/>
          <w:color w:val="auto"/>
          <w:position w:val="14"/>
          <w:sz w:val="15"/>
          <w:highlight w:val="none"/>
          <w:lang w:val="en-US"/>
        </w:rPr>
        <w:t xml:space="preserve"> </w:t>
      </w:r>
      <w:r>
        <w:rPr>
          <w:rFonts w:hint="eastAsia" w:ascii="黑体" w:hAnsi="黑体" w:eastAsia="黑体"/>
          <w:color w:val="auto"/>
          <w:sz w:val="30"/>
          <w:highlight w:val="none"/>
          <w:lang w:val="en-US"/>
        </w:rPr>
        <w:t>（本项目招标人不接受调价函）</w:t>
      </w:r>
    </w:p>
    <w:p>
      <w:pPr>
        <w:pStyle w:val="17"/>
        <w:rPr>
          <w:rFonts w:ascii="黑体"/>
          <w:b/>
          <w:color w:val="auto"/>
          <w:sz w:val="30"/>
          <w:highlight w:val="none"/>
        </w:rPr>
      </w:pPr>
    </w:p>
    <w:p>
      <w:pPr>
        <w:pStyle w:val="17"/>
        <w:spacing w:before="12"/>
        <w:rPr>
          <w:rFonts w:ascii="黑体"/>
          <w:b/>
          <w:color w:val="auto"/>
          <w:sz w:val="28"/>
          <w:highlight w:val="none"/>
        </w:rPr>
      </w:pPr>
    </w:p>
    <w:p>
      <w:pPr>
        <w:pStyle w:val="17"/>
        <w:tabs>
          <w:tab w:val="left" w:pos="3264"/>
        </w:tabs>
        <w:ind w:left="384"/>
        <w:rPr>
          <w:color w:val="auto"/>
          <w:sz w:val="24"/>
          <w:szCs w:val="24"/>
          <w:highlight w:val="none"/>
        </w:rPr>
      </w:pPr>
      <w:r>
        <w:rPr>
          <w:rFonts w:ascii="Times New Roman" w:eastAsia="Times New Roman"/>
          <w:color w:val="auto"/>
          <w:sz w:val="24"/>
          <w:szCs w:val="24"/>
          <w:highlight w:val="none"/>
          <w:u w:val="single"/>
        </w:rPr>
        <w:t xml:space="preserve"> </w:t>
      </w:r>
      <w:r>
        <w:rPr>
          <w:rFonts w:ascii="Times New Roman" w:eastAsia="Times New Roman"/>
          <w:color w:val="auto"/>
          <w:sz w:val="24"/>
          <w:szCs w:val="24"/>
          <w:highlight w:val="none"/>
          <w:u w:val="single"/>
        </w:rPr>
        <w:tab/>
      </w:r>
      <w:r>
        <w:rPr>
          <w:color w:val="auto"/>
          <w:sz w:val="24"/>
          <w:szCs w:val="24"/>
          <w:highlight w:val="none"/>
        </w:rPr>
        <w:t>（招标人名称</w:t>
      </w:r>
      <w:r>
        <w:rPr>
          <w:color w:val="auto"/>
          <w:spacing w:val="-120"/>
          <w:sz w:val="24"/>
          <w:szCs w:val="24"/>
          <w:highlight w:val="none"/>
        </w:rPr>
        <w:t>）</w:t>
      </w:r>
      <w:r>
        <w:rPr>
          <w:color w:val="auto"/>
          <w:sz w:val="24"/>
          <w:szCs w:val="24"/>
          <w:highlight w:val="none"/>
        </w:rPr>
        <w:t>：</w:t>
      </w:r>
    </w:p>
    <w:p>
      <w:pPr>
        <w:pStyle w:val="17"/>
        <w:rPr>
          <w:color w:val="auto"/>
          <w:sz w:val="24"/>
          <w:szCs w:val="24"/>
          <w:highlight w:val="none"/>
        </w:rPr>
      </w:pPr>
    </w:p>
    <w:p>
      <w:pPr>
        <w:pStyle w:val="17"/>
        <w:spacing w:before="11"/>
        <w:rPr>
          <w:color w:val="auto"/>
          <w:sz w:val="24"/>
          <w:szCs w:val="24"/>
          <w:highlight w:val="none"/>
        </w:rPr>
      </w:pPr>
    </w:p>
    <w:p>
      <w:pPr>
        <w:pStyle w:val="17"/>
        <w:tabs>
          <w:tab w:val="left" w:pos="1953"/>
          <w:tab w:val="left" w:pos="4208"/>
          <w:tab w:val="left" w:pos="5854"/>
          <w:tab w:val="left" w:pos="6534"/>
          <w:tab w:val="left" w:pos="7136"/>
          <w:tab w:val="left" w:pos="7981"/>
          <w:tab w:val="left" w:pos="8099"/>
          <w:tab w:val="left" w:pos="8819"/>
        </w:tabs>
        <w:spacing w:line="300" w:lineRule="auto"/>
        <w:ind w:left="264" w:right="324" w:firstLine="479"/>
        <w:rPr>
          <w:color w:val="auto"/>
          <w:sz w:val="24"/>
          <w:szCs w:val="24"/>
          <w:highlight w:val="none"/>
        </w:rPr>
      </w:pPr>
      <w:r>
        <w:rPr>
          <w:color w:val="auto"/>
          <w:sz w:val="24"/>
          <w:szCs w:val="24"/>
          <w:highlight w:val="none"/>
        </w:rPr>
        <w:t>经我方慎重研究</w:t>
      </w:r>
      <w:r>
        <w:rPr>
          <w:color w:val="auto"/>
          <w:spacing w:val="-17"/>
          <w:sz w:val="24"/>
          <w:szCs w:val="24"/>
          <w:highlight w:val="none"/>
        </w:rPr>
        <w:t>，</w:t>
      </w:r>
      <w:r>
        <w:rPr>
          <w:color w:val="auto"/>
          <w:sz w:val="24"/>
          <w:szCs w:val="24"/>
          <w:highlight w:val="none"/>
        </w:rPr>
        <w:t>基于</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理由</w:t>
      </w:r>
      <w:r>
        <w:rPr>
          <w:color w:val="auto"/>
          <w:spacing w:val="-17"/>
          <w:sz w:val="24"/>
          <w:szCs w:val="24"/>
          <w:highlight w:val="none"/>
        </w:rPr>
        <w:t>，</w:t>
      </w:r>
      <w:r>
        <w:rPr>
          <w:color w:val="auto"/>
          <w:sz w:val="24"/>
          <w:szCs w:val="24"/>
          <w:highlight w:val="none"/>
        </w:rPr>
        <w:t>在</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（项目名称</w:t>
      </w:r>
      <w:r>
        <w:rPr>
          <w:color w:val="auto"/>
          <w:spacing w:val="-17"/>
          <w:sz w:val="24"/>
          <w:szCs w:val="24"/>
          <w:highlight w:val="none"/>
        </w:rPr>
        <w:t>）</w:t>
      </w:r>
      <w:r>
        <w:rPr>
          <w:color w:val="auto"/>
          <w:spacing w:val="-17"/>
          <w:sz w:val="24"/>
          <w:szCs w:val="24"/>
          <w:highlight w:val="none"/>
          <w:u w:val="single"/>
        </w:rPr>
        <w:t xml:space="preserve"> </w:t>
      </w:r>
      <w:r>
        <w:rPr>
          <w:color w:val="auto"/>
          <w:spacing w:val="-17"/>
          <w:sz w:val="24"/>
          <w:szCs w:val="24"/>
          <w:highlight w:val="none"/>
          <w:u w:val="single"/>
        </w:rPr>
        <w:tab/>
      </w:r>
      <w:r>
        <w:rPr>
          <w:rFonts w:hint="eastAsia" w:ascii="PMingLiU" w:hAnsi="PMingLiU" w:eastAsia="PMingLiU"/>
          <w:color w:val="auto"/>
          <w:sz w:val="24"/>
          <w:szCs w:val="24"/>
          <w:highlight w:val="none"/>
        </w:rPr>
        <w:t>（工程类别名称）</w:t>
      </w:r>
      <w:r>
        <w:rPr>
          <w:rFonts w:hint="eastAsia" w:ascii="PMingLiU" w:hAnsi="PMingLiU" w:eastAsia="PMingLiU"/>
          <w:color w:val="auto"/>
          <w:sz w:val="24"/>
          <w:szCs w:val="24"/>
          <w:highlight w:val="none"/>
          <w:u w:val="single"/>
        </w:rPr>
        <w:t xml:space="preserve"> </w:t>
      </w:r>
      <w:r>
        <w:rPr>
          <w:rFonts w:hint="eastAsia" w:ascii="PMingLiU" w:hAnsi="PMingLiU" w:eastAsia="PMingLiU"/>
          <w:color w:val="auto"/>
          <w:sz w:val="24"/>
          <w:szCs w:val="24"/>
          <w:highlight w:val="none"/>
          <w:u w:val="single"/>
        </w:rPr>
        <w:tab/>
      </w:r>
      <w:r>
        <w:rPr>
          <w:color w:val="auto"/>
          <w:sz w:val="24"/>
          <w:szCs w:val="24"/>
          <w:highlight w:val="none"/>
        </w:rPr>
        <w:t>标段施工招标投标函报价人民币（大写）</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u w:val="single"/>
        </w:rPr>
        <w:tab/>
      </w:r>
      <w:r>
        <w:rPr>
          <w:rFonts w:ascii="Times New Roman" w:hAnsi="Times New Roman" w:eastAsia="Times New Roman"/>
          <w:color w:val="auto"/>
          <w:sz w:val="24"/>
          <w:szCs w:val="24"/>
          <w:highlight w:val="none"/>
        </w:rPr>
        <w:t>_</w:t>
      </w:r>
      <w:r>
        <w:rPr>
          <w:color w:val="auto"/>
          <w:sz w:val="24"/>
          <w:szCs w:val="24"/>
          <w:highlight w:val="none"/>
        </w:rPr>
        <w:t>元</w:t>
      </w:r>
      <w:r>
        <w:rPr>
          <w:color w:val="auto"/>
          <w:spacing w:val="-18"/>
          <w:sz w:val="24"/>
          <w:szCs w:val="24"/>
          <w:highlight w:val="none"/>
        </w:rPr>
        <w:t>（</w:t>
      </w:r>
      <w:r>
        <w:rPr>
          <w:rFonts w:ascii="Times New Roman" w:hAnsi="Times New Roman" w:eastAsia="Times New Roman"/>
          <w:color w:val="auto"/>
          <w:spacing w:val="-18"/>
          <w:sz w:val="24"/>
          <w:szCs w:val="24"/>
          <w:highlight w:val="none"/>
        </w:rPr>
        <w:t>¥</w:t>
      </w:r>
      <w:r>
        <w:rPr>
          <w:rFonts w:ascii="Times New Roman" w:hAnsi="Times New Roman" w:eastAsia="Times New Roman"/>
          <w:color w:val="auto"/>
          <w:spacing w:val="-18"/>
          <w:sz w:val="24"/>
          <w:szCs w:val="24"/>
          <w:highlight w:val="none"/>
          <w:u w:val="single"/>
        </w:rPr>
        <w:t xml:space="preserve"> </w:t>
      </w:r>
      <w:r>
        <w:rPr>
          <w:rFonts w:ascii="Times New Roman" w:hAnsi="Times New Roman" w:eastAsia="Times New Roman"/>
          <w:color w:val="auto"/>
          <w:spacing w:val="-18"/>
          <w:sz w:val="24"/>
          <w:szCs w:val="24"/>
          <w:highlight w:val="none"/>
          <w:u w:val="single"/>
        </w:rPr>
        <w:tab/>
      </w:r>
      <w:r>
        <w:rPr>
          <w:rFonts w:ascii="Times New Roman" w:hAnsi="Times New Roman" w:eastAsia="Times New Roman"/>
          <w:color w:val="auto"/>
          <w:spacing w:val="-18"/>
          <w:sz w:val="24"/>
          <w:szCs w:val="24"/>
          <w:highlight w:val="none"/>
          <w:u w:val="single"/>
        </w:rPr>
        <w:tab/>
      </w:r>
      <w:r>
        <w:rPr>
          <w:rFonts w:ascii="Times New Roman" w:hAnsi="Times New Roman" w:eastAsia="Times New Roman"/>
          <w:color w:val="auto"/>
          <w:spacing w:val="-18"/>
          <w:sz w:val="24"/>
          <w:szCs w:val="24"/>
          <w:highlight w:val="none"/>
          <w:u w:val="single"/>
        </w:rPr>
        <w:tab/>
      </w:r>
      <w:r>
        <w:rPr>
          <w:color w:val="auto"/>
          <w:spacing w:val="-17"/>
          <w:sz w:val="24"/>
          <w:szCs w:val="24"/>
          <w:highlight w:val="none"/>
        </w:rPr>
        <w:t xml:space="preserve">） </w:t>
      </w:r>
      <w:r>
        <w:rPr>
          <w:color w:val="auto"/>
          <w:spacing w:val="2"/>
          <w:sz w:val="24"/>
          <w:szCs w:val="24"/>
          <w:highlight w:val="none"/>
        </w:rPr>
        <w:t>的基</w:t>
      </w:r>
      <w:r>
        <w:rPr>
          <w:color w:val="auto"/>
          <w:sz w:val="24"/>
          <w:szCs w:val="24"/>
          <w:highlight w:val="none"/>
        </w:rPr>
        <w:t>础</w:t>
      </w:r>
      <w:r>
        <w:rPr>
          <w:color w:val="auto"/>
          <w:spacing w:val="2"/>
          <w:sz w:val="24"/>
          <w:szCs w:val="24"/>
          <w:highlight w:val="none"/>
        </w:rPr>
        <w:t>上</w:t>
      </w:r>
      <w:r>
        <w:rPr>
          <w:color w:val="auto"/>
          <w:sz w:val="24"/>
          <w:szCs w:val="24"/>
          <w:highlight w:val="none"/>
        </w:rPr>
        <w:t>进</w:t>
      </w:r>
      <w:r>
        <w:rPr>
          <w:color w:val="auto"/>
          <w:spacing w:val="2"/>
          <w:sz w:val="24"/>
          <w:szCs w:val="24"/>
          <w:highlight w:val="none"/>
        </w:rPr>
        <w:t>行</w:t>
      </w:r>
      <w:r>
        <w:rPr>
          <w:color w:val="auto"/>
          <w:sz w:val="24"/>
          <w:szCs w:val="24"/>
          <w:highlight w:val="none"/>
        </w:rPr>
        <w:t>调</w:t>
      </w:r>
      <w:r>
        <w:rPr>
          <w:color w:val="auto"/>
          <w:spacing w:val="2"/>
          <w:sz w:val="24"/>
          <w:szCs w:val="24"/>
          <w:highlight w:val="none"/>
        </w:rPr>
        <w:t>价</w:t>
      </w:r>
      <w:r>
        <w:rPr>
          <w:color w:val="auto"/>
          <w:sz w:val="24"/>
          <w:szCs w:val="24"/>
          <w:highlight w:val="none"/>
        </w:rPr>
        <w:t>，调</w:t>
      </w:r>
      <w:r>
        <w:rPr>
          <w:color w:val="auto"/>
          <w:spacing w:val="2"/>
          <w:sz w:val="24"/>
          <w:szCs w:val="24"/>
          <w:highlight w:val="none"/>
        </w:rPr>
        <w:t>价后</w:t>
      </w:r>
      <w:r>
        <w:rPr>
          <w:color w:val="auto"/>
          <w:sz w:val="24"/>
          <w:szCs w:val="24"/>
          <w:highlight w:val="none"/>
        </w:rPr>
        <w:t>金</w:t>
      </w:r>
      <w:r>
        <w:rPr>
          <w:color w:val="auto"/>
          <w:spacing w:val="2"/>
          <w:sz w:val="24"/>
          <w:szCs w:val="24"/>
          <w:highlight w:val="none"/>
        </w:rPr>
        <w:t>额</w:t>
      </w:r>
      <w:r>
        <w:rPr>
          <w:color w:val="auto"/>
          <w:sz w:val="24"/>
          <w:szCs w:val="24"/>
          <w:highlight w:val="none"/>
        </w:rPr>
        <w:t>为</w:t>
      </w:r>
      <w:r>
        <w:rPr>
          <w:color w:val="auto"/>
          <w:spacing w:val="2"/>
          <w:sz w:val="24"/>
          <w:szCs w:val="24"/>
          <w:highlight w:val="none"/>
        </w:rPr>
        <w:t>人</w:t>
      </w:r>
      <w:r>
        <w:rPr>
          <w:color w:val="auto"/>
          <w:sz w:val="24"/>
          <w:szCs w:val="24"/>
          <w:highlight w:val="none"/>
        </w:rPr>
        <w:t>民</w:t>
      </w:r>
      <w:r>
        <w:rPr>
          <w:color w:val="auto"/>
          <w:spacing w:val="5"/>
          <w:sz w:val="24"/>
          <w:szCs w:val="24"/>
          <w:highlight w:val="none"/>
        </w:rPr>
        <w:t>币</w:t>
      </w:r>
      <w:r>
        <w:rPr>
          <w:color w:val="auto"/>
          <w:sz w:val="24"/>
          <w:szCs w:val="24"/>
          <w:highlight w:val="none"/>
        </w:rPr>
        <w:t>（大</w:t>
      </w:r>
      <w:r>
        <w:rPr>
          <w:color w:val="auto"/>
          <w:spacing w:val="2"/>
          <w:sz w:val="24"/>
          <w:szCs w:val="24"/>
          <w:highlight w:val="none"/>
        </w:rPr>
        <w:t>写）</w:t>
      </w:r>
      <w:r>
        <w:rPr>
          <w:rFonts w:ascii="Times New Roman" w:hAnsi="Times New Roman" w:eastAsia="Times New Roman"/>
          <w:color w:val="auto"/>
          <w:sz w:val="24"/>
          <w:szCs w:val="24"/>
          <w:highlight w:val="none"/>
          <w:u w:val="single"/>
        </w:rPr>
        <w:t xml:space="preserve"> </w:t>
      </w:r>
      <w:r>
        <w:rPr>
          <w:rFonts w:ascii="Times New Roman" w:hAnsi="Times New Roman" w:eastAsia="Times New Roman"/>
          <w:color w:val="auto"/>
          <w:sz w:val="24"/>
          <w:szCs w:val="24"/>
          <w:highlight w:val="none"/>
          <w:u w:val="single"/>
        </w:rPr>
        <w:tab/>
      </w:r>
      <w:r>
        <w:rPr>
          <w:rFonts w:ascii="Times New Roman" w:hAnsi="Times New Roman" w:eastAsia="Times New Roman"/>
          <w:color w:val="auto"/>
          <w:sz w:val="24"/>
          <w:szCs w:val="24"/>
          <w:highlight w:val="none"/>
          <w:u w:val="single"/>
        </w:rPr>
        <w:tab/>
      </w:r>
      <w:r>
        <w:rPr>
          <w:color w:val="auto"/>
          <w:spacing w:val="3"/>
          <w:sz w:val="24"/>
          <w:szCs w:val="24"/>
          <w:highlight w:val="none"/>
        </w:rPr>
        <w:t>元</w:t>
      </w:r>
      <w:r>
        <w:rPr>
          <w:color w:val="auto"/>
          <w:spacing w:val="5"/>
          <w:sz w:val="24"/>
          <w:szCs w:val="24"/>
          <w:highlight w:val="none"/>
        </w:rPr>
        <w:t>（</w:t>
      </w:r>
      <w:r>
        <w:rPr>
          <w:rFonts w:ascii="Times New Roman" w:hAnsi="Times New Roman" w:eastAsia="Times New Roman"/>
          <w:color w:val="auto"/>
          <w:spacing w:val="-37"/>
          <w:sz w:val="24"/>
          <w:szCs w:val="24"/>
          <w:highlight w:val="none"/>
        </w:rPr>
        <w:t>¥</w:t>
      </w:r>
      <w:r>
        <w:rPr>
          <w:rFonts w:ascii="Times New Roman" w:hAnsi="Times New Roman" w:eastAsia="Times New Roman"/>
          <w:color w:val="auto"/>
          <w:sz w:val="24"/>
          <w:szCs w:val="24"/>
          <w:highlight w:val="none"/>
          <w:u w:val="single"/>
        </w:rPr>
        <w:t xml:space="preserve"> </w:t>
      </w:r>
      <w:r>
        <w:rPr>
          <w:rFonts w:ascii="Times New Roman" w:hAnsi="Times New Roman" w:eastAsia="Times New Roman"/>
          <w:color w:val="auto"/>
          <w:sz w:val="24"/>
          <w:szCs w:val="24"/>
          <w:highlight w:val="none"/>
          <w:u w:val="single"/>
        </w:rPr>
        <w:tab/>
      </w:r>
      <w:r>
        <w:rPr>
          <w:rFonts w:ascii="Times New Roman" w:hAnsi="Times New Roman" w:eastAsia="Times New Roman"/>
          <w:color w:val="auto"/>
          <w:sz w:val="24"/>
          <w:szCs w:val="24"/>
          <w:highlight w:val="none"/>
          <w:u w:val="single"/>
        </w:rPr>
        <w:tab/>
      </w:r>
      <w:r>
        <w:rPr>
          <w:color w:val="auto"/>
          <w:spacing w:val="-120"/>
          <w:sz w:val="24"/>
          <w:szCs w:val="24"/>
          <w:highlight w:val="none"/>
        </w:rPr>
        <w:t>）</w:t>
      </w:r>
      <w:r>
        <w:rPr>
          <w:color w:val="auto"/>
          <w:spacing w:val="2"/>
          <w:sz w:val="24"/>
          <w:szCs w:val="24"/>
          <w:highlight w:val="none"/>
        </w:rPr>
        <w:t>，调价</w:t>
      </w:r>
      <w:r>
        <w:rPr>
          <w:color w:val="auto"/>
          <w:sz w:val="24"/>
          <w:szCs w:val="24"/>
          <w:highlight w:val="none"/>
        </w:rPr>
        <w:t>后金额为我方最终报价。</w:t>
      </w:r>
    </w:p>
    <w:p>
      <w:pPr>
        <w:pStyle w:val="17"/>
        <w:spacing w:before="8"/>
        <w:rPr>
          <w:color w:val="auto"/>
          <w:sz w:val="24"/>
          <w:szCs w:val="24"/>
          <w:highlight w:val="none"/>
        </w:rPr>
      </w:pPr>
    </w:p>
    <w:p>
      <w:pPr>
        <w:pStyle w:val="17"/>
        <w:ind w:left="744"/>
        <w:rPr>
          <w:color w:val="auto"/>
          <w:sz w:val="24"/>
          <w:szCs w:val="24"/>
          <w:highlight w:val="none"/>
        </w:rPr>
      </w:pPr>
      <w:r>
        <w:rPr>
          <w:color w:val="auto"/>
          <w:sz w:val="24"/>
          <w:szCs w:val="24"/>
          <w:highlight w:val="none"/>
        </w:rPr>
        <w:t>调价后的工程量清单</w:t>
      </w:r>
      <w:r>
        <w:rPr>
          <w:color w:val="auto"/>
          <w:position w:val="11"/>
          <w:sz w:val="24"/>
          <w:szCs w:val="24"/>
          <w:highlight w:val="none"/>
        </w:rPr>
        <w:t>②</w:t>
      </w:r>
      <w:r>
        <w:rPr>
          <w:color w:val="auto"/>
          <w:sz w:val="24"/>
          <w:szCs w:val="24"/>
          <w:highlight w:val="none"/>
        </w:rPr>
        <w:t>附后，否则调价无效。</w:t>
      </w:r>
    </w:p>
    <w:p>
      <w:pPr>
        <w:pStyle w:val="17"/>
        <w:rPr>
          <w:color w:val="auto"/>
          <w:sz w:val="24"/>
          <w:szCs w:val="24"/>
          <w:highlight w:val="none"/>
        </w:rPr>
      </w:pPr>
    </w:p>
    <w:p>
      <w:pPr>
        <w:pStyle w:val="17"/>
        <w:rPr>
          <w:color w:val="auto"/>
          <w:sz w:val="24"/>
          <w:szCs w:val="24"/>
          <w:highlight w:val="none"/>
        </w:rPr>
      </w:pPr>
    </w:p>
    <w:p>
      <w:pPr>
        <w:pStyle w:val="17"/>
        <w:rPr>
          <w:color w:val="auto"/>
          <w:sz w:val="24"/>
          <w:szCs w:val="24"/>
          <w:highlight w:val="none"/>
        </w:rPr>
      </w:pPr>
    </w:p>
    <w:p>
      <w:pPr>
        <w:pStyle w:val="17"/>
        <w:rPr>
          <w:color w:val="auto"/>
          <w:sz w:val="24"/>
          <w:szCs w:val="24"/>
          <w:highlight w:val="none"/>
        </w:rPr>
      </w:pPr>
    </w:p>
    <w:p>
      <w:pPr>
        <w:pStyle w:val="17"/>
        <w:rPr>
          <w:color w:val="auto"/>
          <w:sz w:val="24"/>
          <w:szCs w:val="24"/>
          <w:highlight w:val="none"/>
        </w:rPr>
      </w:pPr>
    </w:p>
    <w:p>
      <w:pPr>
        <w:pStyle w:val="17"/>
        <w:tabs>
          <w:tab w:val="left" w:pos="7391"/>
          <w:tab w:val="left" w:pos="8101"/>
        </w:tabs>
        <w:spacing w:before="178" w:line="343" w:lineRule="auto"/>
        <w:ind w:left="3685" w:right="322"/>
        <w:rPr>
          <w:color w:val="auto"/>
          <w:sz w:val="24"/>
          <w:szCs w:val="24"/>
          <w:highlight w:val="none"/>
        </w:rPr>
      </w:pPr>
      <w:r>
        <w:rPr>
          <w:color w:val="auto"/>
          <w:sz w:val="24"/>
          <w:szCs w:val="24"/>
          <w:highlight w:val="none"/>
        </w:rPr>
        <w:t>投 标 人</w:t>
      </w:r>
      <w:r>
        <w:rPr>
          <w:color w:val="auto"/>
          <w:spacing w:val="-8"/>
          <w:sz w:val="24"/>
          <w:szCs w:val="24"/>
          <w:highlight w:val="none"/>
        </w:rPr>
        <w:t>：</w:t>
      </w:r>
      <w:r>
        <w:rPr>
          <w:color w:val="auto"/>
          <w:spacing w:val="-8"/>
          <w:sz w:val="24"/>
          <w:szCs w:val="24"/>
          <w:highlight w:val="none"/>
          <w:u w:val="single"/>
        </w:rPr>
        <w:t xml:space="preserve"> </w:t>
      </w:r>
      <w:r>
        <w:rPr>
          <w:color w:val="auto"/>
          <w:spacing w:val="-8"/>
          <w:sz w:val="24"/>
          <w:szCs w:val="24"/>
          <w:highlight w:val="none"/>
          <w:u w:val="single"/>
        </w:rPr>
        <w:tab/>
      </w:r>
      <w:r>
        <w:rPr>
          <w:color w:val="auto"/>
          <w:sz w:val="24"/>
          <w:szCs w:val="24"/>
          <w:highlight w:val="none"/>
        </w:rPr>
        <w:t>（盖单位章</w:t>
      </w:r>
      <w:r>
        <w:rPr>
          <w:color w:val="auto"/>
          <w:spacing w:val="-5"/>
          <w:sz w:val="24"/>
          <w:szCs w:val="24"/>
          <w:highlight w:val="none"/>
        </w:rPr>
        <w:t>）</w:t>
      </w:r>
      <w:r>
        <w:rPr>
          <w:color w:val="auto"/>
          <w:spacing w:val="-5"/>
          <w:position w:val="11"/>
          <w:sz w:val="24"/>
          <w:szCs w:val="24"/>
          <w:highlight w:val="none"/>
        </w:rPr>
        <w:t xml:space="preserve">③ </w:t>
      </w:r>
      <w:r>
        <w:rPr>
          <w:color w:val="auto"/>
          <w:sz w:val="24"/>
          <w:szCs w:val="24"/>
          <w:highlight w:val="none"/>
        </w:rPr>
        <w:t>法定代表人或其委托代理人</w:t>
      </w:r>
      <w:r>
        <w:rPr>
          <w:color w:val="auto"/>
          <w:sz w:val="24"/>
          <w:szCs w:val="24"/>
          <w:highlight w:val="none"/>
          <w:u w:val="single"/>
        </w:rPr>
        <w:t>：</w:t>
      </w:r>
      <w:r>
        <w:rPr>
          <w:color w:val="auto"/>
          <w:sz w:val="24"/>
          <w:szCs w:val="24"/>
          <w:highlight w:val="none"/>
          <w:u w:val="single"/>
        </w:rPr>
        <w:tab/>
      </w:r>
      <w:r>
        <w:rPr>
          <w:color w:val="auto"/>
          <w:sz w:val="24"/>
          <w:szCs w:val="24"/>
          <w:highlight w:val="none"/>
          <w:u w:val="single"/>
        </w:rPr>
        <w:tab/>
      </w:r>
      <w:r>
        <w:rPr>
          <w:color w:val="auto"/>
          <w:sz w:val="24"/>
          <w:szCs w:val="24"/>
          <w:highlight w:val="none"/>
          <w:u w:val="single"/>
        </w:rPr>
        <w:t>（</w:t>
      </w:r>
      <w:r>
        <w:rPr>
          <w:color w:val="auto"/>
          <w:sz w:val="24"/>
          <w:szCs w:val="24"/>
          <w:highlight w:val="none"/>
        </w:rPr>
        <w:t>签字</w:t>
      </w:r>
      <w:r>
        <w:rPr>
          <w:color w:val="auto"/>
          <w:spacing w:val="-17"/>
          <w:sz w:val="24"/>
          <w:szCs w:val="24"/>
          <w:highlight w:val="none"/>
        </w:rPr>
        <w:t>）</w:t>
      </w:r>
    </w:p>
    <w:p>
      <w:pPr>
        <w:pStyle w:val="17"/>
        <w:tabs>
          <w:tab w:val="left" w:pos="6445"/>
          <w:tab w:val="left" w:pos="7525"/>
          <w:tab w:val="left" w:pos="8605"/>
        </w:tabs>
        <w:spacing w:before="2"/>
        <w:ind w:left="5005"/>
        <w:rPr>
          <w:color w:val="auto"/>
          <w:sz w:val="24"/>
          <w:szCs w:val="24"/>
          <w:highlight w:val="none"/>
        </w:rPr>
      </w:pPr>
      <w:r>
        <w:rPr>
          <w:rFonts w:ascii="Times New Roman" w:eastAsia="Times New Roman"/>
          <w:color w:val="auto"/>
          <w:sz w:val="24"/>
          <w:szCs w:val="24"/>
          <w:highlight w:val="none"/>
          <w:u w:val="single"/>
        </w:rPr>
        <w:t xml:space="preserve"> </w:t>
      </w:r>
      <w:r>
        <w:rPr>
          <w:rFonts w:ascii="Times New Roman" w:eastAsia="Times New Roman"/>
          <w:color w:val="auto"/>
          <w:sz w:val="24"/>
          <w:szCs w:val="24"/>
          <w:highlight w:val="none"/>
          <w:u w:val="single"/>
        </w:rPr>
        <w:tab/>
      </w:r>
      <w:r>
        <w:rPr>
          <w:color w:val="auto"/>
          <w:sz w:val="24"/>
          <w:szCs w:val="24"/>
          <w:highlight w:val="none"/>
        </w:rPr>
        <w:t>年</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月</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日</w:t>
      </w:r>
    </w:p>
    <w:p>
      <w:pPr>
        <w:pStyle w:val="17"/>
        <w:rPr>
          <w:color w:val="auto"/>
          <w:sz w:val="24"/>
          <w:szCs w:val="24"/>
          <w:highlight w:val="none"/>
        </w:rPr>
      </w:pP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spacing w:before="129"/>
        <w:ind w:left="264"/>
        <w:rPr>
          <w:color w:val="auto"/>
          <w:sz w:val="18"/>
          <w:highlight w:val="none"/>
        </w:rPr>
      </w:pPr>
      <w:r>
        <w:rPr>
          <w:color w:val="auto"/>
          <w:position w:val="8"/>
          <w:sz w:val="9"/>
          <w:highlight w:val="none"/>
        </w:rPr>
        <w:t xml:space="preserve">① </w:t>
      </w:r>
      <w:r>
        <w:rPr>
          <w:color w:val="auto"/>
          <w:sz w:val="18"/>
          <w:highlight w:val="none"/>
        </w:rPr>
        <w:t>一般情况下招标人应不接受调价函。</w:t>
      </w:r>
    </w:p>
    <w:p>
      <w:pPr>
        <w:spacing w:before="69"/>
        <w:ind w:left="264"/>
        <w:rPr>
          <w:color w:val="auto"/>
          <w:sz w:val="18"/>
          <w:highlight w:val="none"/>
        </w:rPr>
      </w:pPr>
      <w:r>
        <w:rPr>
          <w:color w:val="auto"/>
          <w:position w:val="8"/>
          <w:sz w:val="9"/>
          <w:highlight w:val="none"/>
        </w:rPr>
        <w:t xml:space="preserve">② </w:t>
      </w:r>
      <w:r>
        <w:rPr>
          <w:color w:val="auto"/>
          <w:sz w:val="18"/>
          <w:highlight w:val="none"/>
        </w:rPr>
        <w:t>调价后的工程量清单包括工程量清单说明、投标报价说明、计日工说明、其他说明及工程量清单各项表格</w:t>
      </w:r>
    </w:p>
    <w:p>
      <w:pPr>
        <w:spacing w:before="70"/>
        <w:ind w:left="444"/>
        <w:rPr>
          <w:color w:val="auto"/>
          <w:sz w:val="18"/>
          <w:highlight w:val="none"/>
        </w:rPr>
      </w:pPr>
      <w:r>
        <w:rPr>
          <w:color w:val="auto"/>
          <w:sz w:val="18"/>
          <w:highlight w:val="none"/>
        </w:rPr>
        <w:t xml:space="preserve">（工程量清单表 </w:t>
      </w:r>
      <w:r>
        <w:rPr>
          <w:rFonts w:ascii="Times New Roman" w:eastAsia="Times New Roman"/>
          <w:color w:val="auto"/>
          <w:sz w:val="18"/>
          <w:highlight w:val="none"/>
        </w:rPr>
        <w:t>5.1~</w:t>
      </w:r>
      <w:r>
        <w:rPr>
          <w:color w:val="auto"/>
          <w:sz w:val="18"/>
          <w:highlight w:val="none"/>
        </w:rPr>
        <w:t xml:space="preserve">表 </w:t>
      </w:r>
      <w:r>
        <w:rPr>
          <w:rFonts w:ascii="Times New Roman" w:eastAsia="Times New Roman"/>
          <w:color w:val="auto"/>
          <w:sz w:val="18"/>
          <w:highlight w:val="none"/>
        </w:rPr>
        <w:t>5.5</w:t>
      </w:r>
      <w:r>
        <w:rPr>
          <w:color w:val="auto"/>
          <w:sz w:val="18"/>
          <w:highlight w:val="none"/>
        </w:rPr>
        <w:t>）。</w:t>
      </w:r>
    </w:p>
    <w:p>
      <w:pPr>
        <w:spacing w:before="69"/>
        <w:ind w:left="264"/>
        <w:rPr>
          <w:color w:val="auto"/>
          <w:sz w:val="18"/>
          <w:highlight w:val="none"/>
        </w:rPr>
      </w:pPr>
      <w:r>
        <w:rPr>
          <w:color w:val="auto"/>
          <w:position w:val="9"/>
          <w:sz w:val="9"/>
          <w:highlight w:val="none"/>
        </w:rPr>
        <w:t xml:space="preserve">③ </w:t>
      </w:r>
      <w:r>
        <w:rPr>
          <w:color w:val="auto"/>
          <w:sz w:val="18"/>
          <w:highlight w:val="none"/>
        </w:rPr>
        <w:t>投标人仅须在调价函上加盖单位章，或由法定代表人或其委托代理人签字。</w:t>
      </w:r>
    </w:p>
    <w:p>
      <w:pPr>
        <w:rPr>
          <w:color w:val="auto"/>
          <w:sz w:val="18"/>
          <w:highlight w:val="none"/>
        </w:rPr>
        <w:sectPr>
          <w:pgSz w:w="11911" w:h="16849"/>
          <w:pgMar w:top="1162" w:right="998" w:bottom="1281" w:left="1219" w:header="884" w:footer="850" w:gutter="0"/>
          <w:pgNumType w:fmt="decimal"/>
          <w:cols w:space="0" w:num="1"/>
          <w:rtlGutter w:val="0"/>
          <w:docGrid w:linePitch="0" w:charSpace="0"/>
        </w:sectPr>
      </w:pPr>
    </w:p>
    <w:p>
      <w:pPr>
        <w:pStyle w:val="14"/>
        <w:spacing w:before="68"/>
        <w:ind w:right="178"/>
        <w:rPr>
          <w:color w:val="auto"/>
          <w:highlight w:val="none"/>
        </w:rPr>
      </w:pPr>
      <w:r>
        <w:rPr>
          <w:color w:val="auto"/>
          <w:highlight w:val="none"/>
        </w:rPr>
        <w:t>一、投标函</w:t>
      </w:r>
    </w:p>
    <w:p>
      <w:pPr>
        <w:pStyle w:val="17"/>
        <w:spacing w:before="12"/>
        <w:rPr>
          <w:rFonts w:ascii="黑体"/>
          <w:color w:val="auto"/>
          <w:sz w:val="44"/>
          <w:highlight w:val="none"/>
        </w:rPr>
      </w:pPr>
    </w:p>
    <w:p>
      <w:pPr>
        <w:pStyle w:val="17"/>
        <w:tabs>
          <w:tab w:val="left" w:pos="3264"/>
        </w:tabs>
        <w:ind w:left="384"/>
        <w:rPr>
          <w:color w:val="auto"/>
          <w:highlight w:val="none"/>
        </w:rPr>
      </w:pPr>
      <w:r>
        <w:rPr>
          <w:rFonts w:ascii="Times New Roman" w:eastAsia="Times New Roman"/>
          <w:color w:val="auto"/>
          <w:highlight w:val="none"/>
          <w:u w:val="single"/>
        </w:rPr>
        <w:t xml:space="preserve"> </w:t>
      </w:r>
      <w:r>
        <w:rPr>
          <w:rFonts w:ascii="Times New Roman" w:eastAsia="Times New Roman"/>
          <w:color w:val="auto"/>
          <w:sz w:val="24"/>
          <w:szCs w:val="24"/>
          <w:highlight w:val="none"/>
          <w:u w:val="single"/>
        </w:rPr>
        <w:tab/>
      </w:r>
      <w:r>
        <w:rPr>
          <w:color w:val="auto"/>
          <w:sz w:val="24"/>
          <w:szCs w:val="24"/>
          <w:highlight w:val="none"/>
        </w:rPr>
        <w:t>（招标人名称</w:t>
      </w:r>
      <w:r>
        <w:rPr>
          <w:color w:val="auto"/>
          <w:spacing w:val="-120"/>
          <w:sz w:val="24"/>
          <w:szCs w:val="24"/>
          <w:highlight w:val="none"/>
        </w:rPr>
        <w:t>）</w:t>
      </w:r>
      <w:r>
        <w:rPr>
          <w:color w:val="auto"/>
          <w:sz w:val="24"/>
          <w:szCs w:val="24"/>
          <w:highlight w:val="none"/>
        </w:rPr>
        <w:t>：</w:t>
      </w:r>
    </w:p>
    <w:p>
      <w:pPr>
        <w:pStyle w:val="17"/>
        <w:spacing w:before="11"/>
        <w:rPr>
          <w:color w:val="auto"/>
          <w:sz w:val="10"/>
          <w:highlight w:val="none"/>
        </w:rPr>
      </w:pPr>
    </w:p>
    <w:p>
      <w:pPr>
        <w:pStyle w:val="79"/>
        <w:numPr>
          <w:ilvl w:val="0"/>
          <w:numId w:val="48"/>
        </w:numPr>
        <w:tabs>
          <w:tab w:val="left" w:pos="1106"/>
          <w:tab w:val="left" w:pos="1591"/>
          <w:tab w:val="left" w:pos="4902"/>
          <w:tab w:val="left" w:pos="5324"/>
          <w:tab w:val="left" w:pos="6851"/>
          <w:tab w:val="left" w:pos="7499"/>
          <w:tab w:val="left" w:pos="8581"/>
        </w:tabs>
        <w:spacing w:before="74" w:line="312" w:lineRule="auto"/>
        <w:ind w:right="440" w:firstLine="479"/>
        <w:jc w:val="both"/>
        <w:rPr>
          <w:color w:val="auto"/>
          <w:sz w:val="24"/>
          <w:highlight w:val="none"/>
        </w:rPr>
      </w:pPr>
      <w:r>
        <w:rPr>
          <w:color w:val="auto"/>
          <w:sz w:val="24"/>
          <w:highlight w:val="none"/>
        </w:rPr>
        <w:t>我方已仔细研究</w:t>
      </w:r>
      <w:r>
        <w:rPr>
          <w:color w:val="auto"/>
          <w:sz w:val="24"/>
          <w:highlight w:val="none"/>
          <w:u w:val="single"/>
        </w:rPr>
        <w:t xml:space="preserve"> </w:t>
      </w:r>
      <w:r>
        <w:rPr>
          <w:color w:val="auto"/>
          <w:sz w:val="24"/>
          <w:highlight w:val="none"/>
          <w:u w:val="single"/>
        </w:rPr>
        <w:tab/>
      </w:r>
      <w:r>
        <w:rPr>
          <w:color w:val="auto"/>
          <w:sz w:val="24"/>
          <w:highlight w:val="none"/>
        </w:rPr>
        <w:t>（项目名称</w:t>
      </w:r>
      <w:r>
        <w:rPr>
          <w:color w:val="auto"/>
          <w:spacing w:val="-22"/>
          <w:sz w:val="24"/>
          <w:highlight w:val="none"/>
        </w:rPr>
        <w:t>）</w:t>
      </w:r>
      <w:r>
        <w:rPr>
          <w:color w:val="auto"/>
          <w:spacing w:val="-22"/>
          <w:sz w:val="24"/>
          <w:highlight w:val="none"/>
          <w:u w:val="single"/>
        </w:rPr>
        <w:t xml:space="preserve"> </w:t>
      </w:r>
      <w:r>
        <w:rPr>
          <w:color w:val="auto"/>
          <w:spacing w:val="-22"/>
          <w:sz w:val="24"/>
          <w:highlight w:val="none"/>
          <w:u w:val="single"/>
        </w:rPr>
        <w:tab/>
      </w:r>
      <w:r>
        <w:rPr>
          <w:color w:val="auto"/>
          <w:spacing w:val="-22"/>
          <w:sz w:val="24"/>
          <w:highlight w:val="none"/>
          <w:u w:val="single"/>
        </w:rPr>
        <w:tab/>
      </w:r>
      <w:r>
        <w:rPr>
          <w:color w:val="auto"/>
          <w:sz w:val="24"/>
          <w:highlight w:val="none"/>
        </w:rPr>
        <w:t>（工程类别</w:t>
      </w:r>
      <w:r>
        <w:rPr>
          <w:color w:val="auto"/>
          <w:spacing w:val="-13"/>
          <w:sz w:val="24"/>
          <w:highlight w:val="none"/>
        </w:rPr>
        <w:t>名</w:t>
      </w:r>
      <w:r>
        <w:rPr>
          <w:color w:val="auto"/>
          <w:sz w:val="24"/>
          <w:highlight w:val="none"/>
        </w:rPr>
        <w:t>称</w:t>
      </w:r>
      <w:r>
        <w:rPr>
          <w:color w:val="auto"/>
          <w:spacing w:val="-1"/>
          <w:sz w:val="24"/>
          <w:highlight w:val="none"/>
        </w:rPr>
        <w:t>）</w:t>
      </w:r>
      <w:r>
        <w:rPr>
          <w:rFonts w:ascii="Times New Roman" w:hAnsi="Times New Roman" w:eastAsia="Times New Roman"/>
          <w:color w:val="auto"/>
          <w:sz w:val="24"/>
          <w:highlight w:val="none"/>
          <w:u w:val="single"/>
        </w:rPr>
        <w:t xml:space="preserve"> </w:t>
      </w:r>
      <w:r>
        <w:rPr>
          <w:rFonts w:ascii="Times New Roman" w:hAnsi="Times New Roman" w:eastAsia="Times New Roman"/>
          <w:color w:val="auto"/>
          <w:sz w:val="24"/>
          <w:highlight w:val="none"/>
          <w:u w:val="single"/>
        </w:rPr>
        <w:tab/>
      </w:r>
      <w:r>
        <w:rPr>
          <w:color w:val="auto"/>
          <w:sz w:val="24"/>
          <w:highlight w:val="none"/>
        </w:rPr>
        <w:t>标</w:t>
      </w:r>
      <w:r>
        <w:rPr>
          <w:color w:val="auto"/>
          <w:spacing w:val="2"/>
          <w:sz w:val="24"/>
          <w:highlight w:val="none"/>
        </w:rPr>
        <w:t>段</w:t>
      </w:r>
      <w:r>
        <w:rPr>
          <w:color w:val="auto"/>
          <w:sz w:val="24"/>
          <w:highlight w:val="none"/>
        </w:rPr>
        <w:t>施</w:t>
      </w:r>
      <w:r>
        <w:rPr>
          <w:color w:val="auto"/>
          <w:spacing w:val="2"/>
          <w:sz w:val="24"/>
          <w:highlight w:val="none"/>
        </w:rPr>
        <w:t>工</w:t>
      </w:r>
      <w:r>
        <w:rPr>
          <w:color w:val="auto"/>
          <w:sz w:val="24"/>
          <w:highlight w:val="none"/>
        </w:rPr>
        <w:t>招标</w:t>
      </w:r>
      <w:r>
        <w:rPr>
          <w:color w:val="auto"/>
          <w:spacing w:val="2"/>
          <w:sz w:val="24"/>
          <w:highlight w:val="none"/>
        </w:rPr>
        <w:t>文</w:t>
      </w:r>
      <w:r>
        <w:rPr>
          <w:color w:val="auto"/>
          <w:sz w:val="24"/>
          <w:highlight w:val="none"/>
        </w:rPr>
        <w:t>件的</w:t>
      </w:r>
      <w:r>
        <w:rPr>
          <w:color w:val="auto"/>
          <w:spacing w:val="2"/>
          <w:sz w:val="24"/>
          <w:highlight w:val="none"/>
        </w:rPr>
        <w:t>全</w:t>
      </w:r>
      <w:r>
        <w:rPr>
          <w:color w:val="auto"/>
          <w:sz w:val="24"/>
          <w:highlight w:val="none"/>
        </w:rPr>
        <w:t>部</w:t>
      </w:r>
      <w:r>
        <w:rPr>
          <w:color w:val="auto"/>
          <w:spacing w:val="2"/>
          <w:sz w:val="24"/>
          <w:highlight w:val="none"/>
        </w:rPr>
        <w:t>内容（</w:t>
      </w:r>
      <w:r>
        <w:rPr>
          <w:color w:val="auto"/>
          <w:sz w:val="24"/>
          <w:highlight w:val="none"/>
        </w:rPr>
        <w:t>含补</w:t>
      </w:r>
      <w:r>
        <w:rPr>
          <w:color w:val="auto"/>
          <w:spacing w:val="2"/>
          <w:sz w:val="24"/>
          <w:highlight w:val="none"/>
        </w:rPr>
        <w:t>遗</w:t>
      </w:r>
      <w:r>
        <w:rPr>
          <w:color w:val="auto"/>
          <w:sz w:val="24"/>
          <w:highlight w:val="none"/>
        </w:rPr>
        <w:t>书第</w:t>
      </w:r>
      <w:r>
        <w:rPr>
          <w:rFonts w:ascii="Times New Roman" w:hAnsi="Times New Roman" w:eastAsia="Times New Roman"/>
          <w:color w:val="auto"/>
          <w:sz w:val="24"/>
          <w:highlight w:val="none"/>
          <w:u w:val="single"/>
        </w:rPr>
        <w:t xml:space="preserve">     </w:t>
      </w:r>
      <w:r>
        <w:rPr>
          <w:rFonts w:ascii="Times New Roman" w:hAnsi="Times New Roman" w:eastAsia="Times New Roman"/>
          <w:color w:val="auto"/>
          <w:spacing w:val="2"/>
          <w:sz w:val="24"/>
          <w:highlight w:val="none"/>
          <w:u w:val="single"/>
        </w:rPr>
        <w:t xml:space="preserve"> </w:t>
      </w:r>
      <w:r>
        <w:rPr>
          <w:color w:val="auto"/>
          <w:sz w:val="24"/>
          <w:highlight w:val="none"/>
        </w:rPr>
        <w:t>号</w:t>
      </w:r>
      <w:r>
        <w:rPr>
          <w:color w:val="auto"/>
          <w:spacing w:val="2"/>
          <w:sz w:val="24"/>
          <w:highlight w:val="none"/>
        </w:rPr>
        <w:t>至</w:t>
      </w:r>
      <w:r>
        <w:rPr>
          <w:color w:val="auto"/>
          <w:sz w:val="24"/>
          <w:highlight w:val="none"/>
        </w:rPr>
        <w:t>第</w:t>
      </w:r>
      <w:r>
        <w:rPr>
          <w:rFonts w:ascii="Times New Roman" w:hAnsi="Times New Roman" w:eastAsia="Times New Roman"/>
          <w:color w:val="auto"/>
          <w:spacing w:val="2"/>
          <w:sz w:val="24"/>
          <w:highlight w:val="none"/>
        </w:rPr>
        <w:t>_</w:t>
      </w:r>
      <w:r>
        <w:rPr>
          <w:rFonts w:ascii="Times New Roman" w:hAnsi="Times New Roman" w:eastAsia="Times New Roman"/>
          <w:color w:val="auto"/>
          <w:sz w:val="24"/>
          <w:highlight w:val="none"/>
          <w:u w:val="single"/>
        </w:rPr>
        <w:t xml:space="preserve">    </w:t>
      </w:r>
      <w:r>
        <w:rPr>
          <w:color w:val="auto"/>
          <w:sz w:val="24"/>
          <w:highlight w:val="none"/>
        </w:rPr>
        <w:t>号</w:t>
      </w:r>
      <w:r>
        <w:rPr>
          <w:color w:val="auto"/>
          <w:spacing w:val="-118"/>
          <w:sz w:val="24"/>
          <w:highlight w:val="none"/>
        </w:rPr>
        <w:t>）</w:t>
      </w:r>
      <w:r>
        <w:rPr>
          <w:color w:val="auto"/>
          <w:sz w:val="24"/>
          <w:highlight w:val="none"/>
        </w:rPr>
        <w:t>，在考察工程现场后</w:t>
      </w:r>
      <w:r>
        <w:rPr>
          <w:color w:val="auto"/>
          <w:spacing w:val="-34"/>
          <w:sz w:val="24"/>
          <w:highlight w:val="none"/>
        </w:rPr>
        <w:t>，</w:t>
      </w:r>
      <w:r>
        <w:rPr>
          <w:color w:val="auto"/>
          <w:sz w:val="24"/>
          <w:highlight w:val="none"/>
        </w:rPr>
        <w:t>愿意以人民</w:t>
      </w:r>
      <w:r>
        <w:rPr>
          <w:color w:val="auto"/>
          <w:spacing w:val="-34"/>
          <w:sz w:val="24"/>
          <w:highlight w:val="none"/>
        </w:rPr>
        <w:t>币</w:t>
      </w:r>
      <w:r>
        <w:rPr>
          <w:color w:val="auto"/>
          <w:sz w:val="24"/>
          <w:highlight w:val="none"/>
        </w:rPr>
        <w:t>（大写</w:t>
      </w:r>
      <w:r>
        <w:rPr>
          <w:color w:val="auto"/>
          <w:spacing w:val="-34"/>
          <w:sz w:val="24"/>
          <w:highlight w:val="none"/>
        </w:rPr>
        <w:t>）</w:t>
      </w:r>
      <w:r>
        <w:rPr>
          <w:color w:val="auto"/>
          <w:spacing w:val="-34"/>
          <w:sz w:val="24"/>
          <w:highlight w:val="none"/>
          <w:u w:val="single"/>
        </w:rPr>
        <w:t xml:space="preserve"> </w:t>
      </w:r>
      <w:r>
        <w:rPr>
          <w:color w:val="auto"/>
          <w:spacing w:val="-34"/>
          <w:sz w:val="24"/>
          <w:highlight w:val="none"/>
          <w:u w:val="single"/>
        </w:rPr>
        <w:tab/>
      </w:r>
      <w:r>
        <w:rPr>
          <w:color w:val="auto"/>
          <w:spacing w:val="-34"/>
          <w:sz w:val="24"/>
          <w:highlight w:val="none"/>
          <w:u w:val="single"/>
        </w:rPr>
        <w:tab/>
      </w:r>
      <w:r>
        <w:rPr>
          <w:color w:val="auto"/>
          <w:spacing w:val="-34"/>
          <w:sz w:val="24"/>
          <w:highlight w:val="none"/>
        </w:rPr>
        <w:t>元</w:t>
      </w:r>
      <w:r>
        <w:rPr>
          <w:color w:val="auto"/>
          <w:sz w:val="24"/>
          <w:highlight w:val="none"/>
        </w:rPr>
        <w:t>（</w:t>
      </w:r>
      <w:r>
        <w:rPr>
          <w:rFonts w:ascii="Times New Roman" w:hAnsi="Times New Roman" w:eastAsia="Times New Roman"/>
          <w:color w:val="auto"/>
          <w:sz w:val="24"/>
          <w:highlight w:val="none"/>
        </w:rPr>
        <w:t>¥</w:t>
      </w:r>
      <w:r>
        <w:rPr>
          <w:rFonts w:ascii="Times New Roman" w:hAnsi="Times New Roman" w:eastAsia="Times New Roman"/>
          <w:color w:val="auto"/>
          <w:sz w:val="24"/>
          <w:highlight w:val="none"/>
          <w:u w:val="single"/>
        </w:rPr>
        <w:t xml:space="preserve"> </w:t>
      </w:r>
      <w:r>
        <w:rPr>
          <w:rFonts w:ascii="Times New Roman" w:hAnsi="Times New Roman" w:eastAsia="Times New Roman"/>
          <w:color w:val="auto"/>
          <w:sz w:val="24"/>
          <w:highlight w:val="none"/>
          <w:u w:val="single"/>
        </w:rPr>
        <w:tab/>
      </w:r>
      <w:r>
        <w:rPr>
          <w:color w:val="auto"/>
          <w:spacing w:val="-34"/>
          <w:sz w:val="24"/>
          <w:highlight w:val="none"/>
        </w:rPr>
        <w:t>）</w:t>
      </w:r>
      <w:r>
        <w:rPr>
          <w:color w:val="auto"/>
          <w:sz w:val="24"/>
          <w:highlight w:val="none"/>
        </w:rPr>
        <w:t>的投标总报</w:t>
      </w:r>
      <w:r>
        <w:rPr>
          <w:color w:val="auto"/>
          <w:spacing w:val="-34"/>
          <w:sz w:val="24"/>
          <w:highlight w:val="none"/>
        </w:rPr>
        <w:t>价</w:t>
      </w:r>
      <w:r>
        <w:rPr>
          <w:color w:val="auto"/>
          <w:sz w:val="24"/>
          <w:highlight w:val="none"/>
        </w:rPr>
        <w:t>（</w:t>
      </w:r>
      <w:r>
        <w:rPr>
          <w:color w:val="auto"/>
          <w:spacing w:val="-17"/>
          <w:sz w:val="24"/>
          <w:highlight w:val="none"/>
        </w:rPr>
        <w:t>或</w:t>
      </w:r>
      <w:r>
        <w:rPr>
          <w:color w:val="auto"/>
          <w:sz w:val="24"/>
          <w:highlight w:val="none"/>
        </w:rPr>
        <w:t>根据招</w:t>
      </w:r>
      <w:r>
        <w:rPr>
          <w:color w:val="auto"/>
          <w:spacing w:val="2"/>
          <w:sz w:val="24"/>
          <w:highlight w:val="none"/>
        </w:rPr>
        <w:t>标</w:t>
      </w:r>
      <w:r>
        <w:rPr>
          <w:color w:val="auto"/>
          <w:sz w:val="24"/>
          <w:highlight w:val="none"/>
        </w:rPr>
        <w:t>文</w:t>
      </w:r>
      <w:r>
        <w:rPr>
          <w:color w:val="auto"/>
          <w:spacing w:val="2"/>
          <w:sz w:val="24"/>
          <w:highlight w:val="none"/>
        </w:rPr>
        <w:t>件</w:t>
      </w:r>
      <w:r>
        <w:rPr>
          <w:color w:val="auto"/>
          <w:sz w:val="24"/>
          <w:highlight w:val="none"/>
        </w:rPr>
        <w:t>规定</w:t>
      </w:r>
      <w:r>
        <w:rPr>
          <w:color w:val="auto"/>
          <w:spacing w:val="2"/>
          <w:sz w:val="24"/>
          <w:highlight w:val="none"/>
        </w:rPr>
        <w:t>修正</w:t>
      </w:r>
      <w:r>
        <w:rPr>
          <w:color w:val="auto"/>
          <w:sz w:val="24"/>
          <w:highlight w:val="none"/>
        </w:rPr>
        <w:t>核实后</w:t>
      </w:r>
      <w:r>
        <w:rPr>
          <w:color w:val="auto"/>
          <w:spacing w:val="2"/>
          <w:sz w:val="24"/>
          <w:highlight w:val="none"/>
        </w:rPr>
        <w:t>确</w:t>
      </w:r>
      <w:r>
        <w:rPr>
          <w:color w:val="auto"/>
          <w:sz w:val="24"/>
          <w:highlight w:val="none"/>
        </w:rPr>
        <w:t>定</w:t>
      </w:r>
      <w:r>
        <w:rPr>
          <w:color w:val="auto"/>
          <w:spacing w:val="2"/>
          <w:sz w:val="24"/>
          <w:highlight w:val="none"/>
        </w:rPr>
        <w:t>的</w:t>
      </w:r>
      <w:r>
        <w:rPr>
          <w:color w:val="auto"/>
          <w:sz w:val="24"/>
          <w:highlight w:val="none"/>
        </w:rPr>
        <w:t>另一</w:t>
      </w:r>
      <w:r>
        <w:rPr>
          <w:color w:val="auto"/>
          <w:spacing w:val="2"/>
          <w:sz w:val="24"/>
          <w:highlight w:val="none"/>
        </w:rPr>
        <w:t>金</w:t>
      </w:r>
      <w:r>
        <w:rPr>
          <w:color w:val="auto"/>
          <w:spacing w:val="5"/>
          <w:sz w:val="24"/>
          <w:highlight w:val="none"/>
        </w:rPr>
        <w:t>额</w:t>
      </w:r>
      <w:r>
        <w:rPr>
          <w:color w:val="auto"/>
          <w:sz w:val="24"/>
          <w:highlight w:val="none"/>
        </w:rPr>
        <w:t>，其中</w:t>
      </w:r>
      <w:r>
        <w:rPr>
          <w:color w:val="auto"/>
          <w:spacing w:val="2"/>
          <w:sz w:val="24"/>
          <w:highlight w:val="none"/>
        </w:rPr>
        <w:t>，</w:t>
      </w:r>
      <w:r>
        <w:rPr>
          <w:color w:val="auto"/>
          <w:sz w:val="24"/>
          <w:highlight w:val="none"/>
        </w:rPr>
        <w:t>增</w:t>
      </w:r>
      <w:r>
        <w:rPr>
          <w:color w:val="auto"/>
          <w:spacing w:val="2"/>
          <w:sz w:val="24"/>
          <w:highlight w:val="none"/>
        </w:rPr>
        <w:t>值</w:t>
      </w:r>
      <w:r>
        <w:rPr>
          <w:color w:val="auto"/>
          <w:sz w:val="24"/>
          <w:highlight w:val="none"/>
        </w:rPr>
        <w:t>税税</w:t>
      </w:r>
      <w:r>
        <w:rPr>
          <w:color w:val="auto"/>
          <w:spacing w:val="2"/>
          <w:sz w:val="24"/>
          <w:highlight w:val="none"/>
        </w:rPr>
        <w:t>率</w:t>
      </w:r>
      <w:r>
        <w:rPr>
          <w:color w:val="auto"/>
          <w:spacing w:val="3"/>
          <w:sz w:val="24"/>
          <w:highlight w:val="none"/>
        </w:rPr>
        <w:t>为</w:t>
      </w:r>
      <w:r>
        <w:rPr>
          <w:rFonts w:ascii="Times New Roman" w:hAnsi="Times New Roman" w:eastAsia="Times New Roman"/>
          <w:color w:val="auto"/>
          <w:sz w:val="24"/>
          <w:highlight w:val="none"/>
          <w:u w:val="single"/>
        </w:rPr>
        <w:t xml:space="preserve"> </w:t>
      </w:r>
      <w:r>
        <w:rPr>
          <w:rFonts w:ascii="Times New Roman" w:hAnsi="Times New Roman" w:eastAsia="Times New Roman"/>
          <w:color w:val="auto"/>
          <w:sz w:val="24"/>
          <w:highlight w:val="none"/>
          <w:u w:val="single"/>
        </w:rPr>
        <w:tab/>
      </w:r>
      <w:r>
        <w:rPr>
          <w:color w:val="auto"/>
          <w:spacing w:val="-128"/>
          <w:sz w:val="24"/>
          <w:highlight w:val="none"/>
        </w:rPr>
        <w:t>）</w:t>
      </w:r>
      <w:r>
        <w:rPr>
          <w:color w:val="auto"/>
          <w:spacing w:val="-8"/>
          <w:sz w:val="24"/>
          <w:highlight w:val="none"/>
        </w:rPr>
        <w:t>，</w:t>
      </w:r>
      <w:r>
        <w:rPr>
          <w:color w:val="auto"/>
          <w:sz w:val="24"/>
          <w:highlight w:val="none"/>
        </w:rPr>
        <w:t>按合同约定实施和完成承包工程，修补工程中的任何缺陷。</w:t>
      </w:r>
    </w:p>
    <w:p>
      <w:pPr>
        <w:pStyle w:val="79"/>
        <w:numPr>
          <w:ilvl w:val="0"/>
          <w:numId w:val="48"/>
        </w:numPr>
        <w:tabs>
          <w:tab w:val="left" w:pos="1106"/>
        </w:tabs>
        <w:spacing w:before="2" w:line="312" w:lineRule="auto"/>
        <w:ind w:right="446" w:firstLine="479"/>
        <w:rPr>
          <w:color w:val="auto"/>
          <w:sz w:val="24"/>
          <w:highlight w:val="none"/>
        </w:rPr>
      </w:pPr>
      <w:r>
        <w:rPr>
          <w:color w:val="auto"/>
          <w:spacing w:val="-3"/>
          <w:sz w:val="24"/>
          <w:highlight w:val="none"/>
        </w:rPr>
        <w:t>在合同协议书正式签署生效之前，本投标函连同你方的中标通知书将构成</w:t>
      </w:r>
      <w:r>
        <w:rPr>
          <w:color w:val="auto"/>
          <w:spacing w:val="-4"/>
          <w:sz w:val="24"/>
          <w:highlight w:val="none"/>
        </w:rPr>
        <w:t>我们双方之间共同遵守的文件，对双方具有约束力。</w:t>
      </w:r>
    </w:p>
    <w:p>
      <w:pPr>
        <w:pStyle w:val="79"/>
        <w:numPr>
          <w:ilvl w:val="0"/>
          <w:numId w:val="48"/>
        </w:numPr>
        <w:tabs>
          <w:tab w:val="left" w:pos="1106"/>
          <w:tab w:val="left" w:pos="5785"/>
        </w:tabs>
        <w:spacing w:line="307" w:lineRule="exact"/>
        <w:ind w:left="1105" w:hanging="362"/>
        <w:rPr>
          <w:color w:val="auto"/>
          <w:sz w:val="24"/>
          <w:highlight w:val="none"/>
        </w:rPr>
      </w:pPr>
      <w:r>
        <w:rPr>
          <w:rFonts w:ascii="Times New Roman" w:eastAsia="Times New Roman"/>
          <w:color w:val="auto"/>
          <w:sz w:val="24"/>
          <w:highlight w:val="none"/>
          <w:u w:val="single"/>
        </w:rPr>
        <w:t xml:space="preserve"> </w:t>
      </w:r>
      <w:r>
        <w:rPr>
          <w:rFonts w:ascii="Times New Roman" w:eastAsia="Times New Roman"/>
          <w:color w:val="auto"/>
          <w:sz w:val="24"/>
          <w:highlight w:val="none"/>
          <w:u w:val="single"/>
        </w:rPr>
        <w:tab/>
      </w:r>
      <w:r>
        <w:rPr>
          <w:color w:val="auto"/>
          <w:sz w:val="24"/>
          <w:highlight w:val="none"/>
        </w:rPr>
        <w:t>（其他补充说明</w:t>
      </w:r>
      <w:r>
        <w:rPr>
          <w:color w:val="auto"/>
          <w:spacing w:val="-120"/>
          <w:sz w:val="24"/>
          <w:highlight w:val="none"/>
        </w:rPr>
        <w:t>）</w:t>
      </w:r>
      <w:r>
        <w:rPr>
          <w:color w:val="auto"/>
          <w:sz w:val="24"/>
          <w:highlight w:val="none"/>
        </w:rPr>
        <w:t>。</w:t>
      </w:r>
    </w:p>
    <w:p>
      <w:pPr>
        <w:pStyle w:val="17"/>
        <w:rPr>
          <w:color w:val="auto"/>
          <w:highlight w:val="none"/>
        </w:rPr>
      </w:pPr>
    </w:p>
    <w:p>
      <w:pPr>
        <w:pStyle w:val="17"/>
        <w:spacing w:before="7"/>
        <w:rPr>
          <w:color w:val="auto"/>
          <w:sz w:val="24"/>
          <w:szCs w:val="24"/>
          <w:highlight w:val="none"/>
        </w:rPr>
      </w:pPr>
    </w:p>
    <w:p>
      <w:pPr>
        <w:pStyle w:val="17"/>
        <w:tabs>
          <w:tab w:val="left" w:pos="7391"/>
          <w:tab w:val="left" w:pos="8996"/>
        </w:tabs>
        <w:spacing w:line="312" w:lineRule="auto"/>
        <w:ind w:left="3685" w:right="387"/>
        <w:jc w:val="both"/>
        <w:rPr>
          <w:color w:val="auto"/>
          <w:spacing w:val="-5"/>
          <w:sz w:val="24"/>
          <w:szCs w:val="24"/>
          <w:highlight w:val="none"/>
        </w:rPr>
      </w:pPr>
      <w:r>
        <w:rPr>
          <w:color w:val="auto"/>
          <w:sz w:val="24"/>
          <w:szCs w:val="24"/>
          <w:highlight w:val="none"/>
        </w:rPr>
        <w:t>投 标 人</w:t>
      </w:r>
      <w:r>
        <w:rPr>
          <w:color w:val="auto"/>
          <w:spacing w:val="-8"/>
          <w:sz w:val="24"/>
          <w:szCs w:val="24"/>
          <w:highlight w:val="none"/>
        </w:rPr>
        <w:t>：</w:t>
      </w:r>
      <w:r>
        <w:rPr>
          <w:color w:val="auto"/>
          <w:spacing w:val="-8"/>
          <w:sz w:val="24"/>
          <w:szCs w:val="24"/>
          <w:highlight w:val="none"/>
          <w:u w:val="single"/>
        </w:rPr>
        <w:t xml:space="preserve"> </w:t>
      </w:r>
      <w:r>
        <w:rPr>
          <w:color w:val="auto"/>
          <w:spacing w:val="-8"/>
          <w:sz w:val="24"/>
          <w:szCs w:val="24"/>
          <w:highlight w:val="none"/>
          <w:u w:val="single"/>
        </w:rPr>
        <w:tab/>
      </w:r>
      <w:r>
        <w:rPr>
          <w:color w:val="auto"/>
          <w:sz w:val="24"/>
          <w:szCs w:val="24"/>
          <w:highlight w:val="none"/>
        </w:rPr>
        <w:t>（盖单位章</w:t>
      </w:r>
      <w:r>
        <w:rPr>
          <w:color w:val="auto"/>
          <w:spacing w:val="-5"/>
          <w:sz w:val="24"/>
          <w:szCs w:val="24"/>
          <w:highlight w:val="none"/>
        </w:rPr>
        <w:t>）</w:t>
      </w:r>
    </w:p>
    <w:p>
      <w:pPr>
        <w:pStyle w:val="17"/>
        <w:tabs>
          <w:tab w:val="left" w:pos="7391"/>
          <w:tab w:val="left" w:pos="8996"/>
        </w:tabs>
        <w:spacing w:line="312" w:lineRule="auto"/>
        <w:ind w:left="3685" w:right="387"/>
        <w:jc w:val="both"/>
        <w:rPr>
          <w:color w:val="auto"/>
          <w:sz w:val="24"/>
          <w:szCs w:val="24"/>
          <w:highlight w:val="none"/>
        </w:rPr>
      </w:pPr>
      <w:r>
        <w:rPr>
          <w:color w:val="auto"/>
          <w:spacing w:val="-5"/>
          <w:position w:val="11"/>
          <w:sz w:val="24"/>
          <w:szCs w:val="24"/>
          <w:highlight w:val="none"/>
        </w:rPr>
        <w:t xml:space="preserve"> </w:t>
      </w:r>
      <w:r>
        <w:rPr>
          <w:color w:val="auto"/>
          <w:sz w:val="24"/>
          <w:szCs w:val="24"/>
          <w:highlight w:val="none"/>
        </w:rPr>
        <w:t>法定代表人或其委托代理人</w:t>
      </w:r>
      <w:r>
        <w:rPr>
          <w:color w:val="auto"/>
          <w:sz w:val="24"/>
          <w:szCs w:val="24"/>
          <w:highlight w:val="none"/>
          <w:u w:val="single"/>
        </w:rPr>
        <w:t xml:space="preserve">：      </w:t>
      </w:r>
      <w:r>
        <w:rPr>
          <w:color w:val="auto"/>
          <w:spacing w:val="97"/>
          <w:sz w:val="24"/>
          <w:szCs w:val="24"/>
          <w:highlight w:val="none"/>
          <w:u w:val="single"/>
        </w:rPr>
        <w:t xml:space="preserve"> </w:t>
      </w:r>
      <w:r>
        <w:rPr>
          <w:color w:val="auto"/>
          <w:sz w:val="24"/>
          <w:szCs w:val="24"/>
          <w:highlight w:val="none"/>
          <w:u w:val="single"/>
        </w:rPr>
        <w:t>（</w:t>
      </w:r>
      <w:r>
        <w:rPr>
          <w:color w:val="auto"/>
          <w:sz w:val="24"/>
          <w:szCs w:val="24"/>
          <w:highlight w:val="none"/>
        </w:rPr>
        <w:t xml:space="preserve">签字） </w:t>
      </w:r>
    </w:p>
    <w:p>
      <w:pPr>
        <w:pStyle w:val="17"/>
        <w:tabs>
          <w:tab w:val="left" w:pos="7391"/>
          <w:tab w:val="left" w:pos="8996"/>
        </w:tabs>
        <w:spacing w:line="312" w:lineRule="auto"/>
        <w:ind w:left="3685" w:right="387"/>
        <w:jc w:val="both"/>
        <w:rPr>
          <w:rFonts w:ascii="Times New Roman" w:hAnsi="Times New Roman" w:eastAsia="Times New Roman"/>
          <w:color w:val="auto"/>
          <w:sz w:val="24"/>
          <w:szCs w:val="24"/>
          <w:highlight w:val="none"/>
        </w:rPr>
      </w:pPr>
      <w:r>
        <w:rPr>
          <w:color w:val="auto"/>
          <w:sz w:val="24"/>
          <w:szCs w:val="24"/>
          <w:highlight w:val="none"/>
        </w:rPr>
        <w:t>地    址：</w:t>
      </w:r>
      <w:r>
        <w:rPr>
          <w:rFonts w:ascii="Times New Roman" w:hAnsi="Times New Roman" w:eastAsia="Times New Roman"/>
          <w:color w:val="auto"/>
          <w:sz w:val="24"/>
          <w:szCs w:val="24"/>
          <w:highlight w:val="none"/>
          <w:u w:val="single"/>
        </w:rPr>
        <w:t xml:space="preserve"> </w:t>
      </w:r>
      <w:r>
        <w:rPr>
          <w:rFonts w:ascii="Times New Roman" w:hAnsi="Times New Roman" w:eastAsia="Times New Roman"/>
          <w:color w:val="auto"/>
          <w:sz w:val="24"/>
          <w:szCs w:val="24"/>
          <w:highlight w:val="none"/>
          <w:u w:val="single"/>
        </w:rPr>
        <w:tab/>
      </w:r>
      <w:r>
        <w:rPr>
          <w:rFonts w:ascii="Times New Roman" w:hAnsi="Times New Roman" w:eastAsia="Times New Roman"/>
          <w:color w:val="auto"/>
          <w:sz w:val="24"/>
          <w:szCs w:val="24"/>
          <w:highlight w:val="none"/>
          <w:u w:val="single"/>
        </w:rPr>
        <w:tab/>
      </w:r>
      <w:r>
        <w:rPr>
          <w:rFonts w:ascii="Times New Roman" w:hAnsi="Times New Roman" w:eastAsia="Times New Roman"/>
          <w:color w:val="auto"/>
          <w:sz w:val="24"/>
          <w:szCs w:val="24"/>
          <w:highlight w:val="none"/>
          <w:u w:val="single"/>
        </w:rPr>
        <w:t xml:space="preserve"> </w:t>
      </w:r>
      <w:r>
        <w:rPr>
          <w:color w:val="auto"/>
          <w:sz w:val="24"/>
          <w:szCs w:val="24"/>
          <w:highlight w:val="none"/>
        </w:rPr>
        <w:t>网    址：</w:t>
      </w:r>
      <w:r>
        <w:rPr>
          <w:rFonts w:ascii="Times New Roman" w:hAnsi="Times New Roman" w:eastAsia="Times New Roman"/>
          <w:color w:val="auto"/>
          <w:sz w:val="24"/>
          <w:szCs w:val="24"/>
          <w:highlight w:val="none"/>
          <w:u w:val="single"/>
        </w:rPr>
        <w:t xml:space="preserve"> </w:t>
      </w:r>
      <w:r>
        <w:rPr>
          <w:rFonts w:ascii="Times New Roman" w:hAnsi="Times New Roman" w:eastAsia="Times New Roman"/>
          <w:color w:val="auto"/>
          <w:sz w:val="24"/>
          <w:szCs w:val="24"/>
          <w:highlight w:val="none"/>
          <w:u w:val="single"/>
        </w:rPr>
        <w:tab/>
      </w:r>
      <w:r>
        <w:rPr>
          <w:rFonts w:ascii="Times New Roman" w:hAnsi="Times New Roman" w:eastAsia="Times New Roman"/>
          <w:color w:val="auto"/>
          <w:sz w:val="24"/>
          <w:szCs w:val="24"/>
          <w:highlight w:val="none"/>
          <w:u w:val="single"/>
        </w:rPr>
        <w:tab/>
      </w:r>
      <w:r>
        <w:rPr>
          <w:rFonts w:ascii="Times New Roman" w:hAnsi="Times New Roman" w:eastAsia="Times New Roman"/>
          <w:color w:val="auto"/>
          <w:sz w:val="24"/>
          <w:szCs w:val="24"/>
          <w:highlight w:val="none"/>
          <w:u w:val="single"/>
        </w:rPr>
        <w:t xml:space="preserve"> </w:t>
      </w:r>
      <w:r>
        <w:rPr>
          <w:color w:val="auto"/>
          <w:sz w:val="24"/>
          <w:szCs w:val="24"/>
          <w:highlight w:val="none"/>
        </w:rPr>
        <w:t>电    话：</w:t>
      </w:r>
      <w:r>
        <w:rPr>
          <w:rFonts w:ascii="Times New Roman" w:hAnsi="Times New Roman" w:eastAsia="Times New Roman"/>
          <w:color w:val="auto"/>
          <w:sz w:val="24"/>
          <w:szCs w:val="24"/>
          <w:highlight w:val="none"/>
          <w:u w:val="single"/>
        </w:rPr>
        <w:t xml:space="preserve"> </w:t>
      </w:r>
      <w:r>
        <w:rPr>
          <w:rFonts w:ascii="Times New Roman" w:hAnsi="Times New Roman" w:eastAsia="Times New Roman"/>
          <w:color w:val="auto"/>
          <w:sz w:val="24"/>
          <w:szCs w:val="24"/>
          <w:highlight w:val="none"/>
          <w:u w:val="single"/>
        </w:rPr>
        <w:tab/>
      </w:r>
      <w:r>
        <w:rPr>
          <w:rFonts w:ascii="Times New Roman" w:hAnsi="Times New Roman" w:eastAsia="Times New Roman"/>
          <w:color w:val="auto"/>
          <w:sz w:val="24"/>
          <w:szCs w:val="24"/>
          <w:highlight w:val="none"/>
          <w:u w:val="single"/>
        </w:rPr>
        <w:tab/>
      </w:r>
      <w:r>
        <w:rPr>
          <w:rFonts w:ascii="Times New Roman" w:hAnsi="Times New Roman" w:eastAsia="Times New Roman"/>
          <w:color w:val="auto"/>
          <w:sz w:val="24"/>
          <w:szCs w:val="24"/>
          <w:highlight w:val="none"/>
          <w:u w:val="single"/>
        </w:rPr>
        <w:t xml:space="preserve"> </w:t>
      </w:r>
      <w:r>
        <w:rPr>
          <w:color w:val="auto"/>
          <w:sz w:val="24"/>
          <w:szCs w:val="24"/>
          <w:highlight w:val="none"/>
        </w:rPr>
        <w:t>传    真：</w:t>
      </w:r>
      <w:r>
        <w:rPr>
          <w:rFonts w:ascii="Times New Roman" w:hAnsi="Times New Roman" w:eastAsia="Times New Roman"/>
          <w:color w:val="auto"/>
          <w:sz w:val="24"/>
          <w:szCs w:val="24"/>
          <w:highlight w:val="none"/>
          <w:u w:val="single"/>
        </w:rPr>
        <w:t xml:space="preserve"> </w:t>
      </w:r>
      <w:r>
        <w:rPr>
          <w:rFonts w:ascii="Times New Roman" w:hAnsi="Times New Roman" w:eastAsia="Times New Roman"/>
          <w:color w:val="auto"/>
          <w:sz w:val="24"/>
          <w:szCs w:val="24"/>
          <w:highlight w:val="none"/>
          <w:u w:val="single"/>
        </w:rPr>
        <w:tab/>
      </w:r>
      <w:r>
        <w:rPr>
          <w:rFonts w:ascii="Times New Roman" w:hAnsi="Times New Roman" w:eastAsia="Times New Roman"/>
          <w:color w:val="auto"/>
          <w:sz w:val="24"/>
          <w:szCs w:val="24"/>
          <w:highlight w:val="none"/>
          <w:u w:val="single"/>
        </w:rPr>
        <w:tab/>
      </w:r>
      <w:r>
        <w:rPr>
          <w:rFonts w:ascii="Times New Roman" w:hAnsi="Times New Roman" w:eastAsia="Times New Roman"/>
          <w:color w:val="auto"/>
          <w:sz w:val="24"/>
          <w:szCs w:val="24"/>
          <w:highlight w:val="none"/>
          <w:u w:val="single"/>
        </w:rPr>
        <w:t xml:space="preserve"> </w:t>
      </w:r>
      <w:r>
        <w:rPr>
          <w:color w:val="auto"/>
          <w:sz w:val="24"/>
          <w:szCs w:val="24"/>
          <w:highlight w:val="none"/>
        </w:rPr>
        <w:t>邮政编码：</w:t>
      </w:r>
      <w:r>
        <w:rPr>
          <w:rFonts w:ascii="Times New Roman" w:hAnsi="Times New Roman" w:eastAsia="Times New Roman"/>
          <w:color w:val="auto"/>
          <w:sz w:val="24"/>
          <w:szCs w:val="24"/>
          <w:highlight w:val="none"/>
          <w:u w:val="single"/>
        </w:rPr>
        <w:t xml:space="preserve"> </w:t>
      </w:r>
      <w:r>
        <w:rPr>
          <w:rFonts w:ascii="Times New Roman" w:hAnsi="Times New Roman" w:eastAsia="Times New Roman"/>
          <w:color w:val="auto"/>
          <w:sz w:val="24"/>
          <w:szCs w:val="24"/>
          <w:highlight w:val="none"/>
          <w:u w:val="single"/>
        </w:rPr>
        <w:tab/>
      </w:r>
      <w:r>
        <w:rPr>
          <w:rFonts w:ascii="Times New Roman" w:hAnsi="Times New Roman" w:eastAsia="Times New Roman"/>
          <w:color w:val="auto"/>
          <w:sz w:val="24"/>
          <w:szCs w:val="24"/>
          <w:highlight w:val="none"/>
          <w:u w:val="single"/>
        </w:rPr>
        <w:tab/>
      </w:r>
    </w:p>
    <w:p>
      <w:pPr>
        <w:pStyle w:val="17"/>
        <w:spacing w:before="5"/>
        <w:rPr>
          <w:rFonts w:ascii="Times New Roman"/>
          <w:color w:val="auto"/>
          <w:sz w:val="24"/>
          <w:szCs w:val="24"/>
          <w:highlight w:val="none"/>
        </w:rPr>
      </w:pPr>
    </w:p>
    <w:p>
      <w:pPr>
        <w:pStyle w:val="17"/>
        <w:tabs>
          <w:tab w:val="left" w:pos="6085"/>
          <w:tab w:val="left" w:pos="7165"/>
          <w:tab w:val="left" w:pos="8245"/>
        </w:tabs>
        <w:spacing w:before="74"/>
        <w:ind w:left="5005"/>
        <w:rPr>
          <w:color w:val="auto"/>
          <w:sz w:val="24"/>
          <w:szCs w:val="24"/>
          <w:highlight w:val="none"/>
        </w:rPr>
      </w:pPr>
      <w:r>
        <w:rPr>
          <w:rFonts w:ascii="Times New Roman" w:eastAsia="Times New Roman"/>
          <w:color w:val="auto"/>
          <w:sz w:val="24"/>
          <w:szCs w:val="24"/>
          <w:highlight w:val="none"/>
          <w:u w:val="single"/>
        </w:rPr>
        <w:t xml:space="preserve"> </w:t>
      </w:r>
      <w:r>
        <w:rPr>
          <w:rFonts w:ascii="Times New Roman" w:eastAsia="Times New Roman"/>
          <w:color w:val="auto"/>
          <w:sz w:val="24"/>
          <w:szCs w:val="24"/>
          <w:highlight w:val="none"/>
          <w:u w:val="single"/>
        </w:rPr>
        <w:tab/>
      </w:r>
      <w:r>
        <w:rPr>
          <w:color w:val="auto"/>
          <w:sz w:val="24"/>
          <w:szCs w:val="24"/>
          <w:highlight w:val="none"/>
        </w:rPr>
        <w:t>年</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月</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日</w:t>
      </w: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pStyle w:val="17"/>
        <w:rPr>
          <w:color w:val="auto"/>
          <w:highlight w:val="none"/>
        </w:rPr>
      </w:pPr>
    </w:p>
    <w:p>
      <w:pPr>
        <w:spacing w:before="129"/>
        <w:ind w:left="264"/>
        <w:rPr>
          <w:color w:val="auto"/>
          <w:sz w:val="18"/>
          <w:highlight w:val="none"/>
        </w:rPr>
      </w:pPr>
      <w:r>
        <w:rPr>
          <w:color w:val="auto"/>
          <w:sz w:val="18"/>
          <w:highlight w:val="none"/>
        </w:rPr>
        <w:t>投标人仅须在投标函上加盖单位章，或由法定代表人或其委托代理人签字。</w:t>
      </w:r>
    </w:p>
    <w:p>
      <w:pPr>
        <w:rPr>
          <w:color w:val="auto"/>
          <w:sz w:val="18"/>
          <w:highlight w:val="none"/>
        </w:rPr>
        <w:sectPr>
          <w:pgSz w:w="11911" w:h="16849"/>
          <w:pgMar w:top="1162" w:right="998" w:bottom="1281" w:left="1219" w:header="884" w:footer="850" w:gutter="0"/>
          <w:pgNumType w:fmt="decimal"/>
          <w:cols w:space="0" w:num="1"/>
          <w:rtlGutter w:val="0"/>
          <w:docGrid w:linePitch="0" w:charSpace="0"/>
        </w:sectPr>
      </w:pPr>
    </w:p>
    <w:p>
      <w:pPr>
        <w:spacing w:before="76"/>
        <w:ind w:right="178"/>
        <w:jc w:val="center"/>
        <w:rPr>
          <w:rFonts w:hint="eastAsia" w:ascii="黑体" w:eastAsia="黑体"/>
          <w:color w:val="auto"/>
          <w:sz w:val="28"/>
          <w:highlight w:val="none"/>
        </w:rPr>
      </w:pPr>
    </w:p>
    <w:p>
      <w:pPr>
        <w:spacing w:before="76"/>
        <w:ind w:right="178"/>
        <w:jc w:val="center"/>
        <w:rPr>
          <w:rFonts w:hint="eastAsia" w:ascii="黑体" w:eastAsia="黑体"/>
          <w:color w:val="auto"/>
          <w:sz w:val="28"/>
          <w:highlight w:val="none"/>
        </w:rPr>
      </w:pPr>
    </w:p>
    <w:p>
      <w:pPr>
        <w:spacing w:before="76"/>
        <w:ind w:right="178"/>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二、已标价工程量清单</w:t>
      </w:r>
    </w:p>
    <w:p>
      <w:pPr>
        <w:pStyle w:val="17"/>
        <w:rPr>
          <w:rFonts w:hint="eastAsia" w:ascii="宋体" w:hAnsi="宋体" w:eastAsia="宋体" w:cs="宋体"/>
          <w:color w:val="auto"/>
          <w:sz w:val="28"/>
          <w:highlight w:val="none"/>
        </w:rPr>
      </w:pPr>
    </w:p>
    <w:p>
      <w:pPr>
        <w:pStyle w:val="17"/>
        <w:spacing w:before="1"/>
        <w:rPr>
          <w:rFonts w:hint="eastAsia" w:ascii="宋体" w:hAnsi="宋体" w:eastAsia="宋体" w:cs="宋体"/>
          <w:color w:val="auto"/>
          <w:sz w:val="34"/>
          <w:highlight w:val="none"/>
        </w:rPr>
      </w:pPr>
    </w:p>
    <w:p>
      <w:pPr>
        <w:spacing w:before="69" w:line="304" w:lineRule="auto"/>
        <w:ind w:right="110" w:firstLine="482" w:firstLineChars="200"/>
        <w:rPr>
          <w:rFonts w:hint="eastAsia" w:ascii="宋体" w:hAnsi="宋体" w:eastAsia="宋体" w:cs="宋体"/>
          <w:b/>
          <w:bCs/>
          <w:color w:val="auto"/>
          <w:sz w:val="24"/>
          <w:szCs w:val="24"/>
          <w:highlight w:val="none"/>
          <w:lang w:val="en-US"/>
        </w:rPr>
      </w:pPr>
      <w:r>
        <w:rPr>
          <w:rFonts w:hint="eastAsia" w:ascii="宋体" w:hAnsi="宋体" w:eastAsia="宋体" w:cs="宋体"/>
          <w:b/>
          <w:bCs/>
          <w:color w:val="auto"/>
          <w:sz w:val="24"/>
          <w:szCs w:val="24"/>
          <w:highlight w:val="none"/>
          <w:lang w:val="en-US"/>
        </w:rPr>
        <w:t>本项目由招标人提供县财政评审的工程量清单，投标人此次投标只需填写投标总报价，不需另外编制工程量清单。</w:t>
      </w:r>
    </w:p>
    <w:p>
      <w:pPr>
        <w:spacing w:before="69" w:line="304" w:lineRule="auto"/>
        <w:ind w:right="110" w:firstLine="964" w:firstLineChars="4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rPr>
        <w:t>投标人须在清单上由法定代表人签字，加盖单位章。</w:t>
      </w:r>
    </w:p>
    <w:p>
      <w:pPr>
        <w:rPr>
          <w:rFonts w:hint="eastAsia" w:ascii="宋体" w:hAnsi="宋体" w:eastAsia="宋体" w:cs="宋体"/>
          <w:color w:val="auto"/>
          <w:highlight w:val="none"/>
        </w:rPr>
      </w:pPr>
    </w:p>
    <w:sectPr>
      <w:footerReference r:id="rId26" w:type="default"/>
      <w:pgSz w:w="11911" w:h="16849"/>
      <w:pgMar w:top="1162" w:right="998" w:bottom="1281" w:left="1219" w:header="884" w:footer="850" w:gutter="0"/>
      <w:pgNumType w:fmt="decimal"/>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新宋体">
    <w:panose1 w:val="02010609030101010101"/>
    <w:charset w:val="86"/>
    <w:family w:val="auto"/>
    <w:pitch w:val="default"/>
    <w:sig w:usb0="00000003" w:usb1="288F0000" w:usb2="00000006" w:usb3="00000000" w:csb0="00040001"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pacing w:line="14" w:lineRule="auto"/>
      <w:rPr>
        <w:sz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pacing w:line="14" w:lineRule="auto"/>
    </w:pPr>
    <w:r>
      <w:rPr>
        <w:sz w:val="20"/>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2"/>
                          </w:pPr>
                          <w:r>
                            <w:fldChar w:fldCharType="begin"/>
                          </w:r>
                          <w:r>
                            <w:instrText xml:space="preserve"> PAGE  \* MERGEFORMAT </w:instrText>
                          </w:r>
                          <w:r>
                            <w:fldChar w:fldCharType="separate"/>
                          </w:r>
                          <w:r>
                            <w:t>70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22"/>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pacing w:line="14" w:lineRule="auto"/>
      <w:rPr>
        <w:sz w:val="20"/>
      </w:rPr>
    </w:pPr>
    <w:r>
      <w:rPr>
        <w:sz w:val="20"/>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2"/>
                          </w:pPr>
                          <w:r>
                            <w:fldChar w:fldCharType="begin"/>
                          </w:r>
                          <w:r>
                            <w:instrText xml:space="preserve"> PAGE  \* MERGEFORMAT </w:instrText>
                          </w:r>
                          <w:r>
                            <w:fldChar w:fldCharType="separate"/>
                          </w:r>
                          <w:r>
                            <w:t>290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22"/>
                    </w:pPr>
                    <w:r>
                      <w:fldChar w:fldCharType="begin"/>
                    </w:r>
                    <w:r>
                      <w:instrText xml:space="preserve"> PAGE  \* MERGEFORMAT </w:instrText>
                    </w:r>
                    <w:r>
                      <w:fldChar w:fldCharType="separate"/>
                    </w:r>
                    <w:r>
                      <w:t>290</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pacing w:line="14" w:lineRule="auto"/>
    </w:pPr>
    <w:r>
      <w:rPr>
        <w:sz w:val="20"/>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2"/>
                          </w:pPr>
                          <w:r>
                            <w:fldChar w:fldCharType="begin"/>
                          </w:r>
                          <w:r>
                            <w:instrText xml:space="preserve"> PAGE  \* MERGEFORMAT </w:instrText>
                          </w:r>
                          <w:r>
                            <w:fldChar w:fldCharType="separate"/>
                          </w:r>
                          <w:r>
                            <w:t>81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22"/>
                    </w:pPr>
                    <w:r>
                      <w:fldChar w:fldCharType="begin"/>
                    </w:r>
                    <w:r>
                      <w:instrText xml:space="preserve"> PAGE  \* MERGEFORMAT </w:instrText>
                    </w:r>
                    <w:r>
                      <w:fldChar w:fldCharType="separate"/>
                    </w:r>
                    <w:r>
                      <w:t>81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pacing w:line="14" w:lineRule="auto"/>
    </w:pPr>
    <w:r>
      <w:rPr>
        <w:sz w:val="20"/>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2"/>
                          </w:pPr>
                          <w:r>
                            <w:fldChar w:fldCharType="begin"/>
                          </w:r>
                          <w:r>
                            <w:instrText xml:space="preserve"> PAGE  \* MERGEFORMAT </w:instrText>
                          </w:r>
                          <w:r>
                            <w:fldChar w:fldCharType="separate"/>
                          </w:r>
                          <w:r>
                            <w:t>89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pPr>
                      <w:pStyle w:val="22"/>
                    </w:pPr>
                    <w:r>
                      <w:fldChar w:fldCharType="begin"/>
                    </w:r>
                    <w:r>
                      <w:instrText xml:space="preserve"> PAGE  \* MERGEFORMAT </w:instrText>
                    </w:r>
                    <w:r>
                      <w:fldChar w:fldCharType="separate"/>
                    </w:r>
                    <w:r>
                      <w:t>89</w:t>
                    </w:r>
                    <w:r>
                      <w:fldChar w:fldCharType="end"/>
                    </w:r>
                  </w:p>
                </w:txbxContent>
              </v:textbox>
            </v:shape>
          </w:pict>
        </mc:Fallback>
      </mc:AlternateContent>
    </w:r>
    <w:r>
      <mc:AlternateContent>
        <mc:Choice Requires="wps">
          <w:drawing>
            <wp:anchor distT="0" distB="0" distL="114300" distR="114300" simplePos="0" relativeHeight="251660288" behindDoc="1" locked="0" layoutInCell="1" allowOverlap="1">
              <wp:simplePos x="0" y="0"/>
              <wp:positionH relativeFrom="page">
                <wp:posOffset>1031240</wp:posOffset>
              </wp:positionH>
              <wp:positionV relativeFrom="page">
                <wp:posOffset>9605645</wp:posOffset>
              </wp:positionV>
              <wp:extent cx="83820" cy="83820"/>
              <wp:effectExtent l="0" t="0" r="0" b="0"/>
              <wp:wrapNone/>
              <wp:docPr id="233" name="文本框 66"/>
              <wp:cNvGraphicFramePr/>
              <a:graphic xmlns:a="http://schemas.openxmlformats.org/drawingml/2006/main">
                <a:graphicData uri="http://schemas.microsoft.com/office/word/2010/wordprocessingShape">
                  <wps:wsp>
                    <wps:cNvSpPr txBox="1"/>
                    <wps:spPr>
                      <a:xfrm>
                        <a:off x="0" y="0"/>
                        <a:ext cx="83820" cy="83820"/>
                      </a:xfrm>
                      <a:prstGeom prst="rect">
                        <a:avLst/>
                      </a:prstGeom>
                      <a:noFill/>
                      <a:ln>
                        <a:noFill/>
                      </a:ln>
                      <a:effectLst/>
                    </wps:spPr>
                    <wps:txbx>
                      <w:txbxContent>
                        <w:p>
                          <w:pPr>
                            <w:spacing w:before="8"/>
                            <w:ind w:left="20"/>
                            <w:rPr>
                              <w:sz w:val="9"/>
                            </w:rPr>
                          </w:pPr>
                        </w:p>
                      </w:txbxContent>
                    </wps:txbx>
                    <wps:bodyPr lIns="0" tIns="0" rIns="0" bIns="0" upright="1"/>
                  </wps:wsp>
                </a:graphicData>
              </a:graphic>
            </wp:anchor>
          </w:drawing>
        </mc:Choice>
        <mc:Fallback>
          <w:pict>
            <v:shape id="文本框 66" o:spid="_x0000_s1026" o:spt="202" type="#_x0000_t202" style="position:absolute;left:0pt;margin-left:81.2pt;margin-top:756.35pt;height:6.6pt;width:6.6pt;mso-position-horizontal-relative:page;mso-position-vertical-relative:page;z-index:-251656192;mso-width-relative:page;mso-height-relative:page;" filled="f" stroked="f" coordsize="21600,21600" o:gfxdata="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CAR03aAAAADQEAAA8AAAAAAAAAAQAgAAAAIgAAAGRycy9kb3ducmV2LnhtbFBL&#10;AQIUABQAAAAIAIdO4kBJTrSBuwEAAIADAAAOAAAAAAAAAAEAIAAAACkBAABkcnMvZTJvRG9jLnht&#10;bFBLBQYAAAAABgAGAFkBAABWBQAAAAA=&#10;">
              <v:fill on="f" focussize="0,0"/>
              <v:stroke on="f"/>
              <v:imagedata o:title=""/>
              <o:lock v:ext="edit" aspectratio="f"/>
              <v:textbox inset="0mm,0mm,0mm,0mm">
                <w:txbxContent>
                  <w:p>
                    <w:pPr>
                      <w:spacing w:before="8"/>
                      <w:ind w:left="20"/>
                      <w:rPr>
                        <w:sz w:val="9"/>
                      </w:rPr>
                    </w:pP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1146810</wp:posOffset>
              </wp:positionH>
              <wp:positionV relativeFrom="page">
                <wp:posOffset>9615170</wp:posOffset>
              </wp:positionV>
              <wp:extent cx="4483100" cy="139700"/>
              <wp:effectExtent l="0" t="0" r="0" b="0"/>
              <wp:wrapNone/>
              <wp:docPr id="234" name="文本框 67"/>
              <wp:cNvGraphicFramePr/>
              <a:graphic xmlns:a="http://schemas.openxmlformats.org/drawingml/2006/main">
                <a:graphicData uri="http://schemas.microsoft.com/office/word/2010/wordprocessingShape">
                  <wps:wsp>
                    <wps:cNvSpPr txBox="1"/>
                    <wps:spPr>
                      <a:xfrm>
                        <a:off x="0" y="0"/>
                        <a:ext cx="4483100" cy="139700"/>
                      </a:xfrm>
                      <a:prstGeom prst="rect">
                        <a:avLst/>
                      </a:prstGeom>
                      <a:noFill/>
                      <a:ln>
                        <a:noFill/>
                      </a:ln>
                      <a:effectLst/>
                    </wps:spPr>
                    <wps:txbx>
                      <w:txbxContent>
                        <w:p>
                          <w:pPr>
                            <w:spacing w:line="220" w:lineRule="exact"/>
                            <w:rPr>
                              <w:sz w:val="18"/>
                            </w:rPr>
                          </w:pPr>
                        </w:p>
                      </w:txbxContent>
                    </wps:txbx>
                    <wps:bodyPr lIns="0" tIns="0" rIns="0" bIns="0" upright="1"/>
                  </wps:wsp>
                </a:graphicData>
              </a:graphic>
            </wp:anchor>
          </w:drawing>
        </mc:Choice>
        <mc:Fallback>
          <w:pict>
            <v:shape id="文本框 67" o:spid="_x0000_s1026" o:spt="202" type="#_x0000_t202" style="position:absolute;left:0pt;margin-left:90.3pt;margin-top:757.1pt;height:11pt;width:353pt;mso-position-horizontal-relative:page;mso-position-vertical-relative:page;z-index:-251655168;mso-width-relative:page;mso-height-relative:page;" filled="f" stroked="f" coordsize="21600,21600" o:gfxdata="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PohE57ZAAAADQEAAA8AAAAAAAAAAQAgAAAAIgAAAGRycy9kb3ducmV2&#10;LnhtbFBLAQIUABQAAAAIAIdO4kB232R8wgEAAIMDAAAOAAAAAAAAAAEAIAAAACgBAABkcnMvZTJv&#10;RG9jLnhtbFBLBQYAAAAABgAGAFkBAABcBQAAAAA=&#10;">
              <v:fill on="f" focussize="0,0"/>
              <v:stroke on="f"/>
              <v:imagedata o:title=""/>
              <o:lock v:ext="edit" aspectratio="f"/>
              <v:textbox inset="0mm,0mm,0mm,0mm">
                <w:txbxContent>
                  <w:p>
                    <w:pPr>
                      <w:spacing w:line="220" w:lineRule="exact"/>
                      <w:rPr>
                        <w:sz w:val="18"/>
                      </w:rPr>
                    </w:pP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pacing w:line="14" w:lineRule="auto"/>
    </w:pPr>
    <w:r>
      <w:rPr>
        <w:sz w:val="20"/>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2"/>
                          </w:pPr>
                          <w:r>
                            <w:fldChar w:fldCharType="begin"/>
                          </w:r>
                          <w:r>
                            <w:instrText xml:space="preserve"> PAGE  \* MERGEFORMAT </w:instrText>
                          </w:r>
                          <w:r>
                            <w:fldChar w:fldCharType="separate"/>
                          </w:r>
                          <w:r>
                            <w:t>93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pPr>
                      <w:pStyle w:val="22"/>
                    </w:pPr>
                    <w:r>
                      <w:fldChar w:fldCharType="begin"/>
                    </w:r>
                    <w:r>
                      <w:instrText xml:space="preserve"> PAGE  \* MERGEFORMAT </w:instrText>
                    </w:r>
                    <w:r>
                      <w:fldChar w:fldCharType="separate"/>
                    </w:r>
                    <w:r>
                      <w:t>93</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pacing w:line="14" w:lineRule="auto"/>
    </w:pPr>
    <w:r>
      <w:rPr>
        <w:sz w:val="20"/>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2"/>
                          </w:pPr>
                          <w:r>
                            <w:fldChar w:fldCharType="begin"/>
                          </w:r>
                          <w:r>
                            <w:instrText xml:space="preserve"> PAGE  \* MERGEFORMAT </w:instrText>
                          </w:r>
                          <w:r>
                            <w:fldChar w:fldCharType="separate"/>
                          </w:r>
                          <w:r>
                            <w:t>99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pPr>
                      <w:pStyle w:val="22"/>
                    </w:pPr>
                    <w:r>
                      <w:fldChar w:fldCharType="begin"/>
                    </w:r>
                    <w:r>
                      <w:instrText xml:space="preserve"> PAGE  \* MERGEFORMAT </w:instrText>
                    </w:r>
                    <w:r>
                      <w:fldChar w:fldCharType="separate"/>
                    </w:r>
                    <w:r>
                      <w:t>99</w:t>
                    </w:r>
                    <w:r>
                      <w:fldChar w:fldCharType="end"/>
                    </w:r>
                  </w:p>
                </w:txbxContent>
              </v:textbox>
            </v:shape>
          </w:pict>
        </mc:Fallback>
      </mc:AlternateContent>
    </w:r>
    <w:r>
      <mc:AlternateContent>
        <mc:Choice Requires="wps">
          <w:drawing>
            <wp:anchor distT="0" distB="0" distL="114300" distR="114300" simplePos="0" relativeHeight="251662336" behindDoc="1" locked="0" layoutInCell="1" allowOverlap="1">
              <wp:simplePos x="0" y="0"/>
              <wp:positionH relativeFrom="page">
                <wp:posOffset>3700145</wp:posOffset>
              </wp:positionH>
              <wp:positionV relativeFrom="page">
                <wp:posOffset>9859645</wp:posOffset>
              </wp:positionV>
              <wp:extent cx="199390" cy="152400"/>
              <wp:effectExtent l="0" t="0" r="0" b="0"/>
              <wp:wrapNone/>
              <wp:docPr id="238" name="文本框 71"/>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a:effectLst/>
                    </wps:spPr>
                    <wps:txbx>
                      <w:txbxContent>
                        <w:p>
                          <w:pPr>
                            <w:spacing w:before="12"/>
                            <w:ind w:left="20"/>
                            <w:rPr>
                              <w:rFonts w:ascii="Times New Roman"/>
                              <w:sz w:val="18"/>
                            </w:rPr>
                          </w:pPr>
                        </w:p>
                      </w:txbxContent>
                    </wps:txbx>
                    <wps:bodyPr lIns="0" tIns="0" rIns="0" bIns="0" upright="1"/>
                  </wps:wsp>
                </a:graphicData>
              </a:graphic>
            </wp:anchor>
          </w:drawing>
        </mc:Choice>
        <mc:Fallback>
          <w:pict>
            <v:shape id="文本框 71" o:spid="_x0000_s1026" o:spt="202" type="#_x0000_t202" style="position:absolute;left:0pt;margin-left:291.35pt;margin-top:776.35pt;height:12pt;width:15.7pt;mso-position-horizontal-relative:page;mso-position-vertical-relative:page;z-index:-251654144;mso-width-relative:page;mso-height-relative:page;" filled="f" stroked="f" coordsize="21600,21600" o:gfxdata="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NDg0/faAAAADQEAAA8AAAAAAAAAAQAgAAAAIgAAAGRycy9kb3ducmV2&#10;LnhtbFBLAQIUABQAAAAIAIdO4kDKXscQwQEAAIIDAAAOAAAAAAAAAAEAIAAAACkBAABkcnMvZTJv&#10;RG9jLnhtbFBLBQYAAAAABgAGAFkBAABcBQAAAAA=&#10;">
              <v:fill on="f" focussize="0,0"/>
              <v:stroke on="f"/>
              <v:imagedata o:title=""/>
              <o:lock v:ext="edit" aspectratio="f"/>
              <v:textbox inset="0mm,0mm,0mm,0mm">
                <w:txbxContent>
                  <w:p>
                    <w:pPr>
                      <w:spacing w:before="12"/>
                      <w:ind w:left="20"/>
                      <w:rPr>
                        <w:rFonts w:ascii="Times New Roman"/>
                        <w:sz w:val="1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pacing w:line="14" w:lineRule="auto"/>
    </w:pPr>
    <w:r>
      <mc:AlternateContent>
        <mc:Choice Requires="wps">
          <w:drawing>
            <wp:anchor distT="0" distB="0" distL="114300" distR="114300" simplePos="0" relativeHeight="251665408" behindDoc="0" locked="0" layoutInCell="1" allowOverlap="1">
              <wp:simplePos x="0" y="0"/>
              <wp:positionH relativeFrom="page">
                <wp:posOffset>1018540</wp:posOffset>
              </wp:positionH>
              <wp:positionV relativeFrom="page">
                <wp:posOffset>10011410</wp:posOffset>
              </wp:positionV>
              <wp:extent cx="105410" cy="145415"/>
              <wp:effectExtent l="0" t="0" r="0" b="0"/>
              <wp:wrapNone/>
              <wp:docPr id="239" name="Quad Arrow 116"/>
              <wp:cNvGraphicFramePr/>
              <a:graphic xmlns:a="http://schemas.openxmlformats.org/drawingml/2006/main">
                <a:graphicData uri="http://schemas.microsoft.com/office/word/2010/wordprocessingShape">
                  <wps:wsp>
                    <wps:cNvSpPr txBox="1"/>
                    <wps:spPr>
                      <a:xfrm>
                        <a:off x="0" y="0"/>
                        <a:ext cx="105410" cy="145415"/>
                      </a:xfrm>
                      <a:prstGeom prst="rect">
                        <a:avLst/>
                      </a:prstGeom>
                      <a:noFill/>
                      <a:ln>
                        <a:noFill/>
                      </a:ln>
                      <a:effectLst/>
                    </wps:spPr>
                    <wps:txbx>
                      <w:txbxContent>
                        <w:p>
                          <w:pPr>
                            <w:spacing w:before="13"/>
                            <w:ind w:left="40"/>
                            <w:rPr>
                              <w:rFonts w:ascii="Times New Roman"/>
                              <w:sz w:val="17"/>
                            </w:rPr>
                          </w:pPr>
                          <w:r>
                            <w:fldChar w:fldCharType="begin"/>
                          </w:r>
                          <w:r>
                            <w:rPr>
                              <w:rFonts w:ascii="Times New Roman"/>
                              <w:sz w:val="17"/>
                            </w:rPr>
                            <w:instrText xml:space="preserve"> PAGE </w:instrText>
                          </w:r>
                          <w:r>
                            <w:fldChar w:fldCharType="separate"/>
                          </w:r>
                          <w:r>
                            <w:rPr>
                              <w:rFonts w:ascii="Times New Roman"/>
                              <w:sz w:val="17"/>
                            </w:rPr>
                            <w:t>3</w:t>
                          </w:r>
                          <w:r>
                            <w:fldChar w:fldCharType="end"/>
                          </w:r>
                        </w:p>
                      </w:txbxContent>
                    </wps:txbx>
                    <wps:bodyPr lIns="0" tIns="0" rIns="0" bIns="0" upright="1"/>
                  </wps:wsp>
                </a:graphicData>
              </a:graphic>
            </wp:anchor>
          </w:drawing>
        </mc:Choice>
        <mc:Fallback>
          <w:pict>
            <v:shape id="Quad Arrow 116" o:spid="_x0000_s1026" o:spt="202" type="#_x0000_t202" style="position:absolute;left:0pt;margin-left:80.2pt;margin-top:788.3pt;height:11.45pt;width:8.3pt;mso-position-horizontal-relative:page;mso-position-vertical-relative:page;z-index:251665408;mso-width-relative:page;mso-height-relative:page;" filled="f" stroked="f" coordsize="21600,21600" o:gfxdata="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Q3JE12gAAAA0BAAAPAAAAAAAAAAEAIAAAACIAAABkcnMvZG93bnJldi54bWxQSwECFAAUAAAA&#10;CACHTuJAYuvTvbMBAACEAwAADgAAAAAAAAABACAAAAApAQAAZHJzL2Uyb0RvYy54bWxQSwUGAAAA&#10;AAYABgBZAQAATgUAAAAA&#10;">
              <v:fill on="f" focussize="0,0"/>
              <v:stroke on="f"/>
              <v:imagedata o:title=""/>
              <o:lock v:ext="edit" aspectratio="f"/>
              <v:textbox inset="0mm,0mm,0mm,0mm">
                <w:txbxContent>
                  <w:p>
                    <w:pPr>
                      <w:spacing w:before="13"/>
                      <w:ind w:left="40"/>
                      <w:rPr>
                        <w:rFonts w:ascii="Times New Roman"/>
                        <w:sz w:val="17"/>
                      </w:rPr>
                    </w:pPr>
                    <w:r>
                      <w:fldChar w:fldCharType="begin"/>
                    </w:r>
                    <w:r>
                      <w:rPr>
                        <w:rFonts w:ascii="Times New Roman"/>
                        <w:sz w:val="17"/>
                      </w:rPr>
                      <w:instrText xml:space="preserve"> PAGE </w:instrText>
                    </w:r>
                    <w:r>
                      <w:fldChar w:fldCharType="separate"/>
                    </w:r>
                    <w:r>
                      <w:rPr>
                        <w:rFonts w:ascii="Times New Roman"/>
                        <w:sz w:val="17"/>
                      </w:rP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left" w:pos="5469"/>
      </w:tabs>
      <w:spacing w:line="14" w:lineRule="auto"/>
    </w:pP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left" w:pos="5469"/>
      </w:tabs>
      <w:spacing w:line="14" w:lineRule="auto"/>
    </w:pPr>
    <w:r>
      <w:rPr>
        <w:sz w:val="20"/>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22"/>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pacing w:line="14" w:lineRule="auto"/>
    </w:pPr>
    <w:r>
      <w:rPr>
        <w:sz w:val="20"/>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2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pacing w:line="14" w:lineRule="auto"/>
    </w:pPr>
    <w:r>
      <w:rPr>
        <w:sz w:val="20"/>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2"/>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2"/>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pacing w:line="14" w:lineRule="auto"/>
    </w:pPr>
    <w:r>
      <w:rPr>
        <w:sz w:val="20"/>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2"/>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22"/>
                    </w:pPr>
                    <w:r>
                      <w:fldChar w:fldCharType="begin"/>
                    </w:r>
                    <w:r>
                      <w:instrText xml:space="preserve"> PAGE  \* MERGEFORMAT </w:instrText>
                    </w:r>
                    <w:r>
                      <w:fldChar w:fldCharType="separate"/>
                    </w:r>
                    <w:r>
                      <w:t>52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pacing w:line="14" w:lineRule="auto"/>
    </w:pPr>
    <w:r>
      <w:rPr>
        <w:sz w:val="20"/>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2"/>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22"/>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pacing w:line="14" w:lineRule="auto"/>
    </w:pPr>
    <w:r>
      <w:rPr>
        <w:sz w:val="20"/>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2"/>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pPr>
                      <w:pStyle w:val="22"/>
                    </w:pPr>
                    <w:r>
                      <w:fldChar w:fldCharType="begin"/>
                    </w:r>
                    <w:r>
                      <w:instrText xml:space="preserve"> PAGE  \* MERGEFORMAT </w:instrText>
                    </w:r>
                    <w:r>
                      <w:fldChar w:fldCharType="separate"/>
                    </w:r>
                    <w:r>
                      <w:t>62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840" w:firstLineChars="400"/>
      <w:rPr>
        <w:sz w:val="21"/>
        <w:szCs w:val="21"/>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multilevel"/>
    <w:tmpl w:val="813A4B87"/>
    <w:lvl w:ilvl="0" w:tentative="0">
      <w:start w:val="1"/>
      <w:numFmt w:val="decimal"/>
      <w:lvlText w:val="（%1）"/>
      <w:lvlJc w:val="left"/>
      <w:pPr>
        <w:ind w:left="369" w:hanging="601"/>
        <w:jc w:val="right"/>
      </w:pPr>
      <w:rPr>
        <w:rFonts w:hint="default" w:ascii="宋体" w:hAnsi="宋体" w:eastAsia="宋体" w:cs="宋体"/>
        <w:w w:val="100"/>
        <w:sz w:val="22"/>
        <w:szCs w:val="22"/>
        <w:lang w:val="zh-CN" w:eastAsia="zh-CN" w:bidi="zh-CN"/>
      </w:rPr>
    </w:lvl>
    <w:lvl w:ilvl="1" w:tentative="0">
      <w:start w:val="0"/>
      <w:numFmt w:val="bullet"/>
      <w:lvlText w:val="•"/>
      <w:lvlJc w:val="left"/>
      <w:pPr>
        <w:ind w:left="1292" w:hanging="601"/>
      </w:pPr>
      <w:rPr>
        <w:rFonts w:hint="default"/>
        <w:lang w:val="zh-CN" w:eastAsia="zh-CN" w:bidi="zh-CN"/>
      </w:rPr>
    </w:lvl>
    <w:lvl w:ilvl="2" w:tentative="0">
      <w:start w:val="0"/>
      <w:numFmt w:val="bullet"/>
      <w:lvlText w:val="•"/>
      <w:lvlJc w:val="left"/>
      <w:pPr>
        <w:ind w:left="2225" w:hanging="601"/>
      </w:pPr>
      <w:rPr>
        <w:rFonts w:hint="default"/>
        <w:lang w:val="zh-CN" w:eastAsia="zh-CN" w:bidi="zh-CN"/>
      </w:rPr>
    </w:lvl>
    <w:lvl w:ilvl="3" w:tentative="0">
      <w:start w:val="0"/>
      <w:numFmt w:val="bullet"/>
      <w:lvlText w:val="•"/>
      <w:lvlJc w:val="left"/>
      <w:pPr>
        <w:ind w:left="3157" w:hanging="601"/>
      </w:pPr>
      <w:rPr>
        <w:rFonts w:hint="default"/>
        <w:lang w:val="zh-CN" w:eastAsia="zh-CN" w:bidi="zh-CN"/>
      </w:rPr>
    </w:lvl>
    <w:lvl w:ilvl="4" w:tentative="0">
      <w:start w:val="0"/>
      <w:numFmt w:val="bullet"/>
      <w:lvlText w:val="•"/>
      <w:lvlJc w:val="left"/>
      <w:pPr>
        <w:ind w:left="4090" w:hanging="601"/>
      </w:pPr>
      <w:rPr>
        <w:rFonts w:hint="default"/>
        <w:lang w:val="zh-CN" w:eastAsia="zh-CN" w:bidi="zh-CN"/>
      </w:rPr>
    </w:lvl>
    <w:lvl w:ilvl="5" w:tentative="0">
      <w:start w:val="0"/>
      <w:numFmt w:val="bullet"/>
      <w:lvlText w:val="•"/>
      <w:lvlJc w:val="left"/>
      <w:pPr>
        <w:ind w:left="5023" w:hanging="601"/>
      </w:pPr>
      <w:rPr>
        <w:rFonts w:hint="default"/>
        <w:lang w:val="zh-CN" w:eastAsia="zh-CN" w:bidi="zh-CN"/>
      </w:rPr>
    </w:lvl>
    <w:lvl w:ilvl="6" w:tentative="0">
      <w:start w:val="0"/>
      <w:numFmt w:val="bullet"/>
      <w:lvlText w:val="•"/>
      <w:lvlJc w:val="left"/>
      <w:pPr>
        <w:ind w:left="5955" w:hanging="601"/>
      </w:pPr>
      <w:rPr>
        <w:rFonts w:hint="default"/>
        <w:lang w:val="zh-CN" w:eastAsia="zh-CN" w:bidi="zh-CN"/>
      </w:rPr>
    </w:lvl>
    <w:lvl w:ilvl="7" w:tentative="0">
      <w:start w:val="0"/>
      <w:numFmt w:val="bullet"/>
      <w:lvlText w:val="•"/>
      <w:lvlJc w:val="left"/>
      <w:pPr>
        <w:ind w:left="6888" w:hanging="601"/>
      </w:pPr>
      <w:rPr>
        <w:rFonts w:hint="default"/>
        <w:lang w:val="zh-CN" w:eastAsia="zh-CN" w:bidi="zh-CN"/>
      </w:rPr>
    </w:lvl>
    <w:lvl w:ilvl="8" w:tentative="0">
      <w:start w:val="0"/>
      <w:numFmt w:val="bullet"/>
      <w:lvlText w:val="•"/>
      <w:lvlJc w:val="left"/>
      <w:pPr>
        <w:ind w:left="7821" w:hanging="601"/>
      </w:pPr>
      <w:rPr>
        <w:rFonts w:hint="default"/>
        <w:lang w:val="zh-CN" w:eastAsia="zh-CN" w:bidi="zh-CN"/>
      </w:rPr>
    </w:lvl>
  </w:abstractNum>
  <w:abstractNum w:abstractNumId="1">
    <w:nsid w:val="8425EA98"/>
    <w:multiLevelType w:val="singleLevel"/>
    <w:tmpl w:val="8425EA98"/>
    <w:lvl w:ilvl="0" w:tentative="0">
      <w:start w:val="1"/>
      <w:numFmt w:val="decimal"/>
      <w:suff w:val="nothing"/>
      <w:lvlText w:val="（%1）"/>
      <w:lvlJc w:val="left"/>
    </w:lvl>
  </w:abstractNum>
  <w:abstractNum w:abstractNumId="2">
    <w:nsid w:val="8461FADE"/>
    <w:multiLevelType w:val="multilevel"/>
    <w:tmpl w:val="8461FADE"/>
    <w:lvl w:ilvl="0" w:tentative="0">
      <w:start w:val="1"/>
      <w:numFmt w:val="decimal"/>
      <w:lvlText w:val="%1."/>
      <w:lvlJc w:val="left"/>
      <w:pPr>
        <w:ind w:left="719" w:hanging="351"/>
      </w:pPr>
      <w:rPr>
        <w:rFonts w:hint="default" w:ascii="Times New Roman" w:hAnsi="Times New Roman" w:eastAsia="Times New Roman" w:cs="Times New Roman"/>
        <w:w w:val="100"/>
        <w:sz w:val="28"/>
        <w:szCs w:val="28"/>
        <w:lang w:val="zh-CN" w:eastAsia="zh-CN" w:bidi="zh-CN"/>
      </w:rPr>
    </w:lvl>
    <w:lvl w:ilvl="1" w:tentative="0">
      <w:start w:val="1"/>
      <w:numFmt w:val="decimal"/>
      <w:lvlText w:val="%1.%2"/>
      <w:lvlJc w:val="left"/>
      <w:pPr>
        <w:ind w:left="789" w:hanging="420"/>
      </w:pPr>
      <w:rPr>
        <w:rFonts w:hint="default" w:ascii="Times New Roman" w:hAnsi="Times New Roman" w:eastAsia="Times New Roman" w:cs="Times New Roman"/>
        <w:spacing w:val="-1"/>
        <w:w w:val="100"/>
        <w:sz w:val="24"/>
        <w:szCs w:val="24"/>
        <w:lang w:val="zh-CN" w:eastAsia="zh-CN" w:bidi="zh-CN"/>
      </w:rPr>
    </w:lvl>
    <w:lvl w:ilvl="2" w:tentative="0">
      <w:start w:val="1"/>
      <w:numFmt w:val="decimal"/>
      <w:lvlText w:val="%1.%2.%3"/>
      <w:lvlJc w:val="left"/>
      <w:pPr>
        <w:ind w:left="1449" w:hanging="600"/>
      </w:pPr>
      <w:rPr>
        <w:rFonts w:hint="default" w:ascii="Times New Roman" w:hAnsi="Times New Roman" w:eastAsia="Times New Roman" w:cs="Times New Roman"/>
        <w:spacing w:val="-226"/>
        <w:w w:val="100"/>
        <w:sz w:val="24"/>
        <w:szCs w:val="24"/>
        <w:lang w:val="zh-CN" w:eastAsia="zh-CN" w:bidi="zh-CN"/>
      </w:rPr>
    </w:lvl>
    <w:lvl w:ilvl="3" w:tentative="0">
      <w:start w:val="0"/>
      <w:numFmt w:val="bullet"/>
      <w:lvlText w:val="•"/>
      <w:lvlJc w:val="left"/>
      <w:pPr>
        <w:ind w:left="840" w:hanging="600"/>
      </w:pPr>
      <w:rPr>
        <w:rFonts w:hint="default"/>
        <w:lang w:val="zh-CN" w:eastAsia="zh-CN" w:bidi="zh-CN"/>
      </w:rPr>
    </w:lvl>
    <w:lvl w:ilvl="4" w:tentative="0">
      <w:start w:val="0"/>
      <w:numFmt w:val="bullet"/>
      <w:lvlText w:val="•"/>
      <w:lvlJc w:val="left"/>
      <w:pPr>
        <w:ind w:left="900" w:hanging="600"/>
      </w:pPr>
      <w:rPr>
        <w:rFonts w:hint="default"/>
        <w:lang w:val="zh-CN" w:eastAsia="zh-CN" w:bidi="zh-CN"/>
      </w:rPr>
    </w:lvl>
    <w:lvl w:ilvl="5" w:tentative="0">
      <w:start w:val="0"/>
      <w:numFmt w:val="bullet"/>
      <w:lvlText w:val="•"/>
      <w:lvlJc w:val="left"/>
      <w:pPr>
        <w:ind w:left="1440" w:hanging="600"/>
      </w:pPr>
      <w:rPr>
        <w:rFonts w:hint="default"/>
        <w:lang w:val="zh-CN" w:eastAsia="zh-CN" w:bidi="zh-CN"/>
      </w:rPr>
    </w:lvl>
    <w:lvl w:ilvl="6" w:tentative="0">
      <w:start w:val="0"/>
      <w:numFmt w:val="bullet"/>
      <w:lvlText w:val="•"/>
      <w:lvlJc w:val="left"/>
      <w:pPr>
        <w:ind w:left="3089" w:hanging="600"/>
      </w:pPr>
      <w:rPr>
        <w:rFonts w:hint="default"/>
        <w:lang w:val="zh-CN" w:eastAsia="zh-CN" w:bidi="zh-CN"/>
      </w:rPr>
    </w:lvl>
    <w:lvl w:ilvl="7" w:tentative="0">
      <w:start w:val="0"/>
      <w:numFmt w:val="bullet"/>
      <w:lvlText w:val="•"/>
      <w:lvlJc w:val="left"/>
      <w:pPr>
        <w:ind w:left="4738" w:hanging="600"/>
      </w:pPr>
      <w:rPr>
        <w:rFonts w:hint="default"/>
        <w:lang w:val="zh-CN" w:eastAsia="zh-CN" w:bidi="zh-CN"/>
      </w:rPr>
    </w:lvl>
    <w:lvl w:ilvl="8" w:tentative="0">
      <w:start w:val="0"/>
      <w:numFmt w:val="bullet"/>
      <w:lvlText w:val="•"/>
      <w:lvlJc w:val="left"/>
      <w:pPr>
        <w:ind w:left="6387" w:hanging="600"/>
      </w:pPr>
      <w:rPr>
        <w:rFonts w:hint="default"/>
        <w:lang w:val="zh-CN" w:eastAsia="zh-CN" w:bidi="zh-CN"/>
      </w:rPr>
    </w:lvl>
  </w:abstractNum>
  <w:abstractNum w:abstractNumId="3">
    <w:nsid w:val="90D96B34"/>
    <w:multiLevelType w:val="multilevel"/>
    <w:tmpl w:val="90D96B34"/>
    <w:lvl w:ilvl="0" w:tentative="0">
      <w:start w:val="1"/>
      <w:numFmt w:val="decimal"/>
      <w:lvlText w:val="（%1）"/>
      <w:lvlJc w:val="left"/>
      <w:pPr>
        <w:ind w:left="1565" w:hanging="601"/>
      </w:pPr>
      <w:rPr>
        <w:rFonts w:hint="default" w:ascii="宋体" w:hAnsi="宋体" w:eastAsia="宋体" w:cs="宋体"/>
        <w:spacing w:val="-59"/>
        <w:w w:val="100"/>
        <w:sz w:val="22"/>
        <w:szCs w:val="22"/>
        <w:lang w:val="zh-CN" w:eastAsia="zh-CN" w:bidi="zh-CN"/>
      </w:rPr>
    </w:lvl>
    <w:lvl w:ilvl="1" w:tentative="0">
      <w:start w:val="0"/>
      <w:numFmt w:val="bullet"/>
      <w:lvlText w:val="•"/>
      <w:lvlJc w:val="left"/>
      <w:pPr>
        <w:ind w:left="2372" w:hanging="601"/>
      </w:pPr>
      <w:rPr>
        <w:rFonts w:hint="default"/>
        <w:lang w:val="zh-CN" w:eastAsia="zh-CN" w:bidi="zh-CN"/>
      </w:rPr>
    </w:lvl>
    <w:lvl w:ilvl="2" w:tentative="0">
      <w:start w:val="0"/>
      <w:numFmt w:val="bullet"/>
      <w:lvlText w:val="•"/>
      <w:lvlJc w:val="left"/>
      <w:pPr>
        <w:ind w:left="3185" w:hanging="601"/>
      </w:pPr>
      <w:rPr>
        <w:rFonts w:hint="default"/>
        <w:lang w:val="zh-CN" w:eastAsia="zh-CN" w:bidi="zh-CN"/>
      </w:rPr>
    </w:lvl>
    <w:lvl w:ilvl="3" w:tentative="0">
      <w:start w:val="0"/>
      <w:numFmt w:val="bullet"/>
      <w:lvlText w:val="•"/>
      <w:lvlJc w:val="left"/>
      <w:pPr>
        <w:ind w:left="3997" w:hanging="601"/>
      </w:pPr>
      <w:rPr>
        <w:rFonts w:hint="default"/>
        <w:lang w:val="zh-CN" w:eastAsia="zh-CN" w:bidi="zh-CN"/>
      </w:rPr>
    </w:lvl>
    <w:lvl w:ilvl="4" w:tentative="0">
      <w:start w:val="0"/>
      <w:numFmt w:val="bullet"/>
      <w:lvlText w:val="•"/>
      <w:lvlJc w:val="left"/>
      <w:pPr>
        <w:ind w:left="4810" w:hanging="601"/>
      </w:pPr>
      <w:rPr>
        <w:rFonts w:hint="default"/>
        <w:lang w:val="zh-CN" w:eastAsia="zh-CN" w:bidi="zh-CN"/>
      </w:rPr>
    </w:lvl>
    <w:lvl w:ilvl="5" w:tentative="0">
      <w:start w:val="0"/>
      <w:numFmt w:val="bullet"/>
      <w:lvlText w:val="•"/>
      <w:lvlJc w:val="left"/>
      <w:pPr>
        <w:ind w:left="5623" w:hanging="601"/>
      </w:pPr>
      <w:rPr>
        <w:rFonts w:hint="default"/>
        <w:lang w:val="zh-CN" w:eastAsia="zh-CN" w:bidi="zh-CN"/>
      </w:rPr>
    </w:lvl>
    <w:lvl w:ilvl="6" w:tentative="0">
      <w:start w:val="0"/>
      <w:numFmt w:val="bullet"/>
      <w:lvlText w:val="•"/>
      <w:lvlJc w:val="left"/>
      <w:pPr>
        <w:ind w:left="6435" w:hanging="601"/>
      </w:pPr>
      <w:rPr>
        <w:rFonts w:hint="default"/>
        <w:lang w:val="zh-CN" w:eastAsia="zh-CN" w:bidi="zh-CN"/>
      </w:rPr>
    </w:lvl>
    <w:lvl w:ilvl="7" w:tentative="0">
      <w:start w:val="0"/>
      <w:numFmt w:val="bullet"/>
      <w:lvlText w:val="•"/>
      <w:lvlJc w:val="left"/>
      <w:pPr>
        <w:ind w:left="7248" w:hanging="601"/>
      </w:pPr>
      <w:rPr>
        <w:rFonts w:hint="default"/>
        <w:lang w:val="zh-CN" w:eastAsia="zh-CN" w:bidi="zh-CN"/>
      </w:rPr>
    </w:lvl>
    <w:lvl w:ilvl="8" w:tentative="0">
      <w:start w:val="0"/>
      <w:numFmt w:val="bullet"/>
      <w:lvlText w:val="•"/>
      <w:lvlJc w:val="left"/>
      <w:pPr>
        <w:ind w:left="8061" w:hanging="601"/>
      </w:pPr>
      <w:rPr>
        <w:rFonts w:hint="default"/>
        <w:lang w:val="zh-CN" w:eastAsia="zh-CN" w:bidi="zh-CN"/>
      </w:rPr>
    </w:lvl>
  </w:abstractNum>
  <w:abstractNum w:abstractNumId="4">
    <w:nsid w:val="9BA6347D"/>
    <w:multiLevelType w:val="multilevel"/>
    <w:tmpl w:val="9BA6347D"/>
    <w:lvl w:ilvl="0" w:tentative="0">
      <w:start w:val="1"/>
      <w:numFmt w:val="decimal"/>
      <w:lvlText w:val="（%1）"/>
      <w:lvlJc w:val="left"/>
      <w:pPr>
        <w:ind w:left="1305"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118" w:hanging="601"/>
      </w:pPr>
      <w:rPr>
        <w:rFonts w:hint="default"/>
        <w:lang w:val="zh-CN" w:eastAsia="zh-CN" w:bidi="zh-CN"/>
      </w:rPr>
    </w:lvl>
    <w:lvl w:ilvl="2" w:tentative="0">
      <w:start w:val="0"/>
      <w:numFmt w:val="bullet"/>
      <w:lvlText w:val="•"/>
      <w:lvlJc w:val="left"/>
      <w:pPr>
        <w:ind w:left="2937" w:hanging="601"/>
      </w:pPr>
      <w:rPr>
        <w:rFonts w:hint="default"/>
        <w:lang w:val="zh-CN" w:eastAsia="zh-CN" w:bidi="zh-CN"/>
      </w:rPr>
    </w:lvl>
    <w:lvl w:ilvl="3" w:tentative="0">
      <w:start w:val="0"/>
      <w:numFmt w:val="bullet"/>
      <w:lvlText w:val="•"/>
      <w:lvlJc w:val="left"/>
      <w:pPr>
        <w:ind w:left="3756" w:hanging="601"/>
      </w:pPr>
      <w:rPr>
        <w:rFonts w:hint="default"/>
        <w:lang w:val="zh-CN" w:eastAsia="zh-CN" w:bidi="zh-CN"/>
      </w:rPr>
    </w:lvl>
    <w:lvl w:ilvl="4" w:tentative="0">
      <w:start w:val="0"/>
      <w:numFmt w:val="bullet"/>
      <w:lvlText w:val="•"/>
      <w:lvlJc w:val="left"/>
      <w:pPr>
        <w:ind w:left="4574" w:hanging="601"/>
      </w:pPr>
      <w:rPr>
        <w:rFonts w:hint="default"/>
        <w:lang w:val="zh-CN" w:eastAsia="zh-CN" w:bidi="zh-CN"/>
      </w:rPr>
    </w:lvl>
    <w:lvl w:ilvl="5" w:tentative="0">
      <w:start w:val="0"/>
      <w:numFmt w:val="bullet"/>
      <w:lvlText w:val="•"/>
      <w:lvlJc w:val="left"/>
      <w:pPr>
        <w:ind w:left="5393" w:hanging="601"/>
      </w:pPr>
      <w:rPr>
        <w:rFonts w:hint="default"/>
        <w:lang w:val="zh-CN" w:eastAsia="zh-CN" w:bidi="zh-CN"/>
      </w:rPr>
    </w:lvl>
    <w:lvl w:ilvl="6" w:tentative="0">
      <w:start w:val="0"/>
      <w:numFmt w:val="bullet"/>
      <w:lvlText w:val="•"/>
      <w:lvlJc w:val="left"/>
      <w:pPr>
        <w:ind w:left="6212" w:hanging="601"/>
      </w:pPr>
      <w:rPr>
        <w:rFonts w:hint="default"/>
        <w:lang w:val="zh-CN" w:eastAsia="zh-CN" w:bidi="zh-CN"/>
      </w:rPr>
    </w:lvl>
    <w:lvl w:ilvl="7" w:tentative="0">
      <w:start w:val="0"/>
      <w:numFmt w:val="bullet"/>
      <w:lvlText w:val="•"/>
      <w:lvlJc w:val="left"/>
      <w:pPr>
        <w:ind w:left="7030" w:hanging="601"/>
      </w:pPr>
      <w:rPr>
        <w:rFonts w:hint="default"/>
        <w:lang w:val="zh-CN" w:eastAsia="zh-CN" w:bidi="zh-CN"/>
      </w:rPr>
    </w:lvl>
    <w:lvl w:ilvl="8" w:tentative="0">
      <w:start w:val="0"/>
      <w:numFmt w:val="bullet"/>
      <w:lvlText w:val="•"/>
      <w:lvlJc w:val="left"/>
      <w:pPr>
        <w:ind w:left="7849" w:hanging="601"/>
      </w:pPr>
      <w:rPr>
        <w:rFonts w:hint="default"/>
        <w:lang w:val="zh-CN" w:eastAsia="zh-CN" w:bidi="zh-CN"/>
      </w:rPr>
    </w:lvl>
  </w:abstractNum>
  <w:abstractNum w:abstractNumId="5">
    <w:nsid w:val="A25F19CE"/>
    <w:multiLevelType w:val="multilevel"/>
    <w:tmpl w:val="A25F19CE"/>
    <w:lvl w:ilvl="0" w:tentative="0">
      <w:start w:val="1"/>
      <w:numFmt w:val="decimal"/>
      <w:lvlText w:val="%1."/>
      <w:lvlJc w:val="left"/>
      <w:pPr>
        <w:ind w:left="264" w:hanging="361"/>
      </w:pPr>
      <w:rPr>
        <w:rFonts w:hint="default" w:ascii="Times New Roman" w:hAnsi="Times New Roman" w:eastAsia="Times New Roman" w:cs="Times New Roman"/>
        <w:spacing w:val="-22"/>
        <w:w w:val="100"/>
        <w:sz w:val="22"/>
        <w:szCs w:val="22"/>
        <w:lang w:val="zh-CN" w:eastAsia="zh-CN" w:bidi="zh-CN"/>
      </w:rPr>
    </w:lvl>
    <w:lvl w:ilvl="1" w:tentative="0">
      <w:start w:val="0"/>
      <w:numFmt w:val="bullet"/>
      <w:lvlText w:val="•"/>
      <w:lvlJc w:val="left"/>
      <w:pPr>
        <w:ind w:left="1140" w:hanging="361"/>
      </w:pPr>
      <w:rPr>
        <w:rFonts w:hint="default"/>
        <w:lang w:val="zh-CN" w:eastAsia="zh-CN" w:bidi="zh-CN"/>
      </w:rPr>
    </w:lvl>
    <w:lvl w:ilvl="2" w:tentative="0">
      <w:start w:val="0"/>
      <w:numFmt w:val="bullet"/>
      <w:lvlText w:val="•"/>
      <w:lvlJc w:val="left"/>
      <w:pPr>
        <w:ind w:left="2056" w:hanging="361"/>
      </w:pPr>
      <w:rPr>
        <w:rFonts w:hint="default"/>
        <w:lang w:val="zh-CN" w:eastAsia="zh-CN" w:bidi="zh-CN"/>
      </w:rPr>
    </w:lvl>
    <w:lvl w:ilvl="3" w:tentative="0">
      <w:start w:val="0"/>
      <w:numFmt w:val="bullet"/>
      <w:lvlText w:val="•"/>
      <w:lvlJc w:val="left"/>
      <w:pPr>
        <w:ind w:left="2972" w:hanging="361"/>
      </w:pPr>
      <w:rPr>
        <w:rFonts w:hint="default"/>
        <w:lang w:val="zh-CN" w:eastAsia="zh-CN" w:bidi="zh-CN"/>
      </w:rPr>
    </w:lvl>
    <w:lvl w:ilvl="4" w:tentative="0">
      <w:start w:val="0"/>
      <w:numFmt w:val="bullet"/>
      <w:lvlText w:val="•"/>
      <w:lvlJc w:val="left"/>
      <w:pPr>
        <w:ind w:left="3888" w:hanging="361"/>
      </w:pPr>
      <w:rPr>
        <w:rFonts w:hint="default"/>
        <w:lang w:val="zh-CN" w:eastAsia="zh-CN" w:bidi="zh-CN"/>
      </w:rPr>
    </w:lvl>
    <w:lvl w:ilvl="5" w:tentative="0">
      <w:start w:val="0"/>
      <w:numFmt w:val="bullet"/>
      <w:lvlText w:val="•"/>
      <w:lvlJc w:val="left"/>
      <w:pPr>
        <w:ind w:left="4805" w:hanging="361"/>
      </w:pPr>
      <w:rPr>
        <w:rFonts w:hint="default"/>
        <w:lang w:val="zh-CN" w:eastAsia="zh-CN" w:bidi="zh-CN"/>
      </w:rPr>
    </w:lvl>
    <w:lvl w:ilvl="6" w:tentative="0">
      <w:start w:val="0"/>
      <w:numFmt w:val="bullet"/>
      <w:lvlText w:val="•"/>
      <w:lvlJc w:val="left"/>
      <w:pPr>
        <w:ind w:left="5721" w:hanging="361"/>
      </w:pPr>
      <w:rPr>
        <w:rFonts w:hint="default"/>
        <w:lang w:val="zh-CN" w:eastAsia="zh-CN" w:bidi="zh-CN"/>
      </w:rPr>
    </w:lvl>
    <w:lvl w:ilvl="7" w:tentative="0">
      <w:start w:val="0"/>
      <w:numFmt w:val="bullet"/>
      <w:lvlText w:val="•"/>
      <w:lvlJc w:val="left"/>
      <w:pPr>
        <w:ind w:left="6637" w:hanging="361"/>
      </w:pPr>
      <w:rPr>
        <w:rFonts w:hint="default"/>
        <w:lang w:val="zh-CN" w:eastAsia="zh-CN" w:bidi="zh-CN"/>
      </w:rPr>
    </w:lvl>
    <w:lvl w:ilvl="8" w:tentative="0">
      <w:start w:val="0"/>
      <w:numFmt w:val="bullet"/>
      <w:lvlText w:val="•"/>
      <w:lvlJc w:val="left"/>
      <w:pPr>
        <w:ind w:left="7553" w:hanging="361"/>
      </w:pPr>
      <w:rPr>
        <w:rFonts w:hint="default"/>
        <w:lang w:val="zh-CN" w:eastAsia="zh-CN" w:bidi="zh-CN"/>
      </w:rPr>
    </w:lvl>
  </w:abstractNum>
  <w:abstractNum w:abstractNumId="6">
    <w:nsid w:val="A4433E0D"/>
    <w:multiLevelType w:val="multilevel"/>
    <w:tmpl w:val="A4433E0D"/>
    <w:lvl w:ilvl="0" w:tentative="0">
      <w:start w:val="1"/>
      <w:numFmt w:val="decimal"/>
      <w:lvlText w:val="%1."/>
      <w:lvlJc w:val="left"/>
      <w:pPr>
        <w:ind w:left="224" w:hanging="183"/>
        <w:jc w:val="left"/>
      </w:pPr>
      <w:rPr>
        <w:rFonts w:hint="default" w:ascii="Times New Roman" w:hAnsi="Times New Roman" w:eastAsia="Times New Roman" w:cs="Times New Roman"/>
        <w:w w:val="100"/>
        <w:sz w:val="22"/>
        <w:szCs w:val="22"/>
        <w:lang w:val="zh-CN" w:eastAsia="zh-CN" w:bidi="zh-CN"/>
      </w:rPr>
    </w:lvl>
    <w:lvl w:ilvl="1" w:tentative="0">
      <w:start w:val="1"/>
      <w:numFmt w:val="decimal"/>
      <w:lvlText w:val="%2."/>
      <w:lvlJc w:val="left"/>
      <w:pPr>
        <w:ind w:left="885" w:hanging="181"/>
        <w:jc w:val="left"/>
      </w:pPr>
      <w:rPr>
        <w:rFonts w:hint="default" w:ascii="Times New Roman" w:hAnsi="Times New Roman" w:eastAsia="Times New Roman" w:cs="Times New Roman"/>
        <w:w w:val="100"/>
        <w:sz w:val="22"/>
        <w:szCs w:val="22"/>
        <w:lang w:val="zh-CN" w:eastAsia="zh-CN" w:bidi="zh-CN"/>
      </w:rPr>
    </w:lvl>
    <w:lvl w:ilvl="2" w:tentative="0">
      <w:start w:val="0"/>
      <w:numFmt w:val="bullet"/>
      <w:lvlText w:val="•"/>
      <w:lvlJc w:val="left"/>
      <w:pPr>
        <w:ind w:left="1836" w:hanging="181"/>
      </w:pPr>
      <w:rPr>
        <w:rFonts w:hint="default"/>
        <w:lang w:val="zh-CN" w:eastAsia="zh-CN" w:bidi="zh-CN"/>
      </w:rPr>
    </w:lvl>
    <w:lvl w:ilvl="3" w:tentative="0">
      <w:start w:val="0"/>
      <w:numFmt w:val="bullet"/>
      <w:lvlText w:val="•"/>
      <w:lvlJc w:val="left"/>
      <w:pPr>
        <w:ind w:left="2792" w:hanging="181"/>
      </w:pPr>
      <w:rPr>
        <w:rFonts w:hint="default"/>
        <w:lang w:val="zh-CN" w:eastAsia="zh-CN" w:bidi="zh-CN"/>
      </w:rPr>
    </w:lvl>
    <w:lvl w:ilvl="4" w:tentative="0">
      <w:start w:val="0"/>
      <w:numFmt w:val="bullet"/>
      <w:lvlText w:val="•"/>
      <w:lvlJc w:val="left"/>
      <w:pPr>
        <w:ind w:left="3749" w:hanging="181"/>
      </w:pPr>
      <w:rPr>
        <w:rFonts w:hint="default"/>
        <w:lang w:val="zh-CN" w:eastAsia="zh-CN" w:bidi="zh-CN"/>
      </w:rPr>
    </w:lvl>
    <w:lvl w:ilvl="5" w:tentative="0">
      <w:start w:val="0"/>
      <w:numFmt w:val="bullet"/>
      <w:lvlText w:val="•"/>
      <w:lvlJc w:val="left"/>
      <w:pPr>
        <w:ind w:left="4705" w:hanging="181"/>
      </w:pPr>
      <w:rPr>
        <w:rFonts w:hint="default"/>
        <w:lang w:val="zh-CN" w:eastAsia="zh-CN" w:bidi="zh-CN"/>
      </w:rPr>
    </w:lvl>
    <w:lvl w:ilvl="6" w:tentative="0">
      <w:start w:val="0"/>
      <w:numFmt w:val="bullet"/>
      <w:lvlText w:val="•"/>
      <w:lvlJc w:val="left"/>
      <w:pPr>
        <w:ind w:left="5661" w:hanging="181"/>
      </w:pPr>
      <w:rPr>
        <w:rFonts w:hint="default"/>
        <w:lang w:val="zh-CN" w:eastAsia="zh-CN" w:bidi="zh-CN"/>
      </w:rPr>
    </w:lvl>
    <w:lvl w:ilvl="7" w:tentative="0">
      <w:start w:val="0"/>
      <w:numFmt w:val="bullet"/>
      <w:lvlText w:val="•"/>
      <w:lvlJc w:val="left"/>
      <w:pPr>
        <w:ind w:left="6618" w:hanging="181"/>
      </w:pPr>
      <w:rPr>
        <w:rFonts w:hint="default"/>
        <w:lang w:val="zh-CN" w:eastAsia="zh-CN" w:bidi="zh-CN"/>
      </w:rPr>
    </w:lvl>
    <w:lvl w:ilvl="8" w:tentative="0">
      <w:start w:val="0"/>
      <w:numFmt w:val="bullet"/>
      <w:lvlText w:val="•"/>
      <w:lvlJc w:val="left"/>
      <w:pPr>
        <w:ind w:left="7574" w:hanging="181"/>
      </w:pPr>
      <w:rPr>
        <w:rFonts w:hint="default"/>
        <w:lang w:val="zh-CN" w:eastAsia="zh-CN" w:bidi="zh-CN"/>
      </w:rPr>
    </w:lvl>
  </w:abstractNum>
  <w:abstractNum w:abstractNumId="7">
    <w:nsid w:val="B53F3350"/>
    <w:multiLevelType w:val="multilevel"/>
    <w:tmpl w:val="B53F3350"/>
    <w:lvl w:ilvl="0" w:tentative="0">
      <w:start w:val="2"/>
      <w:numFmt w:val="decimal"/>
      <w:lvlText w:val="（%1）"/>
      <w:lvlJc w:val="left"/>
      <w:pPr>
        <w:ind w:left="1056" w:hanging="529"/>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14" w:hanging="529"/>
      </w:pPr>
      <w:rPr>
        <w:rFonts w:hint="default"/>
        <w:lang w:val="zh-CN" w:eastAsia="zh-CN" w:bidi="zh-CN"/>
      </w:rPr>
    </w:lvl>
    <w:lvl w:ilvl="2" w:tentative="0">
      <w:start w:val="0"/>
      <w:numFmt w:val="bullet"/>
      <w:lvlText w:val="•"/>
      <w:lvlJc w:val="left"/>
      <w:pPr>
        <w:ind w:left="2168" w:hanging="529"/>
      </w:pPr>
      <w:rPr>
        <w:rFonts w:hint="default"/>
        <w:lang w:val="zh-CN" w:eastAsia="zh-CN" w:bidi="zh-CN"/>
      </w:rPr>
    </w:lvl>
    <w:lvl w:ilvl="3" w:tentative="0">
      <w:start w:val="0"/>
      <w:numFmt w:val="bullet"/>
      <w:lvlText w:val="•"/>
      <w:lvlJc w:val="left"/>
      <w:pPr>
        <w:ind w:left="2722" w:hanging="529"/>
      </w:pPr>
      <w:rPr>
        <w:rFonts w:hint="default"/>
        <w:lang w:val="zh-CN" w:eastAsia="zh-CN" w:bidi="zh-CN"/>
      </w:rPr>
    </w:lvl>
    <w:lvl w:ilvl="4" w:tentative="0">
      <w:start w:val="0"/>
      <w:numFmt w:val="bullet"/>
      <w:lvlText w:val="•"/>
      <w:lvlJc w:val="left"/>
      <w:pPr>
        <w:ind w:left="3276" w:hanging="529"/>
      </w:pPr>
      <w:rPr>
        <w:rFonts w:hint="default"/>
        <w:lang w:val="zh-CN" w:eastAsia="zh-CN" w:bidi="zh-CN"/>
      </w:rPr>
    </w:lvl>
    <w:lvl w:ilvl="5" w:tentative="0">
      <w:start w:val="0"/>
      <w:numFmt w:val="bullet"/>
      <w:lvlText w:val="•"/>
      <w:lvlJc w:val="left"/>
      <w:pPr>
        <w:ind w:left="3830" w:hanging="529"/>
      </w:pPr>
      <w:rPr>
        <w:rFonts w:hint="default"/>
        <w:lang w:val="zh-CN" w:eastAsia="zh-CN" w:bidi="zh-CN"/>
      </w:rPr>
    </w:lvl>
    <w:lvl w:ilvl="6" w:tentative="0">
      <w:start w:val="0"/>
      <w:numFmt w:val="bullet"/>
      <w:lvlText w:val="•"/>
      <w:lvlJc w:val="left"/>
      <w:pPr>
        <w:ind w:left="4384" w:hanging="529"/>
      </w:pPr>
      <w:rPr>
        <w:rFonts w:hint="default"/>
        <w:lang w:val="zh-CN" w:eastAsia="zh-CN" w:bidi="zh-CN"/>
      </w:rPr>
    </w:lvl>
    <w:lvl w:ilvl="7" w:tentative="0">
      <w:start w:val="0"/>
      <w:numFmt w:val="bullet"/>
      <w:lvlText w:val="•"/>
      <w:lvlJc w:val="left"/>
      <w:pPr>
        <w:ind w:left="4938" w:hanging="529"/>
      </w:pPr>
      <w:rPr>
        <w:rFonts w:hint="default"/>
        <w:lang w:val="zh-CN" w:eastAsia="zh-CN" w:bidi="zh-CN"/>
      </w:rPr>
    </w:lvl>
    <w:lvl w:ilvl="8" w:tentative="0">
      <w:start w:val="0"/>
      <w:numFmt w:val="bullet"/>
      <w:lvlText w:val="•"/>
      <w:lvlJc w:val="left"/>
      <w:pPr>
        <w:ind w:left="5492" w:hanging="529"/>
      </w:pPr>
      <w:rPr>
        <w:rFonts w:hint="default"/>
        <w:lang w:val="zh-CN" w:eastAsia="zh-CN" w:bidi="zh-CN"/>
      </w:rPr>
    </w:lvl>
  </w:abstractNum>
  <w:abstractNum w:abstractNumId="8">
    <w:nsid w:val="BB64CFA9"/>
    <w:multiLevelType w:val="multilevel"/>
    <w:tmpl w:val="BB64CFA9"/>
    <w:lvl w:ilvl="0" w:tentative="0">
      <w:start w:val="1"/>
      <w:numFmt w:val="decimal"/>
      <w:lvlText w:val="（%1）"/>
      <w:lvlJc w:val="left"/>
      <w:pPr>
        <w:ind w:left="1450" w:hanging="601"/>
      </w:pPr>
      <w:rPr>
        <w:rFonts w:hint="default" w:ascii="宋体" w:hAnsi="宋体" w:eastAsia="宋体" w:cs="宋体"/>
        <w:w w:val="100"/>
        <w:sz w:val="22"/>
        <w:szCs w:val="22"/>
        <w:lang w:val="zh-CN" w:eastAsia="zh-CN" w:bidi="zh-CN"/>
      </w:rPr>
    </w:lvl>
    <w:lvl w:ilvl="1" w:tentative="0">
      <w:start w:val="0"/>
      <w:numFmt w:val="bullet"/>
      <w:lvlText w:val="•"/>
      <w:lvlJc w:val="left"/>
      <w:pPr>
        <w:ind w:left="2282" w:hanging="601"/>
      </w:pPr>
      <w:rPr>
        <w:rFonts w:hint="default"/>
        <w:lang w:val="zh-CN" w:eastAsia="zh-CN" w:bidi="zh-CN"/>
      </w:rPr>
    </w:lvl>
    <w:lvl w:ilvl="2" w:tentative="0">
      <w:start w:val="0"/>
      <w:numFmt w:val="bullet"/>
      <w:lvlText w:val="•"/>
      <w:lvlJc w:val="left"/>
      <w:pPr>
        <w:ind w:left="3105" w:hanging="601"/>
      </w:pPr>
      <w:rPr>
        <w:rFonts w:hint="default"/>
        <w:lang w:val="zh-CN" w:eastAsia="zh-CN" w:bidi="zh-CN"/>
      </w:rPr>
    </w:lvl>
    <w:lvl w:ilvl="3" w:tentative="0">
      <w:start w:val="0"/>
      <w:numFmt w:val="bullet"/>
      <w:lvlText w:val="•"/>
      <w:lvlJc w:val="left"/>
      <w:pPr>
        <w:ind w:left="3927" w:hanging="601"/>
      </w:pPr>
      <w:rPr>
        <w:rFonts w:hint="default"/>
        <w:lang w:val="zh-CN" w:eastAsia="zh-CN" w:bidi="zh-CN"/>
      </w:rPr>
    </w:lvl>
    <w:lvl w:ilvl="4" w:tentative="0">
      <w:start w:val="0"/>
      <w:numFmt w:val="bullet"/>
      <w:lvlText w:val="•"/>
      <w:lvlJc w:val="left"/>
      <w:pPr>
        <w:ind w:left="4750" w:hanging="601"/>
      </w:pPr>
      <w:rPr>
        <w:rFonts w:hint="default"/>
        <w:lang w:val="zh-CN" w:eastAsia="zh-CN" w:bidi="zh-CN"/>
      </w:rPr>
    </w:lvl>
    <w:lvl w:ilvl="5" w:tentative="0">
      <w:start w:val="0"/>
      <w:numFmt w:val="bullet"/>
      <w:lvlText w:val="•"/>
      <w:lvlJc w:val="left"/>
      <w:pPr>
        <w:ind w:left="5573" w:hanging="601"/>
      </w:pPr>
      <w:rPr>
        <w:rFonts w:hint="default"/>
        <w:lang w:val="zh-CN" w:eastAsia="zh-CN" w:bidi="zh-CN"/>
      </w:rPr>
    </w:lvl>
    <w:lvl w:ilvl="6" w:tentative="0">
      <w:start w:val="0"/>
      <w:numFmt w:val="bullet"/>
      <w:lvlText w:val="•"/>
      <w:lvlJc w:val="left"/>
      <w:pPr>
        <w:ind w:left="6395" w:hanging="601"/>
      </w:pPr>
      <w:rPr>
        <w:rFonts w:hint="default"/>
        <w:lang w:val="zh-CN" w:eastAsia="zh-CN" w:bidi="zh-CN"/>
      </w:rPr>
    </w:lvl>
    <w:lvl w:ilvl="7" w:tentative="0">
      <w:start w:val="0"/>
      <w:numFmt w:val="bullet"/>
      <w:lvlText w:val="•"/>
      <w:lvlJc w:val="left"/>
      <w:pPr>
        <w:ind w:left="7218" w:hanging="601"/>
      </w:pPr>
      <w:rPr>
        <w:rFonts w:hint="default"/>
        <w:lang w:val="zh-CN" w:eastAsia="zh-CN" w:bidi="zh-CN"/>
      </w:rPr>
    </w:lvl>
    <w:lvl w:ilvl="8" w:tentative="0">
      <w:start w:val="0"/>
      <w:numFmt w:val="bullet"/>
      <w:lvlText w:val="•"/>
      <w:lvlJc w:val="left"/>
      <w:pPr>
        <w:ind w:left="8041" w:hanging="601"/>
      </w:pPr>
      <w:rPr>
        <w:rFonts w:hint="default"/>
        <w:lang w:val="zh-CN" w:eastAsia="zh-CN" w:bidi="zh-CN"/>
      </w:rPr>
    </w:lvl>
  </w:abstractNum>
  <w:abstractNum w:abstractNumId="9">
    <w:nsid w:val="C83AAF60"/>
    <w:multiLevelType w:val="multilevel"/>
    <w:tmpl w:val="C83AAF60"/>
    <w:lvl w:ilvl="0" w:tentative="0">
      <w:start w:val="1"/>
      <w:numFmt w:val="decimal"/>
      <w:lvlText w:val="%1."/>
      <w:lvlJc w:val="left"/>
      <w:pPr>
        <w:ind w:left="224" w:hanging="361"/>
        <w:jc w:val="left"/>
      </w:pPr>
      <w:rPr>
        <w:rFonts w:hint="default" w:ascii="Times New Roman" w:hAnsi="Times New Roman" w:eastAsia="Times New Roman" w:cs="Times New Roman"/>
        <w:spacing w:val="-15"/>
        <w:w w:val="100"/>
        <w:sz w:val="22"/>
        <w:szCs w:val="22"/>
        <w:lang w:val="zh-CN" w:eastAsia="zh-CN" w:bidi="zh-CN"/>
      </w:rPr>
    </w:lvl>
    <w:lvl w:ilvl="1" w:tentative="0">
      <w:start w:val="0"/>
      <w:numFmt w:val="bullet"/>
      <w:lvlText w:val="•"/>
      <w:lvlJc w:val="left"/>
      <w:pPr>
        <w:ind w:left="1146" w:hanging="361"/>
      </w:pPr>
      <w:rPr>
        <w:rFonts w:hint="default"/>
        <w:lang w:val="zh-CN" w:eastAsia="zh-CN" w:bidi="zh-CN"/>
      </w:rPr>
    </w:lvl>
    <w:lvl w:ilvl="2" w:tentative="0">
      <w:start w:val="0"/>
      <w:numFmt w:val="bullet"/>
      <w:lvlText w:val="•"/>
      <w:lvlJc w:val="left"/>
      <w:pPr>
        <w:ind w:left="2073" w:hanging="361"/>
      </w:pPr>
      <w:rPr>
        <w:rFonts w:hint="default"/>
        <w:lang w:val="zh-CN" w:eastAsia="zh-CN" w:bidi="zh-CN"/>
      </w:rPr>
    </w:lvl>
    <w:lvl w:ilvl="3" w:tentative="0">
      <w:start w:val="0"/>
      <w:numFmt w:val="bullet"/>
      <w:lvlText w:val="•"/>
      <w:lvlJc w:val="left"/>
      <w:pPr>
        <w:ind w:left="3000" w:hanging="361"/>
      </w:pPr>
      <w:rPr>
        <w:rFonts w:hint="default"/>
        <w:lang w:val="zh-CN" w:eastAsia="zh-CN" w:bidi="zh-CN"/>
      </w:rPr>
    </w:lvl>
    <w:lvl w:ilvl="4" w:tentative="0">
      <w:start w:val="0"/>
      <w:numFmt w:val="bullet"/>
      <w:lvlText w:val="•"/>
      <w:lvlJc w:val="left"/>
      <w:pPr>
        <w:ind w:left="3926" w:hanging="361"/>
      </w:pPr>
      <w:rPr>
        <w:rFonts w:hint="default"/>
        <w:lang w:val="zh-CN" w:eastAsia="zh-CN" w:bidi="zh-CN"/>
      </w:rPr>
    </w:lvl>
    <w:lvl w:ilvl="5" w:tentative="0">
      <w:start w:val="0"/>
      <w:numFmt w:val="bullet"/>
      <w:lvlText w:val="•"/>
      <w:lvlJc w:val="left"/>
      <w:pPr>
        <w:ind w:left="4853" w:hanging="361"/>
      </w:pPr>
      <w:rPr>
        <w:rFonts w:hint="default"/>
        <w:lang w:val="zh-CN" w:eastAsia="zh-CN" w:bidi="zh-CN"/>
      </w:rPr>
    </w:lvl>
    <w:lvl w:ilvl="6" w:tentative="0">
      <w:start w:val="0"/>
      <w:numFmt w:val="bullet"/>
      <w:lvlText w:val="•"/>
      <w:lvlJc w:val="left"/>
      <w:pPr>
        <w:ind w:left="5780" w:hanging="361"/>
      </w:pPr>
      <w:rPr>
        <w:rFonts w:hint="default"/>
        <w:lang w:val="zh-CN" w:eastAsia="zh-CN" w:bidi="zh-CN"/>
      </w:rPr>
    </w:lvl>
    <w:lvl w:ilvl="7" w:tentative="0">
      <w:start w:val="0"/>
      <w:numFmt w:val="bullet"/>
      <w:lvlText w:val="•"/>
      <w:lvlJc w:val="left"/>
      <w:pPr>
        <w:ind w:left="6706" w:hanging="361"/>
      </w:pPr>
      <w:rPr>
        <w:rFonts w:hint="default"/>
        <w:lang w:val="zh-CN" w:eastAsia="zh-CN" w:bidi="zh-CN"/>
      </w:rPr>
    </w:lvl>
    <w:lvl w:ilvl="8" w:tentative="0">
      <w:start w:val="0"/>
      <w:numFmt w:val="bullet"/>
      <w:lvlText w:val="•"/>
      <w:lvlJc w:val="left"/>
      <w:pPr>
        <w:ind w:left="7633" w:hanging="361"/>
      </w:pPr>
      <w:rPr>
        <w:rFonts w:hint="default"/>
        <w:lang w:val="zh-CN" w:eastAsia="zh-CN" w:bidi="zh-CN"/>
      </w:rPr>
    </w:lvl>
  </w:abstractNum>
  <w:abstractNum w:abstractNumId="10">
    <w:nsid w:val="D42187FE"/>
    <w:multiLevelType w:val="multilevel"/>
    <w:tmpl w:val="D42187FE"/>
    <w:lvl w:ilvl="0" w:tentative="0">
      <w:start w:val="1"/>
      <w:numFmt w:val="decimal"/>
      <w:lvlText w:val="（%1）"/>
      <w:lvlJc w:val="left"/>
      <w:pPr>
        <w:ind w:left="424" w:hanging="601"/>
      </w:pPr>
      <w:rPr>
        <w:rFonts w:hint="default" w:ascii="宋体" w:hAnsi="宋体" w:eastAsia="宋体" w:cs="宋体"/>
        <w:spacing w:val="-8"/>
        <w:w w:val="100"/>
        <w:sz w:val="22"/>
        <w:szCs w:val="22"/>
        <w:lang w:val="zh-CN" w:eastAsia="zh-CN" w:bidi="zh-CN"/>
      </w:rPr>
    </w:lvl>
    <w:lvl w:ilvl="1" w:tentative="0">
      <w:start w:val="0"/>
      <w:numFmt w:val="bullet"/>
      <w:lvlText w:val="•"/>
      <w:lvlJc w:val="left"/>
      <w:pPr>
        <w:ind w:left="1346" w:hanging="601"/>
      </w:pPr>
      <w:rPr>
        <w:rFonts w:hint="default"/>
        <w:lang w:val="zh-CN" w:eastAsia="zh-CN" w:bidi="zh-CN"/>
      </w:rPr>
    </w:lvl>
    <w:lvl w:ilvl="2" w:tentative="0">
      <w:start w:val="0"/>
      <w:numFmt w:val="bullet"/>
      <w:lvlText w:val="•"/>
      <w:lvlJc w:val="left"/>
      <w:pPr>
        <w:ind w:left="2273" w:hanging="601"/>
      </w:pPr>
      <w:rPr>
        <w:rFonts w:hint="default"/>
        <w:lang w:val="zh-CN" w:eastAsia="zh-CN" w:bidi="zh-CN"/>
      </w:rPr>
    </w:lvl>
    <w:lvl w:ilvl="3" w:tentative="0">
      <w:start w:val="0"/>
      <w:numFmt w:val="bullet"/>
      <w:lvlText w:val="•"/>
      <w:lvlJc w:val="left"/>
      <w:pPr>
        <w:ind w:left="3199" w:hanging="601"/>
      </w:pPr>
      <w:rPr>
        <w:rFonts w:hint="default"/>
        <w:lang w:val="zh-CN" w:eastAsia="zh-CN" w:bidi="zh-CN"/>
      </w:rPr>
    </w:lvl>
    <w:lvl w:ilvl="4" w:tentative="0">
      <w:start w:val="0"/>
      <w:numFmt w:val="bullet"/>
      <w:lvlText w:val="•"/>
      <w:lvlJc w:val="left"/>
      <w:pPr>
        <w:ind w:left="4126" w:hanging="601"/>
      </w:pPr>
      <w:rPr>
        <w:rFonts w:hint="default"/>
        <w:lang w:val="zh-CN" w:eastAsia="zh-CN" w:bidi="zh-CN"/>
      </w:rPr>
    </w:lvl>
    <w:lvl w:ilvl="5" w:tentative="0">
      <w:start w:val="0"/>
      <w:numFmt w:val="bullet"/>
      <w:lvlText w:val="•"/>
      <w:lvlJc w:val="left"/>
      <w:pPr>
        <w:ind w:left="5053" w:hanging="601"/>
      </w:pPr>
      <w:rPr>
        <w:rFonts w:hint="default"/>
        <w:lang w:val="zh-CN" w:eastAsia="zh-CN" w:bidi="zh-CN"/>
      </w:rPr>
    </w:lvl>
    <w:lvl w:ilvl="6" w:tentative="0">
      <w:start w:val="0"/>
      <w:numFmt w:val="bullet"/>
      <w:lvlText w:val="•"/>
      <w:lvlJc w:val="left"/>
      <w:pPr>
        <w:ind w:left="5979" w:hanging="601"/>
      </w:pPr>
      <w:rPr>
        <w:rFonts w:hint="default"/>
        <w:lang w:val="zh-CN" w:eastAsia="zh-CN" w:bidi="zh-CN"/>
      </w:rPr>
    </w:lvl>
    <w:lvl w:ilvl="7" w:tentative="0">
      <w:start w:val="0"/>
      <w:numFmt w:val="bullet"/>
      <w:lvlText w:val="•"/>
      <w:lvlJc w:val="left"/>
      <w:pPr>
        <w:ind w:left="6906" w:hanging="601"/>
      </w:pPr>
      <w:rPr>
        <w:rFonts w:hint="default"/>
        <w:lang w:val="zh-CN" w:eastAsia="zh-CN" w:bidi="zh-CN"/>
      </w:rPr>
    </w:lvl>
    <w:lvl w:ilvl="8" w:tentative="0">
      <w:start w:val="0"/>
      <w:numFmt w:val="bullet"/>
      <w:lvlText w:val="•"/>
      <w:lvlJc w:val="left"/>
      <w:pPr>
        <w:ind w:left="7833" w:hanging="601"/>
      </w:pPr>
      <w:rPr>
        <w:rFonts w:hint="default"/>
        <w:lang w:val="zh-CN" w:eastAsia="zh-CN" w:bidi="zh-CN"/>
      </w:rPr>
    </w:lvl>
  </w:abstractNum>
  <w:abstractNum w:abstractNumId="11">
    <w:nsid w:val="D7D140E4"/>
    <w:multiLevelType w:val="multilevel"/>
    <w:tmpl w:val="D7D140E4"/>
    <w:lvl w:ilvl="0" w:tentative="0">
      <w:start w:val="1"/>
      <w:numFmt w:val="decimal"/>
      <w:lvlText w:val="（%1）"/>
      <w:lvlJc w:val="left"/>
      <w:pPr>
        <w:ind w:left="1056" w:hanging="529"/>
      </w:pPr>
      <w:rPr>
        <w:rFonts w:hint="default"/>
        <w:spacing w:val="-3"/>
        <w:w w:val="100"/>
        <w:lang w:val="zh-CN" w:eastAsia="zh-CN" w:bidi="zh-CN"/>
      </w:rPr>
    </w:lvl>
    <w:lvl w:ilvl="1" w:tentative="0">
      <w:start w:val="0"/>
      <w:numFmt w:val="bullet"/>
      <w:lvlText w:val="•"/>
      <w:lvlJc w:val="left"/>
      <w:pPr>
        <w:ind w:left="1614" w:hanging="529"/>
      </w:pPr>
      <w:rPr>
        <w:rFonts w:hint="default"/>
        <w:lang w:val="zh-CN" w:eastAsia="zh-CN" w:bidi="zh-CN"/>
      </w:rPr>
    </w:lvl>
    <w:lvl w:ilvl="2" w:tentative="0">
      <w:start w:val="0"/>
      <w:numFmt w:val="bullet"/>
      <w:lvlText w:val="•"/>
      <w:lvlJc w:val="left"/>
      <w:pPr>
        <w:ind w:left="2169" w:hanging="529"/>
      </w:pPr>
      <w:rPr>
        <w:rFonts w:hint="default"/>
        <w:lang w:val="zh-CN" w:eastAsia="zh-CN" w:bidi="zh-CN"/>
      </w:rPr>
    </w:lvl>
    <w:lvl w:ilvl="3" w:tentative="0">
      <w:start w:val="0"/>
      <w:numFmt w:val="bullet"/>
      <w:lvlText w:val="•"/>
      <w:lvlJc w:val="left"/>
      <w:pPr>
        <w:ind w:left="2724" w:hanging="529"/>
      </w:pPr>
      <w:rPr>
        <w:rFonts w:hint="default"/>
        <w:lang w:val="zh-CN" w:eastAsia="zh-CN" w:bidi="zh-CN"/>
      </w:rPr>
    </w:lvl>
    <w:lvl w:ilvl="4" w:tentative="0">
      <w:start w:val="0"/>
      <w:numFmt w:val="bullet"/>
      <w:lvlText w:val="•"/>
      <w:lvlJc w:val="left"/>
      <w:pPr>
        <w:ind w:left="3279" w:hanging="529"/>
      </w:pPr>
      <w:rPr>
        <w:rFonts w:hint="default"/>
        <w:lang w:val="zh-CN" w:eastAsia="zh-CN" w:bidi="zh-CN"/>
      </w:rPr>
    </w:lvl>
    <w:lvl w:ilvl="5" w:tentative="0">
      <w:start w:val="0"/>
      <w:numFmt w:val="bullet"/>
      <w:lvlText w:val="•"/>
      <w:lvlJc w:val="left"/>
      <w:pPr>
        <w:ind w:left="3834" w:hanging="529"/>
      </w:pPr>
      <w:rPr>
        <w:rFonts w:hint="default"/>
        <w:lang w:val="zh-CN" w:eastAsia="zh-CN" w:bidi="zh-CN"/>
      </w:rPr>
    </w:lvl>
    <w:lvl w:ilvl="6" w:tentative="0">
      <w:start w:val="0"/>
      <w:numFmt w:val="bullet"/>
      <w:lvlText w:val="•"/>
      <w:lvlJc w:val="left"/>
      <w:pPr>
        <w:ind w:left="4388" w:hanging="529"/>
      </w:pPr>
      <w:rPr>
        <w:rFonts w:hint="default"/>
        <w:lang w:val="zh-CN" w:eastAsia="zh-CN" w:bidi="zh-CN"/>
      </w:rPr>
    </w:lvl>
    <w:lvl w:ilvl="7" w:tentative="0">
      <w:start w:val="0"/>
      <w:numFmt w:val="bullet"/>
      <w:lvlText w:val="•"/>
      <w:lvlJc w:val="left"/>
      <w:pPr>
        <w:ind w:left="4943" w:hanging="529"/>
      </w:pPr>
      <w:rPr>
        <w:rFonts w:hint="default"/>
        <w:lang w:val="zh-CN" w:eastAsia="zh-CN" w:bidi="zh-CN"/>
      </w:rPr>
    </w:lvl>
    <w:lvl w:ilvl="8" w:tentative="0">
      <w:start w:val="0"/>
      <w:numFmt w:val="bullet"/>
      <w:lvlText w:val="•"/>
      <w:lvlJc w:val="left"/>
      <w:pPr>
        <w:ind w:left="5498" w:hanging="529"/>
      </w:pPr>
      <w:rPr>
        <w:rFonts w:hint="default"/>
        <w:lang w:val="zh-CN" w:eastAsia="zh-CN" w:bidi="zh-CN"/>
      </w:rPr>
    </w:lvl>
  </w:abstractNum>
  <w:abstractNum w:abstractNumId="12">
    <w:nsid w:val="DD02F921"/>
    <w:multiLevelType w:val="multilevel"/>
    <w:tmpl w:val="DD02F921"/>
    <w:lvl w:ilvl="0" w:tentative="0">
      <w:start w:val="1"/>
      <w:numFmt w:val="decimal"/>
      <w:lvlText w:val="%1."/>
      <w:lvlJc w:val="left"/>
      <w:pPr>
        <w:ind w:left="791" w:hanging="351"/>
      </w:pPr>
      <w:rPr>
        <w:rFonts w:hint="default" w:ascii="Times New Roman" w:hAnsi="Times New Roman" w:eastAsia="Times New Roman" w:cs="Times New Roman"/>
        <w:w w:val="100"/>
        <w:sz w:val="28"/>
        <w:szCs w:val="28"/>
        <w:lang w:val="zh-CN" w:eastAsia="zh-CN" w:bidi="zh-CN"/>
      </w:rPr>
    </w:lvl>
    <w:lvl w:ilvl="1" w:tentative="0">
      <w:start w:val="1"/>
      <w:numFmt w:val="decimal"/>
      <w:lvlText w:val="%1.%2"/>
      <w:lvlJc w:val="left"/>
      <w:pPr>
        <w:ind w:left="424" w:hanging="420"/>
      </w:pPr>
      <w:rPr>
        <w:rFonts w:hint="default" w:ascii="Times New Roman" w:hAnsi="Times New Roman" w:eastAsia="Times New Roman" w:cs="Times New Roman"/>
        <w:spacing w:val="-13"/>
        <w:w w:val="100"/>
        <w:sz w:val="24"/>
        <w:szCs w:val="24"/>
        <w:lang w:val="zh-CN" w:eastAsia="zh-CN" w:bidi="zh-CN"/>
      </w:rPr>
    </w:lvl>
    <w:lvl w:ilvl="2" w:tentative="0">
      <w:start w:val="1"/>
      <w:numFmt w:val="decimal"/>
      <w:lvlText w:val="%1.%2.%3"/>
      <w:lvlJc w:val="left"/>
      <w:pPr>
        <w:ind w:left="1564" w:hanging="60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1560" w:hanging="600"/>
      </w:pPr>
      <w:rPr>
        <w:rFonts w:hint="default"/>
        <w:lang w:val="zh-CN" w:eastAsia="zh-CN" w:bidi="zh-CN"/>
      </w:rPr>
    </w:lvl>
    <w:lvl w:ilvl="4" w:tentative="0">
      <w:start w:val="0"/>
      <w:numFmt w:val="bullet"/>
      <w:lvlText w:val="•"/>
      <w:lvlJc w:val="left"/>
      <w:pPr>
        <w:ind w:left="1680" w:hanging="600"/>
      </w:pPr>
      <w:rPr>
        <w:rFonts w:hint="default"/>
        <w:lang w:val="zh-CN" w:eastAsia="zh-CN" w:bidi="zh-CN"/>
      </w:rPr>
    </w:lvl>
    <w:lvl w:ilvl="5" w:tentative="0">
      <w:start w:val="0"/>
      <w:numFmt w:val="bullet"/>
      <w:lvlText w:val="•"/>
      <w:lvlJc w:val="left"/>
      <w:pPr>
        <w:ind w:left="3014" w:hanging="600"/>
      </w:pPr>
      <w:rPr>
        <w:rFonts w:hint="default"/>
        <w:lang w:val="zh-CN" w:eastAsia="zh-CN" w:bidi="zh-CN"/>
      </w:rPr>
    </w:lvl>
    <w:lvl w:ilvl="6" w:tentative="0">
      <w:start w:val="0"/>
      <w:numFmt w:val="bullet"/>
      <w:lvlText w:val="•"/>
      <w:lvlJc w:val="left"/>
      <w:pPr>
        <w:ind w:left="4348" w:hanging="600"/>
      </w:pPr>
      <w:rPr>
        <w:rFonts w:hint="default"/>
        <w:lang w:val="zh-CN" w:eastAsia="zh-CN" w:bidi="zh-CN"/>
      </w:rPr>
    </w:lvl>
    <w:lvl w:ilvl="7" w:tentative="0">
      <w:start w:val="0"/>
      <w:numFmt w:val="bullet"/>
      <w:lvlText w:val="•"/>
      <w:lvlJc w:val="left"/>
      <w:pPr>
        <w:ind w:left="5683" w:hanging="600"/>
      </w:pPr>
      <w:rPr>
        <w:rFonts w:hint="default"/>
        <w:lang w:val="zh-CN" w:eastAsia="zh-CN" w:bidi="zh-CN"/>
      </w:rPr>
    </w:lvl>
    <w:lvl w:ilvl="8" w:tentative="0">
      <w:start w:val="0"/>
      <w:numFmt w:val="bullet"/>
      <w:lvlText w:val="•"/>
      <w:lvlJc w:val="left"/>
      <w:pPr>
        <w:ind w:left="7017" w:hanging="600"/>
      </w:pPr>
      <w:rPr>
        <w:rFonts w:hint="default"/>
        <w:lang w:val="zh-CN" w:eastAsia="zh-CN" w:bidi="zh-CN"/>
      </w:rPr>
    </w:lvl>
  </w:abstractNum>
  <w:abstractNum w:abstractNumId="13">
    <w:nsid w:val="DD3DB379"/>
    <w:multiLevelType w:val="multilevel"/>
    <w:tmpl w:val="DD3DB379"/>
    <w:lvl w:ilvl="0" w:tentative="0">
      <w:start w:val="1"/>
      <w:numFmt w:val="decimal"/>
      <w:lvlText w:val="（%1）"/>
      <w:lvlJc w:val="left"/>
      <w:pPr>
        <w:ind w:left="424" w:hanging="608"/>
      </w:pPr>
      <w:rPr>
        <w:rFonts w:hint="default" w:ascii="宋体" w:hAnsi="宋体" w:eastAsia="宋体" w:cs="宋体"/>
        <w:spacing w:val="2"/>
        <w:w w:val="100"/>
        <w:sz w:val="22"/>
        <w:szCs w:val="22"/>
        <w:lang w:val="zh-CN" w:eastAsia="zh-CN" w:bidi="zh-CN"/>
      </w:rPr>
    </w:lvl>
    <w:lvl w:ilvl="1" w:tentative="0">
      <w:start w:val="0"/>
      <w:numFmt w:val="bullet"/>
      <w:lvlText w:val="•"/>
      <w:lvlJc w:val="left"/>
      <w:pPr>
        <w:ind w:left="1346" w:hanging="608"/>
      </w:pPr>
      <w:rPr>
        <w:rFonts w:hint="default"/>
        <w:lang w:val="zh-CN" w:eastAsia="zh-CN" w:bidi="zh-CN"/>
      </w:rPr>
    </w:lvl>
    <w:lvl w:ilvl="2" w:tentative="0">
      <w:start w:val="0"/>
      <w:numFmt w:val="bullet"/>
      <w:lvlText w:val="•"/>
      <w:lvlJc w:val="left"/>
      <w:pPr>
        <w:ind w:left="2273" w:hanging="608"/>
      </w:pPr>
      <w:rPr>
        <w:rFonts w:hint="default"/>
        <w:lang w:val="zh-CN" w:eastAsia="zh-CN" w:bidi="zh-CN"/>
      </w:rPr>
    </w:lvl>
    <w:lvl w:ilvl="3" w:tentative="0">
      <w:start w:val="0"/>
      <w:numFmt w:val="bullet"/>
      <w:lvlText w:val="•"/>
      <w:lvlJc w:val="left"/>
      <w:pPr>
        <w:ind w:left="3199" w:hanging="608"/>
      </w:pPr>
      <w:rPr>
        <w:rFonts w:hint="default"/>
        <w:lang w:val="zh-CN" w:eastAsia="zh-CN" w:bidi="zh-CN"/>
      </w:rPr>
    </w:lvl>
    <w:lvl w:ilvl="4" w:tentative="0">
      <w:start w:val="0"/>
      <w:numFmt w:val="bullet"/>
      <w:lvlText w:val="•"/>
      <w:lvlJc w:val="left"/>
      <w:pPr>
        <w:ind w:left="4126" w:hanging="608"/>
      </w:pPr>
      <w:rPr>
        <w:rFonts w:hint="default"/>
        <w:lang w:val="zh-CN" w:eastAsia="zh-CN" w:bidi="zh-CN"/>
      </w:rPr>
    </w:lvl>
    <w:lvl w:ilvl="5" w:tentative="0">
      <w:start w:val="0"/>
      <w:numFmt w:val="bullet"/>
      <w:lvlText w:val="•"/>
      <w:lvlJc w:val="left"/>
      <w:pPr>
        <w:ind w:left="5053" w:hanging="608"/>
      </w:pPr>
      <w:rPr>
        <w:rFonts w:hint="default"/>
        <w:lang w:val="zh-CN" w:eastAsia="zh-CN" w:bidi="zh-CN"/>
      </w:rPr>
    </w:lvl>
    <w:lvl w:ilvl="6" w:tentative="0">
      <w:start w:val="0"/>
      <w:numFmt w:val="bullet"/>
      <w:lvlText w:val="•"/>
      <w:lvlJc w:val="left"/>
      <w:pPr>
        <w:ind w:left="5979" w:hanging="608"/>
      </w:pPr>
      <w:rPr>
        <w:rFonts w:hint="default"/>
        <w:lang w:val="zh-CN" w:eastAsia="zh-CN" w:bidi="zh-CN"/>
      </w:rPr>
    </w:lvl>
    <w:lvl w:ilvl="7" w:tentative="0">
      <w:start w:val="0"/>
      <w:numFmt w:val="bullet"/>
      <w:lvlText w:val="•"/>
      <w:lvlJc w:val="left"/>
      <w:pPr>
        <w:ind w:left="6906" w:hanging="608"/>
      </w:pPr>
      <w:rPr>
        <w:rFonts w:hint="default"/>
        <w:lang w:val="zh-CN" w:eastAsia="zh-CN" w:bidi="zh-CN"/>
      </w:rPr>
    </w:lvl>
    <w:lvl w:ilvl="8" w:tentative="0">
      <w:start w:val="0"/>
      <w:numFmt w:val="bullet"/>
      <w:lvlText w:val="•"/>
      <w:lvlJc w:val="left"/>
      <w:pPr>
        <w:ind w:left="7833" w:hanging="608"/>
      </w:pPr>
      <w:rPr>
        <w:rFonts w:hint="default"/>
        <w:lang w:val="zh-CN" w:eastAsia="zh-CN" w:bidi="zh-CN"/>
      </w:rPr>
    </w:lvl>
  </w:abstractNum>
  <w:abstractNum w:abstractNumId="14">
    <w:nsid w:val="DD474A30"/>
    <w:multiLevelType w:val="multilevel"/>
    <w:tmpl w:val="DD474A30"/>
    <w:lvl w:ilvl="0" w:tentative="0">
      <w:start w:val="1"/>
      <w:numFmt w:val="lowerLetter"/>
      <w:lvlText w:val="%1."/>
      <w:lvlJc w:val="left"/>
      <w:pPr>
        <w:ind w:left="424" w:hanging="286"/>
      </w:pPr>
      <w:rPr>
        <w:rFonts w:hint="default" w:ascii="Times New Roman" w:hAnsi="Times New Roman" w:eastAsia="Times New Roman" w:cs="Times New Roman"/>
        <w:spacing w:val="-63"/>
        <w:w w:val="100"/>
        <w:sz w:val="24"/>
        <w:szCs w:val="24"/>
        <w:lang w:val="zh-CN" w:eastAsia="zh-CN" w:bidi="zh-CN"/>
      </w:rPr>
    </w:lvl>
    <w:lvl w:ilvl="1" w:tentative="0">
      <w:start w:val="0"/>
      <w:numFmt w:val="bullet"/>
      <w:lvlText w:val="•"/>
      <w:lvlJc w:val="left"/>
      <w:pPr>
        <w:ind w:left="1346" w:hanging="286"/>
      </w:pPr>
      <w:rPr>
        <w:rFonts w:hint="default"/>
        <w:lang w:val="zh-CN" w:eastAsia="zh-CN" w:bidi="zh-CN"/>
      </w:rPr>
    </w:lvl>
    <w:lvl w:ilvl="2" w:tentative="0">
      <w:start w:val="0"/>
      <w:numFmt w:val="bullet"/>
      <w:lvlText w:val="•"/>
      <w:lvlJc w:val="left"/>
      <w:pPr>
        <w:ind w:left="2273" w:hanging="286"/>
      </w:pPr>
      <w:rPr>
        <w:rFonts w:hint="default"/>
        <w:lang w:val="zh-CN" w:eastAsia="zh-CN" w:bidi="zh-CN"/>
      </w:rPr>
    </w:lvl>
    <w:lvl w:ilvl="3" w:tentative="0">
      <w:start w:val="0"/>
      <w:numFmt w:val="bullet"/>
      <w:lvlText w:val="•"/>
      <w:lvlJc w:val="left"/>
      <w:pPr>
        <w:ind w:left="3199" w:hanging="286"/>
      </w:pPr>
      <w:rPr>
        <w:rFonts w:hint="default"/>
        <w:lang w:val="zh-CN" w:eastAsia="zh-CN" w:bidi="zh-CN"/>
      </w:rPr>
    </w:lvl>
    <w:lvl w:ilvl="4" w:tentative="0">
      <w:start w:val="0"/>
      <w:numFmt w:val="bullet"/>
      <w:lvlText w:val="•"/>
      <w:lvlJc w:val="left"/>
      <w:pPr>
        <w:ind w:left="4126" w:hanging="286"/>
      </w:pPr>
      <w:rPr>
        <w:rFonts w:hint="default"/>
        <w:lang w:val="zh-CN" w:eastAsia="zh-CN" w:bidi="zh-CN"/>
      </w:rPr>
    </w:lvl>
    <w:lvl w:ilvl="5" w:tentative="0">
      <w:start w:val="0"/>
      <w:numFmt w:val="bullet"/>
      <w:lvlText w:val="•"/>
      <w:lvlJc w:val="left"/>
      <w:pPr>
        <w:ind w:left="5053" w:hanging="286"/>
      </w:pPr>
      <w:rPr>
        <w:rFonts w:hint="default"/>
        <w:lang w:val="zh-CN" w:eastAsia="zh-CN" w:bidi="zh-CN"/>
      </w:rPr>
    </w:lvl>
    <w:lvl w:ilvl="6" w:tentative="0">
      <w:start w:val="0"/>
      <w:numFmt w:val="bullet"/>
      <w:lvlText w:val="•"/>
      <w:lvlJc w:val="left"/>
      <w:pPr>
        <w:ind w:left="5979" w:hanging="286"/>
      </w:pPr>
      <w:rPr>
        <w:rFonts w:hint="default"/>
        <w:lang w:val="zh-CN" w:eastAsia="zh-CN" w:bidi="zh-CN"/>
      </w:rPr>
    </w:lvl>
    <w:lvl w:ilvl="7" w:tentative="0">
      <w:start w:val="0"/>
      <w:numFmt w:val="bullet"/>
      <w:lvlText w:val="•"/>
      <w:lvlJc w:val="left"/>
      <w:pPr>
        <w:ind w:left="6906" w:hanging="286"/>
      </w:pPr>
      <w:rPr>
        <w:rFonts w:hint="default"/>
        <w:lang w:val="zh-CN" w:eastAsia="zh-CN" w:bidi="zh-CN"/>
      </w:rPr>
    </w:lvl>
    <w:lvl w:ilvl="8" w:tentative="0">
      <w:start w:val="0"/>
      <w:numFmt w:val="bullet"/>
      <w:lvlText w:val="•"/>
      <w:lvlJc w:val="left"/>
      <w:pPr>
        <w:ind w:left="7833" w:hanging="286"/>
      </w:pPr>
      <w:rPr>
        <w:rFonts w:hint="default"/>
        <w:lang w:val="zh-CN" w:eastAsia="zh-CN" w:bidi="zh-CN"/>
      </w:rPr>
    </w:lvl>
  </w:abstractNum>
  <w:abstractNum w:abstractNumId="15">
    <w:nsid w:val="E0056A12"/>
    <w:multiLevelType w:val="singleLevel"/>
    <w:tmpl w:val="E0056A12"/>
    <w:lvl w:ilvl="0" w:tentative="0">
      <w:start w:val="1"/>
      <w:numFmt w:val="decimal"/>
      <w:lvlText w:val="(%1)"/>
      <w:lvlJc w:val="left"/>
      <w:pPr>
        <w:tabs>
          <w:tab w:val="left" w:pos="312"/>
        </w:tabs>
      </w:pPr>
    </w:lvl>
  </w:abstractNum>
  <w:abstractNum w:abstractNumId="16">
    <w:nsid w:val="E1798022"/>
    <w:multiLevelType w:val="singleLevel"/>
    <w:tmpl w:val="E1798022"/>
    <w:lvl w:ilvl="0" w:tentative="0">
      <w:start w:val="1"/>
      <w:numFmt w:val="decimal"/>
      <w:suff w:val="nothing"/>
      <w:lvlText w:val="（%1）"/>
      <w:lvlJc w:val="left"/>
    </w:lvl>
  </w:abstractNum>
  <w:abstractNum w:abstractNumId="17">
    <w:nsid w:val="E887D337"/>
    <w:multiLevelType w:val="multilevel"/>
    <w:tmpl w:val="E887D337"/>
    <w:lvl w:ilvl="0" w:tentative="0">
      <w:start w:val="1"/>
      <w:numFmt w:val="decimal"/>
      <w:lvlText w:val="（%1）"/>
      <w:lvlJc w:val="left"/>
      <w:pPr>
        <w:ind w:left="1571" w:hanging="608"/>
      </w:pPr>
      <w:rPr>
        <w:rFonts w:hint="default" w:ascii="宋体" w:hAnsi="宋体" w:eastAsia="宋体" w:cs="宋体"/>
        <w:spacing w:val="2"/>
        <w:w w:val="100"/>
        <w:sz w:val="22"/>
        <w:szCs w:val="22"/>
        <w:lang w:val="zh-CN" w:eastAsia="zh-CN" w:bidi="zh-CN"/>
      </w:rPr>
    </w:lvl>
    <w:lvl w:ilvl="1" w:tentative="0">
      <w:start w:val="0"/>
      <w:numFmt w:val="bullet"/>
      <w:lvlText w:val="•"/>
      <w:lvlJc w:val="left"/>
      <w:pPr>
        <w:ind w:left="2390" w:hanging="608"/>
      </w:pPr>
      <w:rPr>
        <w:rFonts w:hint="default"/>
        <w:lang w:val="zh-CN" w:eastAsia="zh-CN" w:bidi="zh-CN"/>
      </w:rPr>
    </w:lvl>
    <w:lvl w:ilvl="2" w:tentative="0">
      <w:start w:val="0"/>
      <w:numFmt w:val="bullet"/>
      <w:lvlText w:val="•"/>
      <w:lvlJc w:val="left"/>
      <w:pPr>
        <w:ind w:left="3201" w:hanging="608"/>
      </w:pPr>
      <w:rPr>
        <w:rFonts w:hint="default"/>
        <w:lang w:val="zh-CN" w:eastAsia="zh-CN" w:bidi="zh-CN"/>
      </w:rPr>
    </w:lvl>
    <w:lvl w:ilvl="3" w:tentative="0">
      <w:start w:val="0"/>
      <w:numFmt w:val="bullet"/>
      <w:lvlText w:val="•"/>
      <w:lvlJc w:val="left"/>
      <w:pPr>
        <w:ind w:left="4011" w:hanging="608"/>
      </w:pPr>
      <w:rPr>
        <w:rFonts w:hint="default"/>
        <w:lang w:val="zh-CN" w:eastAsia="zh-CN" w:bidi="zh-CN"/>
      </w:rPr>
    </w:lvl>
    <w:lvl w:ilvl="4" w:tentative="0">
      <w:start w:val="0"/>
      <w:numFmt w:val="bullet"/>
      <w:lvlText w:val="•"/>
      <w:lvlJc w:val="left"/>
      <w:pPr>
        <w:ind w:left="4822" w:hanging="608"/>
      </w:pPr>
      <w:rPr>
        <w:rFonts w:hint="default"/>
        <w:lang w:val="zh-CN" w:eastAsia="zh-CN" w:bidi="zh-CN"/>
      </w:rPr>
    </w:lvl>
    <w:lvl w:ilvl="5" w:tentative="0">
      <w:start w:val="0"/>
      <w:numFmt w:val="bullet"/>
      <w:lvlText w:val="•"/>
      <w:lvlJc w:val="left"/>
      <w:pPr>
        <w:ind w:left="5633" w:hanging="608"/>
      </w:pPr>
      <w:rPr>
        <w:rFonts w:hint="default"/>
        <w:lang w:val="zh-CN" w:eastAsia="zh-CN" w:bidi="zh-CN"/>
      </w:rPr>
    </w:lvl>
    <w:lvl w:ilvl="6" w:tentative="0">
      <w:start w:val="0"/>
      <w:numFmt w:val="bullet"/>
      <w:lvlText w:val="•"/>
      <w:lvlJc w:val="left"/>
      <w:pPr>
        <w:ind w:left="6443" w:hanging="608"/>
      </w:pPr>
      <w:rPr>
        <w:rFonts w:hint="default"/>
        <w:lang w:val="zh-CN" w:eastAsia="zh-CN" w:bidi="zh-CN"/>
      </w:rPr>
    </w:lvl>
    <w:lvl w:ilvl="7" w:tentative="0">
      <w:start w:val="0"/>
      <w:numFmt w:val="bullet"/>
      <w:lvlText w:val="•"/>
      <w:lvlJc w:val="left"/>
      <w:pPr>
        <w:ind w:left="7254" w:hanging="608"/>
      </w:pPr>
      <w:rPr>
        <w:rFonts w:hint="default"/>
        <w:lang w:val="zh-CN" w:eastAsia="zh-CN" w:bidi="zh-CN"/>
      </w:rPr>
    </w:lvl>
    <w:lvl w:ilvl="8" w:tentative="0">
      <w:start w:val="0"/>
      <w:numFmt w:val="bullet"/>
      <w:lvlText w:val="•"/>
      <w:lvlJc w:val="left"/>
      <w:pPr>
        <w:ind w:left="8065" w:hanging="608"/>
      </w:pPr>
      <w:rPr>
        <w:rFonts w:hint="default"/>
        <w:lang w:val="zh-CN" w:eastAsia="zh-CN" w:bidi="zh-CN"/>
      </w:rPr>
    </w:lvl>
  </w:abstractNum>
  <w:abstractNum w:abstractNumId="18">
    <w:nsid w:val="F0E89278"/>
    <w:multiLevelType w:val="multilevel"/>
    <w:tmpl w:val="F0E89278"/>
    <w:lvl w:ilvl="0" w:tentative="0">
      <w:start w:val="4"/>
      <w:numFmt w:val="decimal"/>
      <w:lvlText w:val="（%1）"/>
      <w:lvlJc w:val="left"/>
      <w:pPr>
        <w:ind w:left="1056" w:hanging="529"/>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14" w:hanging="529"/>
      </w:pPr>
      <w:rPr>
        <w:rFonts w:hint="default"/>
        <w:lang w:val="zh-CN" w:eastAsia="zh-CN" w:bidi="zh-CN"/>
      </w:rPr>
    </w:lvl>
    <w:lvl w:ilvl="2" w:tentative="0">
      <w:start w:val="0"/>
      <w:numFmt w:val="bullet"/>
      <w:lvlText w:val="•"/>
      <w:lvlJc w:val="left"/>
      <w:pPr>
        <w:ind w:left="2168" w:hanging="529"/>
      </w:pPr>
      <w:rPr>
        <w:rFonts w:hint="default"/>
        <w:lang w:val="zh-CN" w:eastAsia="zh-CN" w:bidi="zh-CN"/>
      </w:rPr>
    </w:lvl>
    <w:lvl w:ilvl="3" w:tentative="0">
      <w:start w:val="0"/>
      <w:numFmt w:val="bullet"/>
      <w:lvlText w:val="•"/>
      <w:lvlJc w:val="left"/>
      <w:pPr>
        <w:ind w:left="2722" w:hanging="529"/>
      </w:pPr>
      <w:rPr>
        <w:rFonts w:hint="default"/>
        <w:lang w:val="zh-CN" w:eastAsia="zh-CN" w:bidi="zh-CN"/>
      </w:rPr>
    </w:lvl>
    <w:lvl w:ilvl="4" w:tentative="0">
      <w:start w:val="0"/>
      <w:numFmt w:val="bullet"/>
      <w:lvlText w:val="•"/>
      <w:lvlJc w:val="left"/>
      <w:pPr>
        <w:ind w:left="3276" w:hanging="529"/>
      </w:pPr>
      <w:rPr>
        <w:rFonts w:hint="default"/>
        <w:lang w:val="zh-CN" w:eastAsia="zh-CN" w:bidi="zh-CN"/>
      </w:rPr>
    </w:lvl>
    <w:lvl w:ilvl="5" w:tentative="0">
      <w:start w:val="0"/>
      <w:numFmt w:val="bullet"/>
      <w:lvlText w:val="•"/>
      <w:lvlJc w:val="left"/>
      <w:pPr>
        <w:ind w:left="3830" w:hanging="529"/>
      </w:pPr>
      <w:rPr>
        <w:rFonts w:hint="default"/>
        <w:lang w:val="zh-CN" w:eastAsia="zh-CN" w:bidi="zh-CN"/>
      </w:rPr>
    </w:lvl>
    <w:lvl w:ilvl="6" w:tentative="0">
      <w:start w:val="0"/>
      <w:numFmt w:val="bullet"/>
      <w:lvlText w:val="•"/>
      <w:lvlJc w:val="left"/>
      <w:pPr>
        <w:ind w:left="4384" w:hanging="529"/>
      </w:pPr>
      <w:rPr>
        <w:rFonts w:hint="default"/>
        <w:lang w:val="zh-CN" w:eastAsia="zh-CN" w:bidi="zh-CN"/>
      </w:rPr>
    </w:lvl>
    <w:lvl w:ilvl="7" w:tentative="0">
      <w:start w:val="0"/>
      <w:numFmt w:val="bullet"/>
      <w:lvlText w:val="•"/>
      <w:lvlJc w:val="left"/>
      <w:pPr>
        <w:ind w:left="4938" w:hanging="529"/>
      </w:pPr>
      <w:rPr>
        <w:rFonts w:hint="default"/>
        <w:lang w:val="zh-CN" w:eastAsia="zh-CN" w:bidi="zh-CN"/>
      </w:rPr>
    </w:lvl>
    <w:lvl w:ilvl="8" w:tentative="0">
      <w:start w:val="0"/>
      <w:numFmt w:val="bullet"/>
      <w:lvlText w:val="•"/>
      <w:lvlJc w:val="left"/>
      <w:pPr>
        <w:ind w:left="5492" w:hanging="529"/>
      </w:pPr>
      <w:rPr>
        <w:rFonts w:hint="default"/>
        <w:lang w:val="zh-CN" w:eastAsia="zh-CN" w:bidi="zh-CN"/>
      </w:rPr>
    </w:lvl>
  </w:abstractNum>
  <w:abstractNum w:abstractNumId="19">
    <w:nsid w:val="FCB1B1B7"/>
    <w:multiLevelType w:val="singleLevel"/>
    <w:tmpl w:val="FCB1B1B7"/>
    <w:lvl w:ilvl="0" w:tentative="0">
      <w:start w:val="1"/>
      <w:numFmt w:val="decimal"/>
      <w:lvlText w:val="(%1)"/>
      <w:lvlJc w:val="left"/>
      <w:pPr>
        <w:tabs>
          <w:tab w:val="left" w:pos="312"/>
        </w:tabs>
      </w:pPr>
    </w:lvl>
  </w:abstractNum>
  <w:abstractNum w:abstractNumId="20">
    <w:nsid w:val="0000000F"/>
    <w:multiLevelType w:val="multilevel"/>
    <w:tmpl w:val="0000000F"/>
    <w:lvl w:ilvl="0" w:tentative="0">
      <w:start w:val="1"/>
      <w:numFmt w:val="japaneseCounting"/>
      <w:lvlText w:val="%1、"/>
      <w:lvlJc w:val="left"/>
      <w:pPr>
        <w:tabs>
          <w:tab w:val="left" w:pos="0"/>
        </w:tabs>
        <w:ind w:left="720" w:hanging="720"/>
      </w:pPr>
    </w:lvl>
    <w:lvl w:ilvl="1" w:tentative="0">
      <w:start w:val="1"/>
      <w:numFmt w:val="lowerLetter"/>
      <w:lvlText w:val="%1)"/>
      <w:lvlJc w:val="left"/>
      <w:pPr>
        <w:tabs>
          <w:tab w:val="left" w:pos="0"/>
        </w:tabs>
        <w:ind w:left="840" w:hanging="420"/>
      </w:pPr>
    </w:lvl>
    <w:lvl w:ilvl="2" w:tentative="0">
      <w:start w:val="1"/>
      <w:numFmt w:val="lowerRoman"/>
      <w:lvlText w:val="%1."/>
      <w:lvlJc w:val="right"/>
      <w:pPr>
        <w:tabs>
          <w:tab w:val="left" w:pos="0"/>
        </w:tabs>
        <w:ind w:left="1260" w:hanging="420"/>
      </w:pPr>
    </w:lvl>
    <w:lvl w:ilvl="3" w:tentative="0">
      <w:start w:val="1"/>
      <w:numFmt w:val="decimal"/>
      <w:lvlText w:val="%1."/>
      <w:lvlJc w:val="left"/>
      <w:pPr>
        <w:tabs>
          <w:tab w:val="left" w:pos="0"/>
        </w:tabs>
        <w:ind w:left="1680" w:hanging="420"/>
      </w:pPr>
    </w:lvl>
    <w:lvl w:ilvl="4" w:tentative="0">
      <w:start w:val="1"/>
      <w:numFmt w:val="lowerLetter"/>
      <w:lvlText w:val="%1)"/>
      <w:lvlJc w:val="left"/>
      <w:pPr>
        <w:tabs>
          <w:tab w:val="left" w:pos="0"/>
        </w:tabs>
        <w:ind w:left="2100" w:hanging="420"/>
      </w:pPr>
    </w:lvl>
    <w:lvl w:ilvl="5" w:tentative="0">
      <w:start w:val="1"/>
      <w:numFmt w:val="lowerRoman"/>
      <w:lvlText w:val="%1."/>
      <w:lvlJc w:val="right"/>
      <w:pPr>
        <w:tabs>
          <w:tab w:val="left" w:pos="0"/>
        </w:tabs>
        <w:ind w:left="2520" w:hanging="420"/>
      </w:pPr>
    </w:lvl>
    <w:lvl w:ilvl="6" w:tentative="0">
      <w:start w:val="1"/>
      <w:numFmt w:val="decimal"/>
      <w:lvlText w:val="%1."/>
      <w:lvlJc w:val="left"/>
      <w:pPr>
        <w:tabs>
          <w:tab w:val="left" w:pos="0"/>
        </w:tabs>
        <w:ind w:left="2940" w:hanging="420"/>
      </w:pPr>
    </w:lvl>
    <w:lvl w:ilvl="7" w:tentative="0">
      <w:start w:val="1"/>
      <w:numFmt w:val="lowerLetter"/>
      <w:lvlText w:val="%1)"/>
      <w:lvlJc w:val="left"/>
      <w:pPr>
        <w:tabs>
          <w:tab w:val="left" w:pos="0"/>
        </w:tabs>
        <w:ind w:left="3360" w:hanging="420"/>
      </w:pPr>
    </w:lvl>
    <w:lvl w:ilvl="8" w:tentative="0">
      <w:start w:val="1"/>
      <w:numFmt w:val="lowerRoman"/>
      <w:lvlText w:val="%1."/>
      <w:lvlJc w:val="right"/>
      <w:pPr>
        <w:tabs>
          <w:tab w:val="left" w:pos="0"/>
        </w:tabs>
        <w:ind w:left="3780" w:hanging="420"/>
      </w:pPr>
    </w:lvl>
  </w:abstractNum>
  <w:abstractNum w:abstractNumId="21">
    <w:nsid w:val="0039509F"/>
    <w:multiLevelType w:val="multilevel"/>
    <w:tmpl w:val="0039509F"/>
    <w:lvl w:ilvl="0" w:tentative="0">
      <w:start w:val="1"/>
      <w:numFmt w:val="decimal"/>
      <w:lvlText w:val="%1."/>
      <w:lvlJc w:val="left"/>
      <w:pPr>
        <w:ind w:left="264" w:hanging="160"/>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170" w:hanging="160"/>
      </w:pPr>
      <w:rPr>
        <w:rFonts w:hint="default"/>
        <w:lang w:val="zh-CN" w:eastAsia="zh-CN" w:bidi="zh-CN"/>
      </w:rPr>
    </w:lvl>
    <w:lvl w:ilvl="2" w:tentative="0">
      <w:start w:val="0"/>
      <w:numFmt w:val="bullet"/>
      <w:lvlText w:val="•"/>
      <w:lvlJc w:val="left"/>
      <w:pPr>
        <w:ind w:left="2081" w:hanging="160"/>
      </w:pPr>
      <w:rPr>
        <w:rFonts w:hint="default"/>
        <w:lang w:val="zh-CN" w:eastAsia="zh-CN" w:bidi="zh-CN"/>
      </w:rPr>
    </w:lvl>
    <w:lvl w:ilvl="3" w:tentative="0">
      <w:start w:val="0"/>
      <w:numFmt w:val="bullet"/>
      <w:lvlText w:val="•"/>
      <w:lvlJc w:val="left"/>
      <w:pPr>
        <w:ind w:left="2991" w:hanging="160"/>
      </w:pPr>
      <w:rPr>
        <w:rFonts w:hint="default"/>
        <w:lang w:val="zh-CN" w:eastAsia="zh-CN" w:bidi="zh-CN"/>
      </w:rPr>
    </w:lvl>
    <w:lvl w:ilvl="4" w:tentative="0">
      <w:start w:val="0"/>
      <w:numFmt w:val="bullet"/>
      <w:lvlText w:val="•"/>
      <w:lvlJc w:val="left"/>
      <w:pPr>
        <w:ind w:left="3902" w:hanging="160"/>
      </w:pPr>
      <w:rPr>
        <w:rFonts w:hint="default"/>
        <w:lang w:val="zh-CN" w:eastAsia="zh-CN" w:bidi="zh-CN"/>
      </w:rPr>
    </w:lvl>
    <w:lvl w:ilvl="5" w:tentative="0">
      <w:start w:val="0"/>
      <w:numFmt w:val="bullet"/>
      <w:lvlText w:val="•"/>
      <w:lvlJc w:val="left"/>
      <w:pPr>
        <w:ind w:left="4813" w:hanging="160"/>
      </w:pPr>
      <w:rPr>
        <w:rFonts w:hint="default"/>
        <w:lang w:val="zh-CN" w:eastAsia="zh-CN" w:bidi="zh-CN"/>
      </w:rPr>
    </w:lvl>
    <w:lvl w:ilvl="6" w:tentative="0">
      <w:start w:val="0"/>
      <w:numFmt w:val="bullet"/>
      <w:lvlText w:val="•"/>
      <w:lvlJc w:val="left"/>
      <w:pPr>
        <w:ind w:left="5723" w:hanging="160"/>
      </w:pPr>
      <w:rPr>
        <w:rFonts w:hint="default"/>
        <w:lang w:val="zh-CN" w:eastAsia="zh-CN" w:bidi="zh-CN"/>
      </w:rPr>
    </w:lvl>
    <w:lvl w:ilvl="7" w:tentative="0">
      <w:start w:val="0"/>
      <w:numFmt w:val="bullet"/>
      <w:lvlText w:val="•"/>
      <w:lvlJc w:val="left"/>
      <w:pPr>
        <w:ind w:left="6634" w:hanging="160"/>
      </w:pPr>
      <w:rPr>
        <w:rFonts w:hint="default"/>
        <w:lang w:val="zh-CN" w:eastAsia="zh-CN" w:bidi="zh-CN"/>
      </w:rPr>
    </w:lvl>
    <w:lvl w:ilvl="8" w:tentative="0">
      <w:start w:val="0"/>
      <w:numFmt w:val="bullet"/>
      <w:lvlText w:val="•"/>
      <w:lvlJc w:val="left"/>
      <w:pPr>
        <w:ind w:left="7545" w:hanging="160"/>
      </w:pPr>
      <w:rPr>
        <w:rFonts w:hint="default"/>
        <w:lang w:val="zh-CN" w:eastAsia="zh-CN" w:bidi="zh-CN"/>
      </w:rPr>
    </w:lvl>
  </w:abstractNum>
  <w:abstractNum w:abstractNumId="22">
    <w:nsid w:val="05D9A6EC"/>
    <w:multiLevelType w:val="multilevel"/>
    <w:tmpl w:val="05D9A6EC"/>
    <w:lvl w:ilvl="0" w:tentative="0">
      <w:start w:val="2"/>
      <w:numFmt w:val="decimal"/>
      <w:lvlText w:val="%1."/>
      <w:lvlJc w:val="left"/>
      <w:pPr>
        <w:ind w:left="843" w:hanging="160"/>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694" w:hanging="160"/>
      </w:pPr>
      <w:rPr>
        <w:rFonts w:hint="default"/>
        <w:lang w:val="zh-CN" w:eastAsia="zh-CN" w:bidi="zh-CN"/>
      </w:rPr>
    </w:lvl>
    <w:lvl w:ilvl="2" w:tentative="0">
      <w:start w:val="0"/>
      <w:numFmt w:val="bullet"/>
      <w:lvlText w:val="•"/>
      <w:lvlJc w:val="left"/>
      <w:pPr>
        <w:ind w:left="2549" w:hanging="160"/>
      </w:pPr>
      <w:rPr>
        <w:rFonts w:hint="default"/>
        <w:lang w:val="zh-CN" w:eastAsia="zh-CN" w:bidi="zh-CN"/>
      </w:rPr>
    </w:lvl>
    <w:lvl w:ilvl="3" w:tentative="0">
      <w:start w:val="0"/>
      <w:numFmt w:val="bullet"/>
      <w:lvlText w:val="•"/>
      <w:lvlJc w:val="left"/>
      <w:pPr>
        <w:ind w:left="3403" w:hanging="160"/>
      </w:pPr>
      <w:rPr>
        <w:rFonts w:hint="default"/>
        <w:lang w:val="zh-CN" w:eastAsia="zh-CN" w:bidi="zh-CN"/>
      </w:rPr>
    </w:lvl>
    <w:lvl w:ilvl="4" w:tentative="0">
      <w:start w:val="0"/>
      <w:numFmt w:val="bullet"/>
      <w:lvlText w:val="•"/>
      <w:lvlJc w:val="left"/>
      <w:pPr>
        <w:ind w:left="4258" w:hanging="160"/>
      </w:pPr>
      <w:rPr>
        <w:rFonts w:hint="default"/>
        <w:lang w:val="zh-CN" w:eastAsia="zh-CN" w:bidi="zh-CN"/>
      </w:rPr>
    </w:lvl>
    <w:lvl w:ilvl="5" w:tentative="0">
      <w:start w:val="0"/>
      <w:numFmt w:val="bullet"/>
      <w:lvlText w:val="•"/>
      <w:lvlJc w:val="left"/>
      <w:pPr>
        <w:ind w:left="5113" w:hanging="160"/>
      </w:pPr>
      <w:rPr>
        <w:rFonts w:hint="default"/>
        <w:lang w:val="zh-CN" w:eastAsia="zh-CN" w:bidi="zh-CN"/>
      </w:rPr>
    </w:lvl>
    <w:lvl w:ilvl="6" w:tentative="0">
      <w:start w:val="0"/>
      <w:numFmt w:val="bullet"/>
      <w:lvlText w:val="•"/>
      <w:lvlJc w:val="left"/>
      <w:pPr>
        <w:ind w:left="5967" w:hanging="160"/>
      </w:pPr>
      <w:rPr>
        <w:rFonts w:hint="default"/>
        <w:lang w:val="zh-CN" w:eastAsia="zh-CN" w:bidi="zh-CN"/>
      </w:rPr>
    </w:lvl>
    <w:lvl w:ilvl="7" w:tentative="0">
      <w:start w:val="0"/>
      <w:numFmt w:val="bullet"/>
      <w:lvlText w:val="•"/>
      <w:lvlJc w:val="left"/>
      <w:pPr>
        <w:ind w:left="6822" w:hanging="160"/>
      </w:pPr>
      <w:rPr>
        <w:rFonts w:hint="default"/>
        <w:lang w:val="zh-CN" w:eastAsia="zh-CN" w:bidi="zh-CN"/>
      </w:rPr>
    </w:lvl>
    <w:lvl w:ilvl="8" w:tentative="0">
      <w:start w:val="0"/>
      <w:numFmt w:val="bullet"/>
      <w:lvlText w:val="•"/>
      <w:lvlJc w:val="left"/>
      <w:pPr>
        <w:ind w:left="7677" w:hanging="160"/>
      </w:pPr>
      <w:rPr>
        <w:rFonts w:hint="default"/>
        <w:lang w:val="zh-CN" w:eastAsia="zh-CN" w:bidi="zh-CN"/>
      </w:rPr>
    </w:lvl>
  </w:abstractNum>
  <w:abstractNum w:abstractNumId="23">
    <w:nsid w:val="0709FD3E"/>
    <w:multiLevelType w:val="multilevel"/>
    <w:tmpl w:val="0709FD3E"/>
    <w:lvl w:ilvl="0" w:tentative="0">
      <w:start w:val="1"/>
      <w:numFmt w:val="decimal"/>
      <w:lvlText w:val="（%1）"/>
      <w:lvlJc w:val="left"/>
      <w:pPr>
        <w:ind w:left="369" w:hanging="601"/>
      </w:pPr>
      <w:rPr>
        <w:rFonts w:hint="default" w:ascii="宋体" w:hAnsi="宋体" w:eastAsia="宋体" w:cs="宋体"/>
        <w:w w:val="100"/>
        <w:sz w:val="22"/>
        <w:szCs w:val="22"/>
        <w:lang w:val="zh-CN" w:eastAsia="zh-CN" w:bidi="zh-CN"/>
      </w:rPr>
    </w:lvl>
    <w:lvl w:ilvl="1" w:tentative="0">
      <w:start w:val="0"/>
      <w:numFmt w:val="bullet"/>
      <w:lvlText w:val="•"/>
      <w:lvlJc w:val="left"/>
      <w:pPr>
        <w:ind w:left="1292" w:hanging="601"/>
      </w:pPr>
      <w:rPr>
        <w:rFonts w:hint="default"/>
        <w:lang w:val="zh-CN" w:eastAsia="zh-CN" w:bidi="zh-CN"/>
      </w:rPr>
    </w:lvl>
    <w:lvl w:ilvl="2" w:tentative="0">
      <w:start w:val="0"/>
      <w:numFmt w:val="bullet"/>
      <w:lvlText w:val="•"/>
      <w:lvlJc w:val="left"/>
      <w:pPr>
        <w:ind w:left="2225" w:hanging="601"/>
      </w:pPr>
      <w:rPr>
        <w:rFonts w:hint="default"/>
        <w:lang w:val="zh-CN" w:eastAsia="zh-CN" w:bidi="zh-CN"/>
      </w:rPr>
    </w:lvl>
    <w:lvl w:ilvl="3" w:tentative="0">
      <w:start w:val="0"/>
      <w:numFmt w:val="bullet"/>
      <w:lvlText w:val="•"/>
      <w:lvlJc w:val="left"/>
      <w:pPr>
        <w:ind w:left="3157" w:hanging="601"/>
      </w:pPr>
      <w:rPr>
        <w:rFonts w:hint="default"/>
        <w:lang w:val="zh-CN" w:eastAsia="zh-CN" w:bidi="zh-CN"/>
      </w:rPr>
    </w:lvl>
    <w:lvl w:ilvl="4" w:tentative="0">
      <w:start w:val="0"/>
      <w:numFmt w:val="bullet"/>
      <w:lvlText w:val="•"/>
      <w:lvlJc w:val="left"/>
      <w:pPr>
        <w:ind w:left="4090" w:hanging="601"/>
      </w:pPr>
      <w:rPr>
        <w:rFonts w:hint="default"/>
        <w:lang w:val="zh-CN" w:eastAsia="zh-CN" w:bidi="zh-CN"/>
      </w:rPr>
    </w:lvl>
    <w:lvl w:ilvl="5" w:tentative="0">
      <w:start w:val="0"/>
      <w:numFmt w:val="bullet"/>
      <w:lvlText w:val="•"/>
      <w:lvlJc w:val="left"/>
      <w:pPr>
        <w:ind w:left="5023" w:hanging="601"/>
      </w:pPr>
      <w:rPr>
        <w:rFonts w:hint="default"/>
        <w:lang w:val="zh-CN" w:eastAsia="zh-CN" w:bidi="zh-CN"/>
      </w:rPr>
    </w:lvl>
    <w:lvl w:ilvl="6" w:tentative="0">
      <w:start w:val="0"/>
      <w:numFmt w:val="bullet"/>
      <w:lvlText w:val="•"/>
      <w:lvlJc w:val="left"/>
      <w:pPr>
        <w:ind w:left="5955" w:hanging="601"/>
      </w:pPr>
      <w:rPr>
        <w:rFonts w:hint="default"/>
        <w:lang w:val="zh-CN" w:eastAsia="zh-CN" w:bidi="zh-CN"/>
      </w:rPr>
    </w:lvl>
    <w:lvl w:ilvl="7" w:tentative="0">
      <w:start w:val="0"/>
      <w:numFmt w:val="bullet"/>
      <w:lvlText w:val="•"/>
      <w:lvlJc w:val="left"/>
      <w:pPr>
        <w:ind w:left="6888" w:hanging="601"/>
      </w:pPr>
      <w:rPr>
        <w:rFonts w:hint="default"/>
        <w:lang w:val="zh-CN" w:eastAsia="zh-CN" w:bidi="zh-CN"/>
      </w:rPr>
    </w:lvl>
    <w:lvl w:ilvl="8" w:tentative="0">
      <w:start w:val="0"/>
      <w:numFmt w:val="bullet"/>
      <w:lvlText w:val="•"/>
      <w:lvlJc w:val="left"/>
      <w:pPr>
        <w:ind w:left="7821" w:hanging="601"/>
      </w:pPr>
      <w:rPr>
        <w:rFonts w:hint="default"/>
        <w:lang w:val="zh-CN" w:eastAsia="zh-CN" w:bidi="zh-CN"/>
      </w:rPr>
    </w:lvl>
  </w:abstractNum>
  <w:abstractNum w:abstractNumId="24">
    <w:nsid w:val="0CEF100B"/>
    <w:multiLevelType w:val="multilevel"/>
    <w:tmpl w:val="0CEF100B"/>
    <w:lvl w:ilvl="0" w:tentative="0">
      <w:start w:val="1"/>
      <w:numFmt w:val="decimal"/>
      <w:lvlText w:val="（%1）"/>
      <w:lvlJc w:val="left"/>
      <w:pPr>
        <w:ind w:left="369" w:hanging="601"/>
      </w:pPr>
      <w:rPr>
        <w:rFonts w:hint="default" w:ascii="宋体" w:hAnsi="宋体" w:eastAsia="宋体" w:cs="宋体"/>
        <w:w w:val="100"/>
        <w:sz w:val="22"/>
        <w:szCs w:val="22"/>
        <w:lang w:val="zh-CN" w:eastAsia="zh-CN" w:bidi="zh-CN"/>
      </w:rPr>
    </w:lvl>
    <w:lvl w:ilvl="1" w:tentative="0">
      <w:start w:val="0"/>
      <w:numFmt w:val="bullet"/>
      <w:lvlText w:val="•"/>
      <w:lvlJc w:val="left"/>
      <w:pPr>
        <w:ind w:left="1292" w:hanging="601"/>
      </w:pPr>
      <w:rPr>
        <w:rFonts w:hint="default"/>
        <w:lang w:val="zh-CN" w:eastAsia="zh-CN" w:bidi="zh-CN"/>
      </w:rPr>
    </w:lvl>
    <w:lvl w:ilvl="2" w:tentative="0">
      <w:start w:val="0"/>
      <w:numFmt w:val="bullet"/>
      <w:lvlText w:val="•"/>
      <w:lvlJc w:val="left"/>
      <w:pPr>
        <w:ind w:left="2225" w:hanging="601"/>
      </w:pPr>
      <w:rPr>
        <w:rFonts w:hint="default"/>
        <w:lang w:val="zh-CN" w:eastAsia="zh-CN" w:bidi="zh-CN"/>
      </w:rPr>
    </w:lvl>
    <w:lvl w:ilvl="3" w:tentative="0">
      <w:start w:val="0"/>
      <w:numFmt w:val="bullet"/>
      <w:lvlText w:val="•"/>
      <w:lvlJc w:val="left"/>
      <w:pPr>
        <w:ind w:left="3157" w:hanging="601"/>
      </w:pPr>
      <w:rPr>
        <w:rFonts w:hint="default"/>
        <w:lang w:val="zh-CN" w:eastAsia="zh-CN" w:bidi="zh-CN"/>
      </w:rPr>
    </w:lvl>
    <w:lvl w:ilvl="4" w:tentative="0">
      <w:start w:val="0"/>
      <w:numFmt w:val="bullet"/>
      <w:lvlText w:val="•"/>
      <w:lvlJc w:val="left"/>
      <w:pPr>
        <w:ind w:left="4090" w:hanging="601"/>
      </w:pPr>
      <w:rPr>
        <w:rFonts w:hint="default"/>
        <w:lang w:val="zh-CN" w:eastAsia="zh-CN" w:bidi="zh-CN"/>
      </w:rPr>
    </w:lvl>
    <w:lvl w:ilvl="5" w:tentative="0">
      <w:start w:val="0"/>
      <w:numFmt w:val="bullet"/>
      <w:lvlText w:val="•"/>
      <w:lvlJc w:val="left"/>
      <w:pPr>
        <w:ind w:left="5023" w:hanging="601"/>
      </w:pPr>
      <w:rPr>
        <w:rFonts w:hint="default"/>
        <w:lang w:val="zh-CN" w:eastAsia="zh-CN" w:bidi="zh-CN"/>
      </w:rPr>
    </w:lvl>
    <w:lvl w:ilvl="6" w:tentative="0">
      <w:start w:val="0"/>
      <w:numFmt w:val="bullet"/>
      <w:lvlText w:val="•"/>
      <w:lvlJc w:val="left"/>
      <w:pPr>
        <w:ind w:left="5955" w:hanging="601"/>
      </w:pPr>
      <w:rPr>
        <w:rFonts w:hint="default"/>
        <w:lang w:val="zh-CN" w:eastAsia="zh-CN" w:bidi="zh-CN"/>
      </w:rPr>
    </w:lvl>
    <w:lvl w:ilvl="7" w:tentative="0">
      <w:start w:val="0"/>
      <w:numFmt w:val="bullet"/>
      <w:lvlText w:val="•"/>
      <w:lvlJc w:val="left"/>
      <w:pPr>
        <w:ind w:left="6888" w:hanging="601"/>
      </w:pPr>
      <w:rPr>
        <w:rFonts w:hint="default"/>
        <w:lang w:val="zh-CN" w:eastAsia="zh-CN" w:bidi="zh-CN"/>
      </w:rPr>
    </w:lvl>
    <w:lvl w:ilvl="8" w:tentative="0">
      <w:start w:val="0"/>
      <w:numFmt w:val="bullet"/>
      <w:lvlText w:val="•"/>
      <w:lvlJc w:val="left"/>
      <w:pPr>
        <w:ind w:left="7821" w:hanging="601"/>
      </w:pPr>
      <w:rPr>
        <w:rFonts w:hint="default"/>
        <w:lang w:val="zh-CN" w:eastAsia="zh-CN" w:bidi="zh-CN"/>
      </w:rPr>
    </w:lvl>
  </w:abstractNum>
  <w:abstractNum w:abstractNumId="25">
    <w:nsid w:val="0DBDD408"/>
    <w:multiLevelType w:val="multilevel"/>
    <w:tmpl w:val="0DBDD408"/>
    <w:lvl w:ilvl="0" w:tentative="0">
      <w:start w:val="1"/>
      <w:numFmt w:val="decimal"/>
      <w:lvlText w:val="（%1）"/>
      <w:lvlJc w:val="left"/>
      <w:pPr>
        <w:ind w:left="105" w:hanging="535"/>
      </w:pPr>
      <w:rPr>
        <w:rFonts w:hint="default" w:ascii="宋体" w:hAnsi="宋体" w:eastAsia="宋体" w:cs="宋体"/>
        <w:spacing w:val="2"/>
        <w:w w:val="100"/>
        <w:sz w:val="19"/>
        <w:szCs w:val="19"/>
        <w:lang w:val="zh-CN" w:eastAsia="zh-CN" w:bidi="zh-CN"/>
      </w:rPr>
    </w:lvl>
    <w:lvl w:ilvl="1" w:tentative="0">
      <w:start w:val="0"/>
      <w:numFmt w:val="bullet"/>
      <w:lvlText w:val="•"/>
      <w:lvlJc w:val="left"/>
      <w:pPr>
        <w:ind w:left="791" w:hanging="535"/>
      </w:pPr>
      <w:rPr>
        <w:rFonts w:hint="default"/>
        <w:lang w:val="zh-CN" w:eastAsia="zh-CN" w:bidi="zh-CN"/>
      </w:rPr>
    </w:lvl>
    <w:lvl w:ilvl="2" w:tentative="0">
      <w:start w:val="0"/>
      <w:numFmt w:val="bullet"/>
      <w:lvlText w:val="•"/>
      <w:lvlJc w:val="left"/>
      <w:pPr>
        <w:ind w:left="1482" w:hanging="535"/>
      </w:pPr>
      <w:rPr>
        <w:rFonts w:hint="default"/>
        <w:lang w:val="zh-CN" w:eastAsia="zh-CN" w:bidi="zh-CN"/>
      </w:rPr>
    </w:lvl>
    <w:lvl w:ilvl="3" w:tentative="0">
      <w:start w:val="0"/>
      <w:numFmt w:val="bullet"/>
      <w:lvlText w:val="•"/>
      <w:lvlJc w:val="left"/>
      <w:pPr>
        <w:ind w:left="2173" w:hanging="535"/>
      </w:pPr>
      <w:rPr>
        <w:rFonts w:hint="default"/>
        <w:lang w:val="zh-CN" w:eastAsia="zh-CN" w:bidi="zh-CN"/>
      </w:rPr>
    </w:lvl>
    <w:lvl w:ilvl="4" w:tentative="0">
      <w:start w:val="0"/>
      <w:numFmt w:val="bullet"/>
      <w:lvlText w:val="•"/>
      <w:lvlJc w:val="left"/>
      <w:pPr>
        <w:ind w:left="2864" w:hanging="535"/>
      </w:pPr>
      <w:rPr>
        <w:rFonts w:hint="default"/>
        <w:lang w:val="zh-CN" w:eastAsia="zh-CN" w:bidi="zh-CN"/>
      </w:rPr>
    </w:lvl>
    <w:lvl w:ilvl="5" w:tentative="0">
      <w:start w:val="0"/>
      <w:numFmt w:val="bullet"/>
      <w:lvlText w:val="•"/>
      <w:lvlJc w:val="left"/>
      <w:pPr>
        <w:ind w:left="3555" w:hanging="535"/>
      </w:pPr>
      <w:rPr>
        <w:rFonts w:hint="default"/>
        <w:lang w:val="zh-CN" w:eastAsia="zh-CN" w:bidi="zh-CN"/>
      </w:rPr>
    </w:lvl>
    <w:lvl w:ilvl="6" w:tentative="0">
      <w:start w:val="0"/>
      <w:numFmt w:val="bullet"/>
      <w:lvlText w:val="•"/>
      <w:lvlJc w:val="left"/>
      <w:pPr>
        <w:ind w:left="4246" w:hanging="535"/>
      </w:pPr>
      <w:rPr>
        <w:rFonts w:hint="default"/>
        <w:lang w:val="zh-CN" w:eastAsia="zh-CN" w:bidi="zh-CN"/>
      </w:rPr>
    </w:lvl>
    <w:lvl w:ilvl="7" w:tentative="0">
      <w:start w:val="0"/>
      <w:numFmt w:val="bullet"/>
      <w:lvlText w:val="•"/>
      <w:lvlJc w:val="left"/>
      <w:pPr>
        <w:ind w:left="4937" w:hanging="535"/>
      </w:pPr>
      <w:rPr>
        <w:rFonts w:hint="default"/>
        <w:lang w:val="zh-CN" w:eastAsia="zh-CN" w:bidi="zh-CN"/>
      </w:rPr>
    </w:lvl>
    <w:lvl w:ilvl="8" w:tentative="0">
      <w:start w:val="0"/>
      <w:numFmt w:val="bullet"/>
      <w:lvlText w:val="•"/>
      <w:lvlJc w:val="left"/>
      <w:pPr>
        <w:ind w:left="5628" w:hanging="535"/>
      </w:pPr>
      <w:rPr>
        <w:rFonts w:hint="default"/>
        <w:lang w:val="zh-CN" w:eastAsia="zh-CN" w:bidi="zh-CN"/>
      </w:rPr>
    </w:lvl>
  </w:abstractNum>
  <w:abstractNum w:abstractNumId="26">
    <w:nsid w:val="0F9F9CCA"/>
    <w:multiLevelType w:val="multilevel"/>
    <w:tmpl w:val="0F9F9CCA"/>
    <w:lvl w:ilvl="0" w:tentative="0">
      <w:start w:val="1"/>
      <w:numFmt w:val="decimal"/>
      <w:lvlText w:val="(%1)"/>
      <w:lvlJc w:val="left"/>
      <w:pPr>
        <w:ind w:left="353" w:hanging="247"/>
      </w:pPr>
      <w:rPr>
        <w:rFonts w:hint="default" w:ascii="Times New Roman" w:hAnsi="Times New Roman" w:eastAsia="Times New Roman" w:cs="Times New Roman"/>
        <w:spacing w:val="-1"/>
        <w:w w:val="100"/>
        <w:sz w:val="19"/>
        <w:szCs w:val="19"/>
        <w:lang w:val="zh-CN" w:eastAsia="zh-CN" w:bidi="zh-CN"/>
      </w:rPr>
    </w:lvl>
    <w:lvl w:ilvl="1" w:tentative="0">
      <w:start w:val="0"/>
      <w:numFmt w:val="bullet"/>
      <w:lvlText w:val="•"/>
      <w:lvlJc w:val="left"/>
      <w:pPr>
        <w:ind w:left="833" w:hanging="247"/>
      </w:pPr>
      <w:rPr>
        <w:rFonts w:hint="default"/>
        <w:lang w:val="zh-CN" w:eastAsia="zh-CN" w:bidi="zh-CN"/>
      </w:rPr>
    </w:lvl>
    <w:lvl w:ilvl="2" w:tentative="0">
      <w:start w:val="0"/>
      <w:numFmt w:val="bullet"/>
      <w:lvlText w:val="•"/>
      <w:lvlJc w:val="left"/>
      <w:pPr>
        <w:ind w:left="1306" w:hanging="247"/>
      </w:pPr>
      <w:rPr>
        <w:rFonts w:hint="default"/>
        <w:lang w:val="zh-CN" w:eastAsia="zh-CN" w:bidi="zh-CN"/>
      </w:rPr>
    </w:lvl>
    <w:lvl w:ilvl="3" w:tentative="0">
      <w:start w:val="0"/>
      <w:numFmt w:val="bullet"/>
      <w:lvlText w:val="•"/>
      <w:lvlJc w:val="left"/>
      <w:pPr>
        <w:ind w:left="1779" w:hanging="247"/>
      </w:pPr>
      <w:rPr>
        <w:rFonts w:hint="default"/>
        <w:lang w:val="zh-CN" w:eastAsia="zh-CN" w:bidi="zh-CN"/>
      </w:rPr>
    </w:lvl>
    <w:lvl w:ilvl="4" w:tentative="0">
      <w:start w:val="0"/>
      <w:numFmt w:val="bullet"/>
      <w:lvlText w:val="•"/>
      <w:lvlJc w:val="left"/>
      <w:pPr>
        <w:ind w:left="2252" w:hanging="247"/>
      </w:pPr>
      <w:rPr>
        <w:rFonts w:hint="default"/>
        <w:lang w:val="zh-CN" w:eastAsia="zh-CN" w:bidi="zh-CN"/>
      </w:rPr>
    </w:lvl>
    <w:lvl w:ilvl="5" w:tentative="0">
      <w:start w:val="0"/>
      <w:numFmt w:val="bullet"/>
      <w:lvlText w:val="•"/>
      <w:lvlJc w:val="left"/>
      <w:pPr>
        <w:ind w:left="2725" w:hanging="247"/>
      </w:pPr>
      <w:rPr>
        <w:rFonts w:hint="default"/>
        <w:lang w:val="zh-CN" w:eastAsia="zh-CN" w:bidi="zh-CN"/>
      </w:rPr>
    </w:lvl>
    <w:lvl w:ilvl="6" w:tentative="0">
      <w:start w:val="0"/>
      <w:numFmt w:val="bullet"/>
      <w:lvlText w:val="•"/>
      <w:lvlJc w:val="left"/>
      <w:pPr>
        <w:ind w:left="3198" w:hanging="247"/>
      </w:pPr>
      <w:rPr>
        <w:rFonts w:hint="default"/>
        <w:lang w:val="zh-CN" w:eastAsia="zh-CN" w:bidi="zh-CN"/>
      </w:rPr>
    </w:lvl>
    <w:lvl w:ilvl="7" w:tentative="0">
      <w:start w:val="0"/>
      <w:numFmt w:val="bullet"/>
      <w:lvlText w:val="•"/>
      <w:lvlJc w:val="left"/>
      <w:pPr>
        <w:ind w:left="3671" w:hanging="247"/>
      </w:pPr>
      <w:rPr>
        <w:rFonts w:hint="default"/>
        <w:lang w:val="zh-CN" w:eastAsia="zh-CN" w:bidi="zh-CN"/>
      </w:rPr>
    </w:lvl>
    <w:lvl w:ilvl="8" w:tentative="0">
      <w:start w:val="0"/>
      <w:numFmt w:val="bullet"/>
      <w:lvlText w:val="•"/>
      <w:lvlJc w:val="left"/>
      <w:pPr>
        <w:ind w:left="4144" w:hanging="247"/>
      </w:pPr>
      <w:rPr>
        <w:rFonts w:hint="default"/>
        <w:lang w:val="zh-CN" w:eastAsia="zh-CN" w:bidi="zh-CN"/>
      </w:rPr>
    </w:lvl>
  </w:abstractNum>
  <w:abstractNum w:abstractNumId="27">
    <w:nsid w:val="10502DFD"/>
    <w:multiLevelType w:val="multilevel"/>
    <w:tmpl w:val="10502DFD"/>
    <w:lvl w:ilvl="0" w:tentative="0">
      <w:start w:val="1"/>
      <w:numFmt w:val="decimal"/>
      <w:lvlText w:val="%1."/>
      <w:lvlJc w:val="left"/>
      <w:pPr>
        <w:ind w:left="955" w:hanging="300"/>
        <w:jc w:val="right"/>
      </w:pPr>
      <w:rPr>
        <w:rFonts w:hint="default" w:ascii="Times New Roman" w:hAnsi="Times New Roman" w:eastAsia="Times New Roman" w:cs="Times New Roman"/>
        <w:w w:val="100"/>
        <w:sz w:val="24"/>
        <w:szCs w:val="24"/>
        <w:lang w:val="zh-CN" w:eastAsia="zh-CN" w:bidi="zh-CN"/>
      </w:rPr>
    </w:lvl>
    <w:lvl w:ilvl="1" w:tentative="0">
      <w:start w:val="0"/>
      <w:numFmt w:val="bullet"/>
      <w:lvlText w:val="•"/>
      <w:lvlJc w:val="left"/>
      <w:pPr>
        <w:ind w:left="1800" w:hanging="300"/>
      </w:pPr>
      <w:rPr>
        <w:rFonts w:hint="default"/>
        <w:lang w:val="zh-CN" w:eastAsia="zh-CN" w:bidi="zh-CN"/>
      </w:rPr>
    </w:lvl>
    <w:lvl w:ilvl="2" w:tentative="0">
      <w:start w:val="0"/>
      <w:numFmt w:val="bullet"/>
      <w:lvlText w:val="•"/>
      <w:lvlJc w:val="left"/>
      <w:pPr>
        <w:ind w:left="2641" w:hanging="300"/>
      </w:pPr>
      <w:rPr>
        <w:rFonts w:hint="default"/>
        <w:lang w:val="zh-CN" w:eastAsia="zh-CN" w:bidi="zh-CN"/>
      </w:rPr>
    </w:lvl>
    <w:lvl w:ilvl="3" w:tentative="0">
      <w:start w:val="0"/>
      <w:numFmt w:val="bullet"/>
      <w:lvlText w:val="•"/>
      <w:lvlJc w:val="left"/>
      <w:pPr>
        <w:ind w:left="3481" w:hanging="300"/>
      </w:pPr>
      <w:rPr>
        <w:rFonts w:hint="default"/>
        <w:lang w:val="zh-CN" w:eastAsia="zh-CN" w:bidi="zh-CN"/>
      </w:rPr>
    </w:lvl>
    <w:lvl w:ilvl="4" w:tentative="0">
      <w:start w:val="0"/>
      <w:numFmt w:val="bullet"/>
      <w:lvlText w:val="•"/>
      <w:lvlJc w:val="left"/>
      <w:pPr>
        <w:ind w:left="4322" w:hanging="300"/>
      </w:pPr>
      <w:rPr>
        <w:rFonts w:hint="default"/>
        <w:lang w:val="zh-CN" w:eastAsia="zh-CN" w:bidi="zh-CN"/>
      </w:rPr>
    </w:lvl>
    <w:lvl w:ilvl="5" w:tentative="0">
      <w:start w:val="0"/>
      <w:numFmt w:val="bullet"/>
      <w:lvlText w:val="•"/>
      <w:lvlJc w:val="left"/>
      <w:pPr>
        <w:ind w:left="5163" w:hanging="300"/>
      </w:pPr>
      <w:rPr>
        <w:rFonts w:hint="default"/>
        <w:lang w:val="zh-CN" w:eastAsia="zh-CN" w:bidi="zh-CN"/>
      </w:rPr>
    </w:lvl>
    <w:lvl w:ilvl="6" w:tentative="0">
      <w:start w:val="0"/>
      <w:numFmt w:val="bullet"/>
      <w:lvlText w:val="•"/>
      <w:lvlJc w:val="left"/>
      <w:pPr>
        <w:ind w:left="6003" w:hanging="300"/>
      </w:pPr>
      <w:rPr>
        <w:rFonts w:hint="default"/>
        <w:lang w:val="zh-CN" w:eastAsia="zh-CN" w:bidi="zh-CN"/>
      </w:rPr>
    </w:lvl>
    <w:lvl w:ilvl="7" w:tentative="0">
      <w:start w:val="0"/>
      <w:numFmt w:val="bullet"/>
      <w:lvlText w:val="•"/>
      <w:lvlJc w:val="left"/>
      <w:pPr>
        <w:ind w:left="6844" w:hanging="300"/>
      </w:pPr>
      <w:rPr>
        <w:rFonts w:hint="default"/>
        <w:lang w:val="zh-CN" w:eastAsia="zh-CN" w:bidi="zh-CN"/>
      </w:rPr>
    </w:lvl>
    <w:lvl w:ilvl="8" w:tentative="0">
      <w:start w:val="0"/>
      <w:numFmt w:val="bullet"/>
      <w:lvlText w:val="•"/>
      <w:lvlJc w:val="left"/>
      <w:pPr>
        <w:ind w:left="7685" w:hanging="300"/>
      </w:pPr>
      <w:rPr>
        <w:rFonts w:hint="default"/>
        <w:lang w:val="zh-CN" w:eastAsia="zh-CN" w:bidi="zh-CN"/>
      </w:rPr>
    </w:lvl>
  </w:abstractNum>
  <w:abstractNum w:abstractNumId="28">
    <w:nsid w:val="12EADF99"/>
    <w:multiLevelType w:val="multilevel"/>
    <w:tmpl w:val="12EADF99"/>
    <w:lvl w:ilvl="0" w:tentative="0">
      <w:start w:val="1"/>
      <w:numFmt w:val="decimal"/>
      <w:lvlText w:val="（%1）"/>
      <w:lvlJc w:val="left"/>
      <w:pPr>
        <w:ind w:left="1505" w:hanging="601"/>
      </w:pPr>
      <w:rPr>
        <w:rFonts w:hint="default" w:ascii="宋体" w:hAnsi="宋体" w:eastAsia="宋体" w:cs="宋体"/>
        <w:w w:val="100"/>
        <w:sz w:val="22"/>
        <w:szCs w:val="22"/>
        <w:lang w:val="zh-CN" w:eastAsia="zh-CN" w:bidi="zh-CN"/>
      </w:rPr>
    </w:lvl>
    <w:lvl w:ilvl="1" w:tentative="0">
      <w:start w:val="0"/>
      <w:numFmt w:val="bullet"/>
      <w:lvlText w:val="•"/>
      <w:lvlJc w:val="left"/>
      <w:pPr>
        <w:ind w:left="2318" w:hanging="601"/>
      </w:pPr>
      <w:rPr>
        <w:rFonts w:hint="default"/>
        <w:lang w:val="zh-CN" w:eastAsia="zh-CN" w:bidi="zh-CN"/>
      </w:rPr>
    </w:lvl>
    <w:lvl w:ilvl="2" w:tentative="0">
      <w:start w:val="0"/>
      <w:numFmt w:val="bullet"/>
      <w:lvlText w:val="•"/>
      <w:lvlJc w:val="left"/>
      <w:pPr>
        <w:ind w:left="3137" w:hanging="601"/>
      </w:pPr>
      <w:rPr>
        <w:rFonts w:hint="default"/>
        <w:lang w:val="zh-CN" w:eastAsia="zh-CN" w:bidi="zh-CN"/>
      </w:rPr>
    </w:lvl>
    <w:lvl w:ilvl="3" w:tentative="0">
      <w:start w:val="0"/>
      <w:numFmt w:val="bullet"/>
      <w:lvlText w:val="•"/>
      <w:lvlJc w:val="left"/>
      <w:pPr>
        <w:ind w:left="3955" w:hanging="601"/>
      </w:pPr>
      <w:rPr>
        <w:rFonts w:hint="default"/>
        <w:lang w:val="zh-CN" w:eastAsia="zh-CN" w:bidi="zh-CN"/>
      </w:rPr>
    </w:lvl>
    <w:lvl w:ilvl="4" w:tentative="0">
      <w:start w:val="0"/>
      <w:numFmt w:val="bullet"/>
      <w:lvlText w:val="•"/>
      <w:lvlJc w:val="left"/>
      <w:pPr>
        <w:ind w:left="4774" w:hanging="601"/>
      </w:pPr>
      <w:rPr>
        <w:rFonts w:hint="default"/>
        <w:lang w:val="zh-CN" w:eastAsia="zh-CN" w:bidi="zh-CN"/>
      </w:rPr>
    </w:lvl>
    <w:lvl w:ilvl="5" w:tentative="0">
      <w:start w:val="0"/>
      <w:numFmt w:val="bullet"/>
      <w:lvlText w:val="•"/>
      <w:lvlJc w:val="left"/>
      <w:pPr>
        <w:ind w:left="5593" w:hanging="601"/>
      </w:pPr>
      <w:rPr>
        <w:rFonts w:hint="default"/>
        <w:lang w:val="zh-CN" w:eastAsia="zh-CN" w:bidi="zh-CN"/>
      </w:rPr>
    </w:lvl>
    <w:lvl w:ilvl="6" w:tentative="0">
      <w:start w:val="0"/>
      <w:numFmt w:val="bullet"/>
      <w:lvlText w:val="•"/>
      <w:lvlJc w:val="left"/>
      <w:pPr>
        <w:ind w:left="6411" w:hanging="601"/>
      </w:pPr>
      <w:rPr>
        <w:rFonts w:hint="default"/>
        <w:lang w:val="zh-CN" w:eastAsia="zh-CN" w:bidi="zh-CN"/>
      </w:rPr>
    </w:lvl>
    <w:lvl w:ilvl="7" w:tentative="0">
      <w:start w:val="0"/>
      <w:numFmt w:val="bullet"/>
      <w:lvlText w:val="•"/>
      <w:lvlJc w:val="left"/>
      <w:pPr>
        <w:ind w:left="7230" w:hanging="601"/>
      </w:pPr>
      <w:rPr>
        <w:rFonts w:hint="default"/>
        <w:lang w:val="zh-CN" w:eastAsia="zh-CN" w:bidi="zh-CN"/>
      </w:rPr>
    </w:lvl>
    <w:lvl w:ilvl="8" w:tentative="0">
      <w:start w:val="0"/>
      <w:numFmt w:val="bullet"/>
      <w:lvlText w:val="•"/>
      <w:lvlJc w:val="left"/>
      <w:pPr>
        <w:ind w:left="8049" w:hanging="601"/>
      </w:pPr>
      <w:rPr>
        <w:rFonts w:hint="default"/>
        <w:lang w:val="zh-CN" w:eastAsia="zh-CN" w:bidi="zh-CN"/>
      </w:rPr>
    </w:lvl>
  </w:abstractNum>
  <w:abstractNum w:abstractNumId="29">
    <w:nsid w:val="18F74015"/>
    <w:multiLevelType w:val="multilevel"/>
    <w:tmpl w:val="18F74015"/>
    <w:lvl w:ilvl="0" w:tentative="0">
      <w:start w:val="3"/>
      <w:numFmt w:val="lowerLetter"/>
      <w:lvlText w:val="%1."/>
      <w:lvlJc w:val="left"/>
      <w:pPr>
        <w:ind w:left="930" w:hanging="167"/>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790" w:hanging="167"/>
      </w:pPr>
      <w:rPr>
        <w:rFonts w:hint="default"/>
        <w:lang w:val="zh-CN" w:eastAsia="zh-CN" w:bidi="zh-CN"/>
      </w:rPr>
    </w:lvl>
    <w:lvl w:ilvl="2" w:tentative="0">
      <w:start w:val="0"/>
      <w:numFmt w:val="bullet"/>
      <w:lvlText w:val="•"/>
      <w:lvlJc w:val="left"/>
      <w:pPr>
        <w:ind w:left="2641" w:hanging="167"/>
      </w:pPr>
      <w:rPr>
        <w:rFonts w:hint="default"/>
        <w:lang w:val="zh-CN" w:eastAsia="zh-CN" w:bidi="zh-CN"/>
      </w:rPr>
    </w:lvl>
    <w:lvl w:ilvl="3" w:tentative="0">
      <w:start w:val="0"/>
      <w:numFmt w:val="bullet"/>
      <w:lvlText w:val="•"/>
      <w:lvlJc w:val="left"/>
      <w:pPr>
        <w:ind w:left="3492" w:hanging="167"/>
      </w:pPr>
      <w:rPr>
        <w:rFonts w:hint="default"/>
        <w:lang w:val="zh-CN" w:eastAsia="zh-CN" w:bidi="zh-CN"/>
      </w:rPr>
    </w:lvl>
    <w:lvl w:ilvl="4" w:tentative="0">
      <w:start w:val="0"/>
      <w:numFmt w:val="bullet"/>
      <w:lvlText w:val="•"/>
      <w:lvlJc w:val="left"/>
      <w:pPr>
        <w:ind w:left="4342" w:hanging="167"/>
      </w:pPr>
      <w:rPr>
        <w:rFonts w:hint="default"/>
        <w:lang w:val="zh-CN" w:eastAsia="zh-CN" w:bidi="zh-CN"/>
      </w:rPr>
    </w:lvl>
    <w:lvl w:ilvl="5" w:tentative="0">
      <w:start w:val="0"/>
      <w:numFmt w:val="bullet"/>
      <w:lvlText w:val="•"/>
      <w:lvlJc w:val="left"/>
      <w:pPr>
        <w:ind w:left="5193" w:hanging="167"/>
      </w:pPr>
      <w:rPr>
        <w:rFonts w:hint="default"/>
        <w:lang w:val="zh-CN" w:eastAsia="zh-CN" w:bidi="zh-CN"/>
      </w:rPr>
    </w:lvl>
    <w:lvl w:ilvl="6" w:tentative="0">
      <w:start w:val="0"/>
      <w:numFmt w:val="bullet"/>
      <w:lvlText w:val="•"/>
      <w:lvlJc w:val="left"/>
      <w:pPr>
        <w:ind w:left="6044" w:hanging="167"/>
      </w:pPr>
      <w:rPr>
        <w:rFonts w:hint="default"/>
        <w:lang w:val="zh-CN" w:eastAsia="zh-CN" w:bidi="zh-CN"/>
      </w:rPr>
    </w:lvl>
    <w:lvl w:ilvl="7" w:tentative="0">
      <w:start w:val="0"/>
      <w:numFmt w:val="bullet"/>
      <w:lvlText w:val="•"/>
      <w:lvlJc w:val="left"/>
      <w:pPr>
        <w:ind w:left="6894" w:hanging="167"/>
      </w:pPr>
      <w:rPr>
        <w:rFonts w:hint="default"/>
        <w:lang w:val="zh-CN" w:eastAsia="zh-CN" w:bidi="zh-CN"/>
      </w:rPr>
    </w:lvl>
    <w:lvl w:ilvl="8" w:tentative="0">
      <w:start w:val="0"/>
      <w:numFmt w:val="bullet"/>
      <w:lvlText w:val="•"/>
      <w:lvlJc w:val="left"/>
      <w:pPr>
        <w:ind w:left="7745" w:hanging="167"/>
      </w:pPr>
      <w:rPr>
        <w:rFonts w:hint="default"/>
        <w:lang w:val="zh-CN" w:eastAsia="zh-CN" w:bidi="zh-CN"/>
      </w:rPr>
    </w:lvl>
  </w:abstractNum>
  <w:abstractNum w:abstractNumId="30">
    <w:nsid w:val="1ACDE60F"/>
    <w:multiLevelType w:val="multilevel"/>
    <w:tmpl w:val="1ACDE60F"/>
    <w:lvl w:ilvl="0" w:tentative="0">
      <w:start w:val="1"/>
      <w:numFmt w:val="decimal"/>
      <w:lvlText w:val="（%1）"/>
      <w:lvlJc w:val="left"/>
      <w:pPr>
        <w:ind w:left="1450" w:hanging="601"/>
      </w:pPr>
      <w:rPr>
        <w:rFonts w:hint="default" w:ascii="宋体" w:hAnsi="宋体" w:eastAsia="宋体" w:cs="宋体"/>
        <w:w w:val="100"/>
        <w:sz w:val="22"/>
        <w:szCs w:val="22"/>
        <w:lang w:val="zh-CN" w:eastAsia="zh-CN" w:bidi="zh-CN"/>
      </w:rPr>
    </w:lvl>
    <w:lvl w:ilvl="1" w:tentative="0">
      <w:start w:val="0"/>
      <w:numFmt w:val="bullet"/>
      <w:lvlText w:val="•"/>
      <w:lvlJc w:val="left"/>
      <w:pPr>
        <w:ind w:left="2282" w:hanging="601"/>
      </w:pPr>
      <w:rPr>
        <w:rFonts w:hint="default"/>
        <w:lang w:val="zh-CN" w:eastAsia="zh-CN" w:bidi="zh-CN"/>
      </w:rPr>
    </w:lvl>
    <w:lvl w:ilvl="2" w:tentative="0">
      <w:start w:val="0"/>
      <w:numFmt w:val="bullet"/>
      <w:lvlText w:val="•"/>
      <w:lvlJc w:val="left"/>
      <w:pPr>
        <w:ind w:left="3105" w:hanging="601"/>
      </w:pPr>
      <w:rPr>
        <w:rFonts w:hint="default"/>
        <w:lang w:val="zh-CN" w:eastAsia="zh-CN" w:bidi="zh-CN"/>
      </w:rPr>
    </w:lvl>
    <w:lvl w:ilvl="3" w:tentative="0">
      <w:start w:val="0"/>
      <w:numFmt w:val="bullet"/>
      <w:lvlText w:val="•"/>
      <w:lvlJc w:val="left"/>
      <w:pPr>
        <w:ind w:left="3927" w:hanging="601"/>
      </w:pPr>
      <w:rPr>
        <w:rFonts w:hint="default"/>
        <w:lang w:val="zh-CN" w:eastAsia="zh-CN" w:bidi="zh-CN"/>
      </w:rPr>
    </w:lvl>
    <w:lvl w:ilvl="4" w:tentative="0">
      <w:start w:val="0"/>
      <w:numFmt w:val="bullet"/>
      <w:lvlText w:val="•"/>
      <w:lvlJc w:val="left"/>
      <w:pPr>
        <w:ind w:left="4750" w:hanging="601"/>
      </w:pPr>
      <w:rPr>
        <w:rFonts w:hint="default"/>
        <w:lang w:val="zh-CN" w:eastAsia="zh-CN" w:bidi="zh-CN"/>
      </w:rPr>
    </w:lvl>
    <w:lvl w:ilvl="5" w:tentative="0">
      <w:start w:val="0"/>
      <w:numFmt w:val="bullet"/>
      <w:lvlText w:val="•"/>
      <w:lvlJc w:val="left"/>
      <w:pPr>
        <w:ind w:left="5573" w:hanging="601"/>
      </w:pPr>
      <w:rPr>
        <w:rFonts w:hint="default"/>
        <w:lang w:val="zh-CN" w:eastAsia="zh-CN" w:bidi="zh-CN"/>
      </w:rPr>
    </w:lvl>
    <w:lvl w:ilvl="6" w:tentative="0">
      <w:start w:val="0"/>
      <w:numFmt w:val="bullet"/>
      <w:lvlText w:val="•"/>
      <w:lvlJc w:val="left"/>
      <w:pPr>
        <w:ind w:left="6395" w:hanging="601"/>
      </w:pPr>
      <w:rPr>
        <w:rFonts w:hint="default"/>
        <w:lang w:val="zh-CN" w:eastAsia="zh-CN" w:bidi="zh-CN"/>
      </w:rPr>
    </w:lvl>
    <w:lvl w:ilvl="7" w:tentative="0">
      <w:start w:val="0"/>
      <w:numFmt w:val="bullet"/>
      <w:lvlText w:val="•"/>
      <w:lvlJc w:val="left"/>
      <w:pPr>
        <w:ind w:left="7218" w:hanging="601"/>
      </w:pPr>
      <w:rPr>
        <w:rFonts w:hint="default"/>
        <w:lang w:val="zh-CN" w:eastAsia="zh-CN" w:bidi="zh-CN"/>
      </w:rPr>
    </w:lvl>
    <w:lvl w:ilvl="8" w:tentative="0">
      <w:start w:val="0"/>
      <w:numFmt w:val="bullet"/>
      <w:lvlText w:val="•"/>
      <w:lvlJc w:val="left"/>
      <w:pPr>
        <w:ind w:left="8041" w:hanging="601"/>
      </w:pPr>
      <w:rPr>
        <w:rFonts w:hint="default"/>
        <w:lang w:val="zh-CN" w:eastAsia="zh-CN" w:bidi="zh-CN"/>
      </w:rPr>
    </w:lvl>
  </w:abstractNum>
  <w:abstractNum w:abstractNumId="31">
    <w:nsid w:val="1C257C7B"/>
    <w:multiLevelType w:val="multilevel"/>
    <w:tmpl w:val="1C257C7B"/>
    <w:lvl w:ilvl="0" w:tentative="0">
      <w:start w:val="12"/>
      <w:numFmt w:val="decimal"/>
      <w:lvlText w:val="（%1）"/>
      <w:lvlJc w:val="left"/>
      <w:pPr>
        <w:ind w:left="1126" w:hanging="635"/>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68" w:hanging="635"/>
      </w:pPr>
      <w:rPr>
        <w:rFonts w:hint="default"/>
        <w:lang w:val="zh-CN" w:eastAsia="zh-CN" w:bidi="zh-CN"/>
      </w:rPr>
    </w:lvl>
    <w:lvl w:ilvl="2" w:tentative="0">
      <w:start w:val="0"/>
      <w:numFmt w:val="bullet"/>
      <w:lvlText w:val="•"/>
      <w:lvlJc w:val="left"/>
      <w:pPr>
        <w:ind w:left="2216" w:hanging="635"/>
      </w:pPr>
      <w:rPr>
        <w:rFonts w:hint="default"/>
        <w:lang w:val="zh-CN" w:eastAsia="zh-CN" w:bidi="zh-CN"/>
      </w:rPr>
    </w:lvl>
    <w:lvl w:ilvl="3" w:tentative="0">
      <w:start w:val="0"/>
      <w:numFmt w:val="bullet"/>
      <w:lvlText w:val="•"/>
      <w:lvlJc w:val="left"/>
      <w:pPr>
        <w:ind w:left="2764" w:hanging="635"/>
      </w:pPr>
      <w:rPr>
        <w:rFonts w:hint="default"/>
        <w:lang w:val="zh-CN" w:eastAsia="zh-CN" w:bidi="zh-CN"/>
      </w:rPr>
    </w:lvl>
    <w:lvl w:ilvl="4" w:tentative="0">
      <w:start w:val="0"/>
      <w:numFmt w:val="bullet"/>
      <w:lvlText w:val="•"/>
      <w:lvlJc w:val="left"/>
      <w:pPr>
        <w:ind w:left="3312" w:hanging="635"/>
      </w:pPr>
      <w:rPr>
        <w:rFonts w:hint="default"/>
        <w:lang w:val="zh-CN" w:eastAsia="zh-CN" w:bidi="zh-CN"/>
      </w:rPr>
    </w:lvl>
    <w:lvl w:ilvl="5" w:tentative="0">
      <w:start w:val="0"/>
      <w:numFmt w:val="bullet"/>
      <w:lvlText w:val="•"/>
      <w:lvlJc w:val="left"/>
      <w:pPr>
        <w:ind w:left="3860" w:hanging="635"/>
      </w:pPr>
      <w:rPr>
        <w:rFonts w:hint="default"/>
        <w:lang w:val="zh-CN" w:eastAsia="zh-CN" w:bidi="zh-CN"/>
      </w:rPr>
    </w:lvl>
    <w:lvl w:ilvl="6" w:tentative="0">
      <w:start w:val="0"/>
      <w:numFmt w:val="bullet"/>
      <w:lvlText w:val="•"/>
      <w:lvlJc w:val="left"/>
      <w:pPr>
        <w:ind w:left="4408" w:hanging="635"/>
      </w:pPr>
      <w:rPr>
        <w:rFonts w:hint="default"/>
        <w:lang w:val="zh-CN" w:eastAsia="zh-CN" w:bidi="zh-CN"/>
      </w:rPr>
    </w:lvl>
    <w:lvl w:ilvl="7" w:tentative="0">
      <w:start w:val="0"/>
      <w:numFmt w:val="bullet"/>
      <w:lvlText w:val="•"/>
      <w:lvlJc w:val="left"/>
      <w:pPr>
        <w:ind w:left="4956" w:hanging="635"/>
      </w:pPr>
      <w:rPr>
        <w:rFonts w:hint="default"/>
        <w:lang w:val="zh-CN" w:eastAsia="zh-CN" w:bidi="zh-CN"/>
      </w:rPr>
    </w:lvl>
    <w:lvl w:ilvl="8" w:tentative="0">
      <w:start w:val="0"/>
      <w:numFmt w:val="bullet"/>
      <w:lvlText w:val="•"/>
      <w:lvlJc w:val="left"/>
      <w:pPr>
        <w:ind w:left="5504" w:hanging="635"/>
      </w:pPr>
      <w:rPr>
        <w:rFonts w:hint="default"/>
        <w:lang w:val="zh-CN" w:eastAsia="zh-CN" w:bidi="zh-CN"/>
      </w:rPr>
    </w:lvl>
  </w:abstractNum>
  <w:abstractNum w:abstractNumId="32">
    <w:nsid w:val="30A0AC00"/>
    <w:multiLevelType w:val="multilevel"/>
    <w:tmpl w:val="30A0AC00"/>
    <w:lvl w:ilvl="0" w:tentative="0">
      <w:start w:val="4"/>
      <w:numFmt w:val="lowerLetter"/>
      <w:lvlText w:val="%1."/>
      <w:lvlJc w:val="left"/>
      <w:pPr>
        <w:ind w:left="1085" w:hanging="181"/>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940" w:hanging="181"/>
      </w:pPr>
      <w:rPr>
        <w:rFonts w:hint="default"/>
        <w:lang w:val="zh-CN" w:eastAsia="zh-CN" w:bidi="zh-CN"/>
      </w:rPr>
    </w:lvl>
    <w:lvl w:ilvl="2" w:tentative="0">
      <w:start w:val="0"/>
      <w:numFmt w:val="bullet"/>
      <w:lvlText w:val="•"/>
      <w:lvlJc w:val="left"/>
      <w:pPr>
        <w:ind w:left="2801" w:hanging="181"/>
      </w:pPr>
      <w:rPr>
        <w:rFonts w:hint="default"/>
        <w:lang w:val="zh-CN" w:eastAsia="zh-CN" w:bidi="zh-CN"/>
      </w:rPr>
    </w:lvl>
    <w:lvl w:ilvl="3" w:tentative="0">
      <w:start w:val="0"/>
      <w:numFmt w:val="bullet"/>
      <w:lvlText w:val="•"/>
      <w:lvlJc w:val="left"/>
      <w:pPr>
        <w:ind w:left="3661" w:hanging="181"/>
      </w:pPr>
      <w:rPr>
        <w:rFonts w:hint="default"/>
        <w:lang w:val="zh-CN" w:eastAsia="zh-CN" w:bidi="zh-CN"/>
      </w:rPr>
    </w:lvl>
    <w:lvl w:ilvl="4" w:tentative="0">
      <w:start w:val="0"/>
      <w:numFmt w:val="bullet"/>
      <w:lvlText w:val="•"/>
      <w:lvlJc w:val="left"/>
      <w:pPr>
        <w:ind w:left="4522" w:hanging="181"/>
      </w:pPr>
      <w:rPr>
        <w:rFonts w:hint="default"/>
        <w:lang w:val="zh-CN" w:eastAsia="zh-CN" w:bidi="zh-CN"/>
      </w:rPr>
    </w:lvl>
    <w:lvl w:ilvl="5" w:tentative="0">
      <w:start w:val="0"/>
      <w:numFmt w:val="bullet"/>
      <w:lvlText w:val="•"/>
      <w:lvlJc w:val="left"/>
      <w:pPr>
        <w:ind w:left="5383" w:hanging="181"/>
      </w:pPr>
      <w:rPr>
        <w:rFonts w:hint="default"/>
        <w:lang w:val="zh-CN" w:eastAsia="zh-CN" w:bidi="zh-CN"/>
      </w:rPr>
    </w:lvl>
    <w:lvl w:ilvl="6" w:tentative="0">
      <w:start w:val="0"/>
      <w:numFmt w:val="bullet"/>
      <w:lvlText w:val="•"/>
      <w:lvlJc w:val="left"/>
      <w:pPr>
        <w:ind w:left="6243" w:hanging="181"/>
      </w:pPr>
      <w:rPr>
        <w:rFonts w:hint="default"/>
        <w:lang w:val="zh-CN" w:eastAsia="zh-CN" w:bidi="zh-CN"/>
      </w:rPr>
    </w:lvl>
    <w:lvl w:ilvl="7" w:tentative="0">
      <w:start w:val="0"/>
      <w:numFmt w:val="bullet"/>
      <w:lvlText w:val="•"/>
      <w:lvlJc w:val="left"/>
      <w:pPr>
        <w:ind w:left="7104" w:hanging="181"/>
      </w:pPr>
      <w:rPr>
        <w:rFonts w:hint="default"/>
        <w:lang w:val="zh-CN" w:eastAsia="zh-CN" w:bidi="zh-CN"/>
      </w:rPr>
    </w:lvl>
    <w:lvl w:ilvl="8" w:tentative="0">
      <w:start w:val="0"/>
      <w:numFmt w:val="bullet"/>
      <w:lvlText w:val="•"/>
      <w:lvlJc w:val="left"/>
      <w:pPr>
        <w:ind w:left="7965" w:hanging="181"/>
      </w:pPr>
      <w:rPr>
        <w:rFonts w:hint="default"/>
        <w:lang w:val="zh-CN" w:eastAsia="zh-CN" w:bidi="zh-CN"/>
      </w:rPr>
    </w:lvl>
  </w:abstractNum>
  <w:abstractNum w:abstractNumId="33">
    <w:nsid w:val="30FC5B15"/>
    <w:multiLevelType w:val="multilevel"/>
    <w:tmpl w:val="30FC5B15"/>
    <w:lvl w:ilvl="0" w:tentative="0">
      <w:start w:val="1"/>
      <w:numFmt w:val="decimal"/>
      <w:lvlText w:val="（%1）"/>
      <w:lvlJc w:val="left"/>
      <w:pPr>
        <w:ind w:left="369" w:hanging="601"/>
      </w:pPr>
      <w:rPr>
        <w:rFonts w:hint="default" w:ascii="宋体" w:hAnsi="宋体" w:eastAsia="宋体" w:cs="宋体"/>
        <w:spacing w:val="-33"/>
        <w:w w:val="100"/>
        <w:sz w:val="22"/>
        <w:szCs w:val="22"/>
        <w:lang w:val="zh-CN" w:eastAsia="zh-CN" w:bidi="zh-CN"/>
      </w:rPr>
    </w:lvl>
    <w:lvl w:ilvl="1" w:tentative="0">
      <w:start w:val="0"/>
      <w:numFmt w:val="bullet"/>
      <w:lvlText w:val="•"/>
      <w:lvlJc w:val="left"/>
      <w:pPr>
        <w:ind w:left="1292" w:hanging="601"/>
      </w:pPr>
      <w:rPr>
        <w:rFonts w:hint="default"/>
        <w:lang w:val="zh-CN" w:eastAsia="zh-CN" w:bidi="zh-CN"/>
      </w:rPr>
    </w:lvl>
    <w:lvl w:ilvl="2" w:tentative="0">
      <w:start w:val="0"/>
      <w:numFmt w:val="bullet"/>
      <w:lvlText w:val="•"/>
      <w:lvlJc w:val="left"/>
      <w:pPr>
        <w:ind w:left="2225" w:hanging="601"/>
      </w:pPr>
      <w:rPr>
        <w:rFonts w:hint="default"/>
        <w:lang w:val="zh-CN" w:eastAsia="zh-CN" w:bidi="zh-CN"/>
      </w:rPr>
    </w:lvl>
    <w:lvl w:ilvl="3" w:tentative="0">
      <w:start w:val="0"/>
      <w:numFmt w:val="bullet"/>
      <w:lvlText w:val="•"/>
      <w:lvlJc w:val="left"/>
      <w:pPr>
        <w:ind w:left="3157" w:hanging="601"/>
      </w:pPr>
      <w:rPr>
        <w:rFonts w:hint="default"/>
        <w:lang w:val="zh-CN" w:eastAsia="zh-CN" w:bidi="zh-CN"/>
      </w:rPr>
    </w:lvl>
    <w:lvl w:ilvl="4" w:tentative="0">
      <w:start w:val="0"/>
      <w:numFmt w:val="bullet"/>
      <w:lvlText w:val="•"/>
      <w:lvlJc w:val="left"/>
      <w:pPr>
        <w:ind w:left="4090" w:hanging="601"/>
      </w:pPr>
      <w:rPr>
        <w:rFonts w:hint="default"/>
        <w:lang w:val="zh-CN" w:eastAsia="zh-CN" w:bidi="zh-CN"/>
      </w:rPr>
    </w:lvl>
    <w:lvl w:ilvl="5" w:tentative="0">
      <w:start w:val="0"/>
      <w:numFmt w:val="bullet"/>
      <w:lvlText w:val="•"/>
      <w:lvlJc w:val="left"/>
      <w:pPr>
        <w:ind w:left="5023" w:hanging="601"/>
      </w:pPr>
      <w:rPr>
        <w:rFonts w:hint="default"/>
        <w:lang w:val="zh-CN" w:eastAsia="zh-CN" w:bidi="zh-CN"/>
      </w:rPr>
    </w:lvl>
    <w:lvl w:ilvl="6" w:tentative="0">
      <w:start w:val="0"/>
      <w:numFmt w:val="bullet"/>
      <w:lvlText w:val="•"/>
      <w:lvlJc w:val="left"/>
      <w:pPr>
        <w:ind w:left="5955" w:hanging="601"/>
      </w:pPr>
      <w:rPr>
        <w:rFonts w:hint="default"/>
        <w:lang w:val="zh-CN" w:eastAsia="zh-CN" w:bidi="zh-CN"/>
      </w:rPr>
    </w:lvl>
    <w:lvl w:ilvl="7" w:tentative="0">
      <w:start w:val="0"/>
      <w:numFmt w:val="bullet"/>
      <w:lvlText w:val="•"/>
      <w:lvlJc w:val="left"/>
      <w:pPr>
        <w:ind w:left="6888" w:hanging="601"/>
      </w:pPr>
      <w:rPr>
        <w:rFonts w:hint="default"/>
        <w:lang w:val="zh-CN" w:eastAsia="zh-CN" w:bidi="zh-CN"/>
      </w:rPr>
    </w:lvl>
    <w:lvl w:ilvl="8" w:tentative="0">
      <w:start w:val="0"/>
      <w:numFmt w:val="bullet"/>
      <w:lvlText w:val="•"/>
      <w:lvlJc w:val="left"/>
      <w:pPr>
        <w:ind w:left="7821" w:hanging="601"/>
      </w:pPr>
      <w:rPr>
        <w:rFonts w:hint="default"/>
        <w:lang w:val="zh-CN" w:eastAsia="zh-CN" w:bidi="zh-CN"/>
      </w:rPr>
    </w:lvl>
  </w:abstractNum>
  <w:abstractNum w:abstractNumId="34">
    <w:nsid w:val="322D85CA"/>
    <w:multiLevelType w:val="multilevel"/>
    <w:tmpl w:val="322D85CA"/>
    <w:lvl w:ilvl="0" w:tentative="0">
      <w:start w:val="1"/>
      <w:numFmt w:val="decimal"/>
      <w:lvlText w:val="（%1）"/>
      <w:lvlJc w:val="left"/>
      <w:pPr>
        <w:ind w:left="1450" w:hanging="601"/>
      </w:pPr>
      <w:rPr>
        <w:rFonts w:hint="default" w:ascii="宋体" w:hAnsi="宋体" w:eastAsia="宋体" w:cs="宋体"/>
        <w:w w:val="100"/>
        <w:sz w:val="22"/>
        <w:szCs w:val="22"/>
        <w:lang w:val="zh-CN" w:eastAsia="zh-CN" w:bidi="zh-CN"/>
      </w:rPr>
    </w:lvl>
    <w:lvl w:ilvl="1" w:tentative="0">
      <w:start w:val="0"/>
      <w:numFmt w:val="bullet"/>
      <w:lvlText w:val="•"/>
      <w:lvlJc w:val="left"/>
      <w:pPr>
        <w:ind w:left="2282" w:hanging="601"/>
      </w:pPr>
      <w:rPr>
        <w:rFonts w:hint="default"/>
        <w:lang w:val="zh-CN" w:eastAsia="zh-CN" w:bidi="zh-CN"/>
      </w:rPr>
    </w:lvl>
    <w:lvl w:ilvl="2" w:tentative="0">
      <w:start w:val="0"/>
      <w:numFmt w:val="bullet"/>
      <w:lvlText w:val="•"/>
      <w:lvlJc w:val="left"/>
      <w:pPr>
        <w:ind w:left="3105" w:hanging="601"/>
      </w:pPr>
      <w:rPr>
        <w:rFonts w:hint="default"/>
        <w:lang w:val="zh-CN" w:eastAsia="zh-CN" w:bidi="zh-CN"/>
      </w:rPr>
    </w:lvl>
    <w:lvl w:ilvl="3" w:tentative="0">
      <w:start w:val="0"/>
      <w:numFmt w:val="bullet"/>
      <w:lvlText w:val="•"/>
      <w:lvlJc w:val="left"/>
      <w:pPr>
        <w:ind w:left="3927" w:hanging="601"/>
      </w:pPr>
      <w:rPr>
        <w:rFonts w:hint="default"/>
        <w:lang w:val="zh-CN" w:eastAsia="zh-CN" w:bidi="zh-CN"/>
      </w:rPr>
    </w:lvl>
    <w:lvl w:ilvl="4" w:tentative="0">
      <w:start w:val="0"/>
      <w:numFmt w:val="bullet"/>
      <w:lvlText w:val="•"/>
      <w:lvlJc w:val="left"/>
      <w:pPr>
        <w:ind w:left="4750" w:hanging="601"/>
      </w:pPr>
      <w:rPr>
        <w:rFonts w:hint="default"/>
        <w:lang w:val="zh-CN" w:eastAsia="zh-CN" w:bidi="zh-CN"/>
      </w:rPr>
    </w:lvl>
    <w:lvl w:ilvl="5" w:tentative="0">
      <w:start w:val="0"/>
      <w:numFmt w:val="bullet"/>
      <w:lvlText w:val="•"/>
      <w:lvlJc w:val="left"/>
      <w:pPr>
        <w:ind w:left="5573" w:hanging="601"/>
      </w:pPr>
      <w:rPr>
        <w:rFonts w:hint="default"/>
        <w:lang w:val="zh-CN" w:eastAsia="zh-CN" w:bidi="zh-CN"/>
      </w:rPr>
    </w:lvl>
    <w:lvl w:ilvl="6" w:tentative="0">
      <w:start w:val="0"/>
      <w:numFmt w:val="bullet"/>
      <w:lvlText w:val="•"/>
      <w:lvlJc w:val="left"/>
      <w:pPr>
        <w:ind w:left="6395" w:hanging="601"/>
      </w:pPr>
      <w:rPr>
        <w:rFonts w:hint="default"/>
        <w:lang w:val="zh-CN" w:eastAsia="zh-CN" w:bidi="zh-CN"/>
      </w:rPr>
    </w:lvl>
    <w:lvl w:ilvl="7" w:tentative="0">
      <w:start w:val="0"/>
      <w:numFmt w:val="bullet"/>
      <w:lvlText w:val="•"/>
      <w:lvlJc w:val="left"/>
      <w:pPr>
        <w:ind w:left="7218" w:hanging="601"/>
      </w:pPr>
      <w:rPr>
        <w:rFonts w:hint="default"/>
        <w:lang w:val="zh-CN" w:eastAsia="zh-CN" w:bidi="zh-CN"/>
      </w:rPr>
    </w:lvl>
    <w:lvl w:ilvl="8" w:tentative="0">
      <w:start w:val="0"/>
      <w:numFmt w:val="bullet"/>
      <w:lvlText w:val="•"/>
      <w:lvlJc w:val="left"/>
      <w:pPr>
        <w:ind w:left="8041" w:hanging="601"/>
      </w:pPr>
      <w:rPr>
        <w:rFonts w:hint="default"/>
        <w:lang w:val="zh-CN" w:eastAsia="zh-CN" w:bidi="zh-CN"/>
      </w:rPr>
    </w:lvl>
  </w:abstractNum>
  <w:abstractNum w:abstractNumId="35">
    <w:nsid w:val="32A7AF2D"/>
    <w:multiLevelType w:val="multilevel"/>
    <w:tmpl w:val="32A7AF2D"/>
    <w:lvl w:ilvl="0" w:tentative="0">
      <w:start w:val="10"/>
      <w:numFmt w:val="decimal"/>
      <w:lvlText w:val="（%1）"/>
      <w:lvlJc w:val="left"/>
      <w:pPr>
        <w:ind w:left="1126" w:hanging="635"/>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68" w:hanging="635"/>
      </w:pPr>
      <w:rPr>
        <w:rFonts w:hint="default"/>
        <w:lang w:val="zh-CN" w:eastAsia="zh-CN" w:bidi="zh-CN"/>
      </w:rPr>
    </w:lvl>
    <w:lvl w:ilvl="2" w:tentative="0">
      <w:start w:val="0"/>
      <w:numFmt w:val="bullet"/>
      <w:lvlText w:val="•"/>
      <w:lvlJc w:val="left"/>
      <w:pPr>
        <w:ind w:left="2216" w:hanging="635"/>
      </w:pPr>
      <w:rPr>
        <w:rFonts w:hint="default"/>
        <w:lang w:val="zh-CN" w:eastAsia="zh-CN" w:bidi="zh-CN"/>
      </w:rPr>
    </w:lvl>
    <w:lvl w:ilvl="3" w:tentative="0">
      <w:start w:val="0"/>
      <w:numFmt w:val="bullet"/>
      <w:lvlText w:val="•"/>
      <w:lvlJc w:val="left"/>
      <w:pPr>
        <w:ind w:left="2764" w:hanging="635"/>
      </w:pPr>
      <w:rPr>
        <w:rFonts w:hint="default"/>
        <w:lang w:val="zh-CN" w:eastAsia="zh-CN" w:bidi="zh-CN"/>
      </w:rPr>
    </w:lvl>
    <w:lvl w:ilvl="4" w:tentative="0">
      <w:start w:val="0"/>
      <w:numFmt w:val="bullet"/>
      <w:lvlText w:val="•"/>
      <w:lvlJc w:val="left"/>
      <w:pPr>
        <w:ind w:left="3312" w:hanging="635"/>
      </w:pPr>
      <w:rPr>
        <w:rFonts w:hint="default"/>
        <w:lang w:val="zh-CN" w:eastAsia="zh-CN" w:bidi="zh-CN"/>
      </w:rPr>
    </w:lvl>
    <w:lvl w:ilvl="5" w:tentative="0">
      <w:start w:val="0"/>
      <w:numFmt w:val="bullet"/>
      <w:lvlText w:val="•"/>
      <w:lvlJc w:val="left"/>
      <w:pPr>
        <w:ind w:left="3860" w:hanging="635"/>
      </w:pPr>
      <w:rPr>
        <w:rFonts w:hint="default"/>
        <w:lang w:val="zh-CN" w:eastAsia="zh-CN" w:bidi="zh-CN"/>
      </w:rPr>
    </w:lvl>
    <w:lvl w:ilvl="6" w:tentative="0">
      <w:start w:val="0"/>
      <w:numFmt w:val="bullet"/>
      <w:lvlText w:val="•"/>
      <w:lvlJc w:val="left"/>
      <w:pPr>
        <w:ind w:left="4408" w:hanging="635"/>
      </w:pPr>
      <w:rPr>
        <w:rFonts w:hint="default"/>
        <w:lang w:val="zh-CN" w:eastAsia="zh-CN" w:bidi="zh-CN"/>
      </w:rPr>
    </w:lvl>
    <w:lvl w:ilvl="7" w:tentative="0">
      <w:start w:val="0"/>
      <w:numFmt w:val="bullet"/>
      <w:lvlText w:val="•"/>
      <w:lvlJc w:val="left"/>
      <w:pPr>
        <w:ind w:left="4956" w:hanging="635"/>
      </w:pPr>
      <w:rPr>
        <w:rFonts w:hint="default"/>
        <w:lang w:val="zh-CN" w:eastAsia="zh-CN" w:bidi="zh-CN"/>
      </w:rPr>
    </w:lvl>
    <w:lvl w:ilvl="8" w:tentative="0">
      <w:start w:val="0"/>
      <w:numFmt w:val="bullet"/>
      <w:lvlText w:val="•"/>
      <w:lvlJc w:val="left"/>
      <w:pPr>
        <w:ind w:left="5504" w:hanging="635"/>
      </w:pPr>
      <w:rPr>
        <w:rFonts w:hint="default"/>
        <w:lang w:val="zh-CN" w:eastAsia="zh-CN" w:bidi="zh-CN"/>
      </w:rPr>
    </w:lvl>
  </w:abstractNum>
  <w:abstractNum w:abstractNumId="36">
    <w:nsid w:val="3591D619"/>
    <w:multiLevelType w:val="singleLevel"/>
    <w:tmpl w:val="3591D619"/>
    <w:lvl w:ilvl="0" w:tentative="0">
      <w:start w:val="1"/>
      <w:numFmt w:val="decimal"/>
      <w:lvlText w:val="(%1)"/>
      <w:lvlJc w:val="left"/>
      <w:pPr>
        <w:tabs>
          <w:tab w:val="left" w:pos="312"/>
        </w:tabs>
      </w:pPr>
    </w:lvl>
  </w:abstractNum>
  <w:abstractNum w:abstractNumId="37">
    <w:nsid w:val="35E83B33"/>
    <w:multiLevelType w:val="multilevel"/>
    <w:tmpl w:val="35E83B33"/>
    <w:lvl w:ilvl="0" w:tentative="0">
      <w:start w:val="1"/>
      <w:numFmt w:val="decimal"/>
      <w:lvlText w:val="（%1）"/>
      <w:lvlJc w:val="left"/>
      <w:pPr>
        <w:ind w:left="107" w:hanging="532"/>
      </w:pPr>
      <w:rPr>
        <w:rFonts w:hint="default" w:ascii="黑体" w:hAnsi="黑体" w:eastAsia="黑体" w:cs="黑体"/>
        <w:spacing w:val="-27"/>
        <w:w w:val="97"/>
        <w:sz w:val="19"/>
        <w:szCs w:val="19"/>
        <w:lang w:val="zh-CN" w:eastAsia="zh-CN" w:bidi="zh-CN"/>
      </w:rPr>
    </w:lvl>
    <w:lvl w:ilvl="1" w:tentative="0">
      <w:start w:val="0"/>
      <w:numFmt w:val="bullet"/>
      <w:lvlText w:val="•"/>
      <w:lvlJc w:val="left"/>
      <w:pPr>
        <w:ind w:left="599" w:hanging="532"/>
      </w:pPr>
      <w:rPr>
        <w:rFonts w:hint="default"/>
        <w:lang w:val="zh-CN" w:eastAsia="zh-CN" w:bidi="zh-CN"/>
      </w:rPr>
    </w:lvl>
    <w:lvl w:ilvl="2" w:tentative="0">
      <w:start w:val="0"/>
      <w:numFmt w:val="bullet"/>
      <w:lvlText w:val="•"/>
      <w:lvlJc w:val="left"/>
      <w:pPr>
        <w:ind w:left="1098" w:hanging="532"/>
      </w:pPr>
      <w:rPr>
        <w:rFonts w:hint="default"/>
        <w:lang w:val="zh-CN" w:eastAsia="zh-CN" w:bidi="zh-CN"/>
      </w:rPr>
    </w:lvl>
    <w:lvl w:ilvl="3" w:tentative="0">
      <w:start w:val="0"/>
      <w:numFmt w:val="bullet"/>
      <w:lvlText w:val="•"/>
      <w:lvlJc w:val="left"/>
      <w:pPr>
        <w:ind w:left="1597" w:hanging="532"/>
      </w:pPr>
      <w:rPr>
        <w:rFonts w:hint="default"/>
        <w:lang w:val="zh-CN" w:eastAsia="zh-CN" w:bidi="zh-CN"/>
      </w:rPr>
    </w:lvl>
    <w:lvl w:ilvl="4" w:tentative="0">
      <w:start w:val="0"/>
      <w:numFmt w:val="bullet"/>
      <w:lvlText w:val="•"/>
      <w:lvlJc w:val="left"/>
      <w:pPr>
        <w:ind w:left="2096" w:hanging="532"/>
      </w:pPr>
      <w:rPr>
        <w:rFonts w:hint="default"/>
        <w:lang w:val="zh-CN" w:eastAsia="zh-CN" w:bidi="zh-CN"/>
      </w:rPr>
    </w:lvl>
    <w:lvl w:ilvl="5" w:tentative="0">
      <w:start w:val="0"/>
      <w:numFmt w:val="bullet"/>
      <w:lvlText w:val="•"/>
      <w:lvlJc w:val="left"/>
      <w:pPr>
        <w:ind w:left="2595" w:hanging="532"/>
      </w:pPr>
      <w:rPr>
        <w:rFonts w:hint="default"/>
        <w:lang w:val="zh-CN" w:eastAsia="zh-CN" w:bidi="zh-CN"/>
      </w:rPr>
    </w:lvl>
    <w:lvl w:ilvl="6" w:tentative="0">
      <w:start w:val="0"/>
      <w:numFmt w:val="bullet"/>
      <w:lvlText w:val="•"/>
      <w:lvlJc w:val="left"/>
      <w:pPr>
        <w:ind w:left="3094" w:hanging="532"/>
      </w:pPr>
      <w:rPr>
        <w:rFonts w:hint="default"/>
        <w:lang w:val="zh-CN" w:eastAsia="zh-CN" w:bidi="zh-CN"/>
      </w:rPr>
    </w:lvl>
    <w:lvl w:ilvl="7" w:tentative="0">
      <w:start w:val="0"/>
      <w:numFmt w:val="bullet"/>
      <w:lvlText w:val="•"/>
      <w:lvlJc w:val="left"/>
      <w:pPr>
        <w:ind w:left="3593" w:hanging="532"/>
      </w:pPr>
      <w:rPr>
        <w:rFonts w:hint="default"/>
        <w:lang w:val="zh-CN" w:eastAsia="zh-CN" w:bidi="zh-CN"/>
      </w:rPr>
    </w:lvl>
    <w:lvl w:ilvl="8" w:tentative="0">
      <w:start w:val="0"/>
      <w:numFmt w:val="bullet"/>
      <w:lvlText w:val="•"/>
      <w:lvlJc w:val="left"/>
      <w:pPr>
        <w:ind w:left="4092" w:hanging="532"/>
      </w:pPr>
      <w:rPr>
        <w:rFonts w:hint="default"/>
        <w:lang w:val="zh-CN" w:eastAsia="zh-CN" w:bidi="zh-CN"/>
      </w:rPr>
    </w:lvl>
  </w:abstractNum>
  <w:abstractNum w:abstractNumId="38">
    <w:nsid w:val="40B249F9"/>
    <w:multiLevelType w:val="multilevel"/>
    <w:tmpl w:val="40B249F9"/>
    <w:lvl w:ilvl="0" w:tentative="0">
      <w:start w:val="6"/>
      <w:numFmt w:val="decimal"/>
      <w:lvlText w:val="（%1）"/>
      <w:lvlJc w:val="left"/>
      <w:pPr>
        <w:ind w:left="107" w:hanging="529"/>
      </w:pPr>
      <w:rPr>
        <w:rFonts w:hint="default" w:ascii="宋体" w:hAnsi="宋体" w:eastAsia="宋体" w:cs="宋体"/>
        <w:spacing w:val="-8"/>
        <w:w w:val="100"/>
        <w:sz w:val="19"/>
        <w:szCs w:val="19"/>
        <w:lang w:val="zh-CN" w:eastAsia="zh-CN" w:bidi="zh-CN"/>
      </w:rPr>
    </w:lvl>
    <w:lvl w:ilvl="1" w:tentative="0">
      <w:start w:val="0"/>
      <w:numFmt w:val="bullet"/>
      <w:lvlText w:val="•"/>
      <w:lvlJc w:val="left"/>
      <w:pPr>
        <w:ind w:left="750" w:hanging="529"/>
      </w:pPr>
      <w:rPr>
        <w:rFonts w:hint="default"/>
        <w:lang w:val="zh-CN" w:eastAsia="zh-CN" w:bidi="zh-CN"/>
      </w:rPr>
    </w:lvl>
    <w:lvl w:ilvl="2" w:tentative="0">
      <w:start w:val="0"/>
      <w:numFmt w:val="bullet"/>
      <w:lvlText w:val="•"/>
      <w:lvlJc w:val="left"/>
      <w:pPr>
        <w:ind w:left="1400" w:hanging="529"/>
      </w:pPr>
      <w:rPr>
        <w:rFonts w:hint="default"/>
        <w:lang w:val="zh-CN" w:eastAsia="zh-CN" w:bidi="zh-CN"/>
      </w:rPr>
    </w:lvl>
    <w:lvl w:ilvl="3" w:tentative="0">
      <w:start w:val="0"/>
      <w:numFmt w:val="bullet"/>
      <w:lvlText w:val="•"/>
      <w:lvlJc w:val="left"/>
      <w:pPr>
        <w:ind w:left="2050" w:hanging="529"/>
      </w:pPr>
      <w:rPr>
        <w:rFonts w:hint="default"/>
        <w:lang w:val="zh-CN" w:eastAsia="zh-CN" w:bidi="zh-CN"/>
      </w:rPr>
    </w:lvl>
    <w:lvl w:ilvl="4" w:tentative="0">
      <w:start w:val="0"/>
      <w:numFmt w:val="bullet"/>
      <w:lvlText w:val="•"/>
      <w:lvlJc w:val="left"/>
      <w:pPr>
        <w:ind w:left="2700" w:hanging="529"/>
      </w:pPr>
      <w:rPr>
        <w:rFonts w:hint="default"/>
        <w:lang w:val="zh-CN" w:eastAsia="zh-CN" w:bidi="zh-CN"/>
      </w:rPr>
    </w:lvl>
    <w:lvl w:ilvl="5" w:tentative="0">
      <w:start w:val="0"/>
      <w:numFmt w:val="bullet"/>
      <w:lvlText w:val="•"/>
      <w:lvlJc w:val="left"/>
      <w:pPr>
        <w:ind w:left="3350" w:hanging="529"/>
      </w:pPr>
      <w:rPr>
        <w:rFonts w:hint="default"/>
        <w:lang w:val="zh-CN" w:eastAsia="zh-CN" w:bidi="zh-CN"/>
      </w:rPr>
    </w:lvl>
    <w:lvl w:ilvl="6" w:tentative="0">
      <w:start w:val="0"/>
      <w:numFmt w:val="bullet"/>
      <w:lvlText w:val="•"/>
      <w:lvlJc w:val="left"/>
      <w:pPr>
        <w:ind w:left="4000" w:hanging="529"/>
      </w:pPr>
      <w:rPr>
        <w:rFonts w:hint="default"/>
        <w:lang w:val="zh-CN" w:eastAsia="zh-CN" w:bidi="zh-CN"/>
      </w:rPr>
    </w:lvl>
    <w:lvl w:ilvl="7" w:tentative="0">
      <w:start w:val="0"/>
      <w:numFmt w:val="bullet"/>
      <w:lvlText w:val="•"/>
      <w:lvlJc w:val="left"/>
      <w:pPr>
        <w:ind w:left="4650" w:hanging="529"/>
      </w:pPr>
      <w:rPr>
        <w:rFonts w:hint="default"/>
        <w:lang w:val="zh-CN" w:eastAsia="zh-CN" w:bidi="zh-CN"/>
      </w:rPr>
    </w:lvl>
    <w:lvl w:ilvl="8" w:tentative="0">
      <w:start w:val="0"/>
      <w:numFmt w:val="bullet"/>
      <w:lvlText w:val="•"/>
      <w:lvlJc w:val="left"/>
      <w:pPr>
        <w:ind w:left="5300" w:hanging="529"/>
      </w:pPr>
      <w:rPr>
        <w:rFonts w:hint="default"/>
        <w:lang w:val="zh-CN" w:eastAsia="zh-CN" w:bidi="zh-CN"/>
      </w:rPr>
    </w:lvl>
  </w:abstractNum>
  <w:abstractNum w:abstractNumId="39">
    <w:nsid w:val="4C3D7A74"/>
    <w:multiLevelType w:val="multilevel"/>
    <w:tmpl w:val="4C3D7A74"/>
    <w:lvl w:ilvl="0" w:tentative="0">
      <w:start w:val="1"/>
      <w:numFmt w:val="decimal"/>
      <w:lvlText w:val="（%1）"/>
      <w:lvlJc w:val="left"/>
      <w:pPr>
        <w:ind w:left="1450" w:hanging="601"/>
      </w:pPr>
      <w:rPr>
        <w:rFonts w:hint="default" w:ascii="宋体" w:hAnsi="宋体" w:eastAsia="宋体" w:cs="宋体"/>
        <w:w w:val="100"/>
        <w:sz w:val="22"/>
        <w:szCs w:val="22"/>
        <w:lang w:val="zh-CN" w:eastAsia="zh-CN" w:bidi="zh-CN"/>
      </w:rPr>
    </w:lvl>
    <w:lvl w:ilvl="1" w:tentative="0">
      <w:start w:val="0"/>
      <w:numFmt w:val="bullet"/>
      <w:lvlText w:val="•"/>
      <w:lvlJc w:val="left"/>
      <w:pPr>
        <w:ind w:left="2282" w:hanging="601"/>
      </w:pPr>
      <w:rPr>
        <w:rFonts w:hint="default"/>
        <w:lang w:val="zh-CN" w:eastAsia="zh-CN" w:bidi="zh-CN"/>
      </w:rPr>
    </w:lvl>
    <w:lvl w:ilvl="2" w:tentative="0">
      <w:start w:val="0"/>
      <w:numFmt w:val="bullet"/>
      <w:lvlText w:val="•"/>
      <w:lvlJc w:val="left"/>
      <w:pPr>
        <w:ind w:left="3105" w:hanging="601"/>
      </w:pPr>
      <w:rPr>
        <w:rFonts w:hint="default"/>
        <w:lang w:val="zh-CN" w:eastAsia="zh-CN" w:bidi="zh-CN"/>
      </w:rPr>
    </w:lvl>
    <w:lvl w:ilvl="3" w:tentative="0">
      <w:start w:val="0"/>
      <w:numFmt w:val="bullet"/>
      <w:lvlText w:val="•"/>
      <w:lvlJc w:val="left"/>
      <w:pPr>
        <w:ind w:left="3927" w:hanging="601"/>
      </w:pPr>
      <w:rPr>
        <w:rFonts w:hint="default"/>
        <w:lang w:val="zh-CN" w:eastAsia="zh-CN" w:bidi="zh-CN"/>
      </w:rPr>
    </w:lvl>
    <w:lvl w:ilvl="4" w:tentative="0">
      <w:start w:val="0"/>
      <w:numFmt w:val="bullet"/>
      <w:lvlText w:val="•"/>
      <w:lvlJc w:val="left"/>
      <w:pPr>
        <w:ind w:left="4750" w:hanging="601"/>
      </w:pPr>
      <w:rPr>
        <w:rFonts w:hint="default"/>
        <w:lang w:val="zh-CN" w:eastAsia="zh-CN" w:bidi="zh-CN"/>
      </w:rPr>
    </w:lvl>
    <w:lvl w:ilvl="5" w:tentative="0">
      <w:start w:val="0"/>
      <w:numFmt w:val="bullet"/>
      <w:lvlText w:val="•"/>
      <w:lvlJc w:val="left"/>
      <w:pPr>
        <w:ind w:left="5573" w:hanging="601"/>
      </w:pPr>
      <w:rPr>
        <w:rFonts w:hint="default"/>
        <w:lang w:val="zh-CN" w:eastAsia="zh-CN" w:bidi="zh-CN"/>
      </w:rPr>
    </w:lvl>
    <w:lvl w:ilvl="6" w:tentative="0">
      <w:start w:val="0"/>
      <w:numFmt w:val="bullet"/>
      <w:lvlText w:val="•"/>
      <w:lvlJc w:val="left"/>
      <w:pPr>
        <w:ind w:left="6395" w:hanging="601"/>
      </w:pPr>
      <w:rPr>
        <w:rFonts w:hint="default"/>
        <w:lang w:val="zh-CN" w:eastAsia="zh-CN" w:bidi="zh-CN"/>
      </w:rPr>
    </w:lvl>
    <w:lvl w:ilvl="7" w:tentative="0">
      <w:start w:val="0"/>
      <w:numFmt w:val="bullet"/>
      <w:lvlText w:val="•"/>
      <w:lvlJc w:val="left"/>
      <w:pPr>
        <w:ind w:left="7218" w:hanging="601"/>
      </w:pPr>
      <w:rPr>
        <w:rFonts w:hint="default"/>
        <w:lang w:val="zh-CN" w:eastAsia="zh-CN" w:bidi="zh-CN"/>
      </w:rPr>
    </w:lvl>
    <w:lvl w:ilvl="8" w:tentative="0">
      <w:start w:val="0"/>
      <w:numFmt w:val="bullet"/>
      <w:lvlText w:val="•"/>
      <w:lvlJc w:val="left"/>
      <w:pPr>
        <w:ind w:left="8041" w:hanging="601"/>
      </w:pPr>
      <w:rPr>
        <w:rFonts w:hint="default"/>
        <w:lang w:val="zh-CN" w:eastAsia="zh-CN" w:bidi="zh-CN"/>
      </w:rPr>
    </w:lvl>
  </w:abstractNum>
  <w:abstractNum w:abstractNumId="40">
    <w:nsid w:val="58765686"/>
    <w:multiLevelType w:val="multilevel"/>
    <w:tmpl w:val="58765686"/>
    <w:lvl w:ilvl="0" w:tentative="0">
      <w:start w:val="1"/>
      <w:numFmt w:val="decimal"/>
      <w:lvlText w:val="%1"/>
      <w:lvlJc w:val="left"/>
      <w:pPr>
        <w:ind w:left="789" w:hanging="420"/>
      </w:pPr>
      <w:rPr>
        <w:rFonts w:hint="default"/>
        <w:lang w:val="zh-CN" w:eastAsia="zh-CN" w:bidi="zh-CN"/>
      </w:rPr>
    </w:lvl>
    <w:lvl w:ilvl="1" w:tentative="0">
      <w:start w:val="4"/>
      <w:numFmt w:val="decimal"/>
      <w:lvlText w:val="%1.%2"/>
      <w:lvlJc w:val="left"/>
      <w:pPr>
        <w:ind w:left="789" w:hanging="420"/>
      </w:pPr>
      <w:rPr>
        <w:rFonts w:hint="default" w:ascii="Times New Roman" w:hAnsi="Times New Roman" w:eastAsia="Times New Roman" w:cs="Times New Roman"/>
        <w:spacing w:val="-1"/>
        <w:w w:val="100"/>
        <w:sz w:val="24"/>
        <w:szCs w:val="24"/>
        <w:lang w:val="zh-CN" w:eastAsia="zh-CN" w:bidi="zh-CN"/>
      </w:rPr>
    </w:lvl>
    <w:lvl w:ilvl="2" w:tentative="0">
      <w:start w:val="1"/>
      <w:numFmt w:val="decimal"/>
      <w:lvlText w:val="%1.%2.%3"/>
      <w:lvlJc w:val="left"/>
      <w:pPr>
        <w:ind w:left="1449" w:hanging="60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2470" w:hanging="600"/>
      </w:pPr>
      <w:rPr>
        <w:rFonts w:hint="default"/>
        <w:lang w:val="zh-CN" w:eastAsia="zh-CN" w:bidi="zh-CN"/>
      </w:rPr>
    </w:lvl>
    <w:lvl w:ilvl="4" w:tentative="0">
      <w:start w:val="0"/>
      <w:numFmt w:val="bullet"/>
      <w:lvlText w:val="•"/>
      <w:lvlJc w:val="left"/>
      <w:pPr>
        <w:ind w:left="3501" w:hanging="600"/>
      </w:pPr>
      <w:rPr>
        <w:rFonts w:hint="default"/>
        <w:lang w:val="zh-CN" w:eastAsia="zh-CN" w:bidi="zh-CN"/>
      </w:rPr>
    </w:lvl>
    <w:lvl w:ilvl="5" w:tentative="0">
      <w:start w:val="0"/>
      <w:numFmt w:val="bullet"/>
      <w:lvlText w:val="•"/>
      <w:lvlJc w:val="left"/>
      <w:pPr>
        <w:ind w:left="4532" w:hanging="600"/>
      </w:pPr>
      <w:rPr>
        <w:rFonts w:hint="default"/>
        <w:lang w:val="zh-CN" w:eastAsia="zh-CN" w:bidi="zh-CN"/>
      </w:rPr>
    </w:lvl>
    <w:lvl w:ilvl="6" w:tentative="0">
      <w:start w:val="0"/>
      <w:numFmt w:val="bullet"/>
      <w:lvlText w:val="•"/>
      <w:lvlJc w:val="left"/>
      <w:pPr>
        <w:ind w:left="5563" w:hanging="600"/>
      </w:pPr>
      <w:rPr>
        <w:rFonts w:hint="default"/>
        <w:lang w:val="zh-CN" w:eastAsia="zh-CN" w:bidi="zh-CN"/>
      </w:rPr>
    </w:lvl>
    <w:lvl w:ilvl="7" w:tentative="0">
      <w:start w:val="0"/>
      <w:numFmt w:val="bullet"/>
      <w:lvlText w:val="•"/>
      <w:lvlJc w:val="left"/>
      <w:pPr>
        <w:ind w:left="6594" w:hanging="600"/>
      </w:pPr>
      <w:rPr>
        <w:rFonts w:hint="default"/>
        <w:lang w:val="zh-CN" w:eastAsia="zh-CN" w:bidi="zh-CN"/>
      </w:rPr>
    </w:lvl>
    <w:lvl w:ilvl="8" w:tentative="0">
      <w:start w:val="0"/>
      <w:numFmt w:val="bullet"/>
      <w:lvlText w:val="•"/>
      <w:lvlJc w:val="left"/>
      <w:pPr>
        <w:ind w:left="7624" w:hanging="600"/>
      </w:pPr>
      <w:rPr>
        <w:rFonts w:hint="default"/>
        <w:lang w:val="zh-CN" w:eastAsia="zh-CN" w:bidi="zh-CN"/>
      </w:rPr>
    </w:lvl>
  </w:abstractNum>
  <w:abstractNum w:abstractNumId="41">
    <w:nsid w:val="5FFFB1A7"/>
    <w:multiLevelType w:val="multilevel"/>
    <w:tmpl w:val="5FFFB1A7"/>
    <w:lvl w:ilvl="0" w:tentative="0">
      <w:start w:val="3"/>
      <w:numFmt w:val="decimal"/>
      <w:lvlText w:val="%1"/>
      <w:lvlJc w:val="left"/>
      <w:pPr>
        <w:ind w:left="909" w:hanging="540"/>
      </w:pPr>
      <w:rPr>
        <w:rFonts w:hint="default"/>
        <w:lang w:val="zh-CN" w:eastAsia="zh-CN" w:bidi="zh-CN"/>
      </w:rPr>
    </w:lvl>
    <w:lvl w:ilvl="1" w:tentative="0">
      <w:start w:val="5"/>
      <w:numFmt w:val="decimal"/>
      <w:lvlText w:val="%1.%2"/>
      <w:lvlJc w:val="left"/>
      <w:pPr>
        <w:ind w:left="909" w:hanging="540"/>
      </w:pPr>
      <w:rPr>
        <w:rFonts w:hint="default" w:ascii="Times New Roman" w:hAnsi="Times New Roman" w:eastAsia="Times New Roman" w:cs="Times New Roman"/>
        <w:w w:val="100"/>
        <w:sz w:val="24"/>
        <w:szCs w:val="24"/>
        <w:lang w:val="zh-CN" w:eastAsia="zh-CN" w:bidi="zh-CN"/>
      </w:rPr>
    </w:lvl>
    <w:lvl w:ilvl="2" w:tentative="0">
      <w:start w:val="1"/>
      <w:numFmt w:val="decimal"/>
      <w:lvlText w:val="%1.%2.%3"/>
      <w:lvlJc w:val="left"/>
      <w:pPr>
        <w:ind w:left="1458" w:hanging="61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2488" w:hanging="610"/>
      </w:pPr>
      <w:rPr>
        <w:rFonts w:hint="default"/>
        <w:lang w:val="zh-CN" w:eastAsia="zh-CN" w:bidi="zh-CN"/>
      </w:rPr>
    </w:lvl>
    <w:lvl w:ilvl="4" w:tentative="0">
      <w:start w:val="0"/>
      <w:numFmt w:val="bullet"/>
      <w:lvlText w:val="•"/>
      <w:lvlJc w:val="left"/>
      <w:pPr>
        <w:ind w:left="3516" w:hanging="610"/>
      </w:pPr>
      <w:rPr>
        <w:rFonts w:hint="default"/>
        <w:lang w:val="zh-CN" w:eastAsia="zh-CN" w:bidi="zh-CN"/>
      </w:rPr>
    </w:lvl>
    <w:lvl w:ilvl="5" w:tentative="0">
      <w:start w:val="0"/>
      <w:numFmt w:val="bullet"/>
      <w:lvlText w:val="•"/>
      <w:lvlJc w:val="left"/>
      <w:pPr>
        <w:ind w:left="4544" w:hanging="610"/>
      </w:pPr>
      <w:rPr>
        <w:rFonts w:hint="default"/>
        <w:lang w:val="zh-CN" w:eastAsia="zh-CN" w:bidi="zh-CN"/>
      </w:rPr>
    </w:lvl>
    <w:lvl w:ilvl="6" w:tentative="0">
      <w:start w:val="0"/>
      <w:numFmt w:val="bullet"/>
      <w:lvlText w:val="•"/>
      <w:lvlJc w:val="left"/>
      <w:pPr>
        <w:ind w:left="5573" w:hanging="610"/>
      </w:pPr>
      <w:rPr>
        <w:rFonts w:hint="default"/>
        <w:lang w:val="zh-CN" w:eastAsia="zh-CN" w:bidi="zh-CN"/>
      </w:rPr>
    </w:lvl>
    <w:lvl w:ilvl="7" w:tentative="0">
      <w:start w:val="0"/>
      <w:numFmt w:val="bullet"/>
      <w:lvlText w:val="•"/>
      <w:lvlJc w:val="left"/>
      <w:pPr>
        <w:ind w:left="6601" w:hanging="610"/>
      </w:pPr>
      <w:rPr>
        <w:rFonts w:hint="default"/>
        <w:lang w:val="zh-CN" w:eastAsia="zh-CN" w:bidi="zh-CN"/>
      </w:rPr>
    </w:lvl>
    <w:lvl w:ilvl="8" w:tentative="0">
      <w:start w:val="0"/>
      <w:numFmt w:val="bullet"/>
      <w:lvlText w:val="•"/>
      <w:lvlJc w:val="left"/>
      <w:pPr>
        <w:ind w:left="7629" w:hanging="610"/>
      </w:pPr>
      <w:rPr>
        <w:rFonts w:hint="default"/>
        <w:lang w:val="zh-CN" w:eastAsia="zh-CN" w:bidi="zh-CN"/>
      </w:rPr>
    </w:lvl>
  </w:abstractNum>
  <w:abstractNum w:abstractNumId="42">
    <w:nsid w:val="64574ED8"/>
    <w:multiLevelType w:val="multilevel"/>
    <w:tmpl w:val="64574ED8"/>
    <w:lvl w:ilvl="0" w:tentative="0">
      <w:start w:val="2"/>
      <w:numFmt w:val="decimal"/>
      <w:lvlText w:val="%1."/>
      <w:lvlJc w:val="left"/>
      <w:pPr>
        <w:ind w:left="843" w:hanging="160"/>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694" w:hanging="160"/>
      </w:pPr>
      <w:rPr>
        <w:rFonts w:hint="default"/>
        <w:lang w:val="zh-CN" w:eastAsia="zh-CN" w:bidi="zh-CN"/>
      </w:rPr>
    </w:lvl>
    <w:lvl w:ilvl="2" w:tentative="0">
      <w:start w:val="0"/>
      <w:numFmt w:val="bullet"/>
      <w:lvlText w:val="•"/>
      <w:lvlJc w:val="left"/>
      <w:pPr>
        <w:ind w:left="2549" w:hanging="160"/>
      </w:pPr>
      <w:rPr>
        <w:rFonts w:hint="default"/>
        <w:lang w:val="zh-CN" w:eastAsia="zh-CN" w:bidi="zh-CN"/>
      </w:rPr>
    </w:lvl>
    <w:lvl w:ilvl="3" w:tentative="0">
      <w:start w:val="0"/>
      <w:numFmt w:val="bullet"/>
      <w:lvlText w:val="•"/>
      <w:lvlJc w:val="left"/>
      <w:pPr>
        <w:ind w:left="3403" w:hanging="160"/>
      </w:pPr>
      <w:rPr>
        <w:rFonts w:hint="default"/>
        <w:lang w:val="zh-CN" w:eastAsia="zh-CN" w:bidi="zh-CN"/>
      </w:rPr>
    </w:lvl>
    <w:lvl w:ilvl="4" w:tentative="0">
      <w:start w:val="0"/>
      <w:numFmt w:val="bullet"/>
      <w:lvlText w:val="•"/>
      <w:lvlJc w:val="left"/>
      <w:pPr>
        <w:ind w:left="4258" w:hanging="160"/>
      </w:pPr>
      <w:rPr>
        <w:rFonts w:hint="default"/>
        <w:lang w:val="zh-CN" w:eastAsia="zh-CN" w:bidi="zh-CN"/>
      </w:rPr>
    </w:lvl>
    <w:lvl w:ilvl="5" w:tentative="0">
      <w:start w:val="0"/>
      <w:numFmt w:val="bullet"/>
      <w:lvlText w:val="•"/>
      <w:lvlJc w:val="left"/>
      <w:pPr>
        <w:ind w:left="5113" w:hanging="160"/>
      </w:pPr>
      <w:rPr>
        <w:rFonts w:hint="default"/>
        <w:lang w:val="zh-CN" w:eastAsia="zh-CN" w:bidi="zh-CN"/>
      </w:rPr>
    </w:lvl>
    <w:lvl w:ilvl="6" w:tentative="0">
      <w:start w:val="0"/>
      <w:numFmt w:val="bullet"/>
      <w:lvlText w:val="•"/>
      <w:lvlJc w:val="left"/>
      <w:pPr>
        <w:ind w:left="5967" w:hanging="160"/>
      </w:pPr>
      <w:rPr>
        <w:rFonts w:hint="default"/>
        <w:lang w:val="zh-CN" w:eastAsia="zh-CN" w:bidi="zh-CN"/>
      </w:rPr>
    </w:lvl>
    <w:lvl w:ilvl="7" w:tentative="0">
      <w:start w:val="0"/>
      <w:numFmt w:val="bullet"/>
      <w:lvlText w:val="•"/>
      <w:lvlJc w:val="left"/>
      <w:pPr>
        <w:ind w:left="6822" w:hanging="160"/>
      </w:pPr>
      <w:rPr>
        <w:rFonts w:hint="default"/>
        <w:lang w:val="zh-CN" w:eastAsia="zh-CN" w:bidi="zh-CN"/>
      </w:rPr>
    </w:lvl>
    <w:lvl w:ilvl="8" w:tentative="0">
      <w:start w:val="0"/>
      <w:numFmt w:val="bullet"/>
      <w:lvlText w:val="•"/>
      <w:lvlJc w:val="left"/>
      <w:pPr>
        <w:ind w:left="7677" w:hanging="160"/>
      </w:pPr>
      <w:rPr>
        <w:rFonts w:hint="default"/>
        <w:lang w:val="zh-CN" w:eastAsia="zh-CN" w:bidi="zh-CN"/>
      </w:rPr>
    </w:lvl>
  </w:abstractNum>
  <w:abstractNum w:abstractNumId="43">
    <w:nsid w:val="65CD0074"/>
    <w:multiLevelType w:val="multilevel"/>
    <w:tmpl w:val="65CD0074"/>
    <w:lvl w:ilvl="0" w:tentative="0">
      <w:start w:val="1"/>
      <w:numFmt w:val="decimal"/>
      <w:lvlText w:val="（%1）"/>
      <w:lvlJc w:val="left"/>
      <w:pPr>
        <w:ind w:left="1450" w:hanging="601"/>
      </w:pPr>
      <w:rPr>
        <w:rFonts w:hint="default" w:ascii="宋体" w:hAnsi="宋体" w:eastAsia="宋体" w:cs="宋体"/>
        <w:w w:val="100"/>
        <w:sz w:val="22"/>
        <w:szCs w:val="22"/>
        <w:lang w:val="zh-CN" w:eastAsia="zh-CN" w:bidi="zh-CN"/>
      </w:rPr>
    </w:lvl>
    <w:lvl w:ilvl="1" w:tentative="0">
      <w:start w:val="0"/>
      <w:numFmt w:val="bullet"/>
      <w:lvlText w:val="•"/>
      <w:lvlJc w:val="left"/>
      <w:pPr>
        <w:ind w:left="2282" w:hanging="601"/>
      </w:pPr>
      <w:rPr>
        <w:rFonts w:hint="default"/>
        <w:lang w:val="zh-CN" w:eastAsia="zh-CN" w:bidi="zh-CN"/>
      </w:rPr>
    </w:lvl>
    <w:lvl w:ilvl="2" w:tentative="0">
      <w:start w:val="0"/>
      <w:numFmt w:val="bullet"/>
      <w:lvlText w:val="•"/>
      <w:lvlJc w:val="left"/>
      <w:pPr>
        <w:ind w:left="3105" w:hanging="601"/>
      </w:pPr>
      <w:rPr>
        <w:rFonts w:hint="default"/>
        <w:lang w:val="zh-CN" w:eastAsia="zh-CN" w:bidi="zh-CN"/>
      </w:rPr>
    </w:lvl>
    <w:lvl w:ilvl="3" w:tentative="0">
      <w:start w:val="0"/>
      <w:numFmt w:val="bullet"/>
      <w:lvlText w:val="•"/>
      <w:lvlJc w:val="left"/>
      <w:pPr>
        <w:ind w:left="3927" w:hanging="601"/>
      </w:pPr>
      <w:rPr>
        <w:rFonts w:hint="default"/>
        <w:lang w:val="zh-CN" w:eastAsia="zh-CN" w:bidi="zh-CN"/>
      </w:rPr>
    </w:lvl>
    <w:lvl w:ilvl="4" w:tentative="0">
      <w:start w:val="0"/>
      <w:numFmt w:val="bullet"/>
      <w:lvlText w:val="•"/>
      <w:lvlJc w:val="left"/>
      <w:pPr>
        <w:ind w:left="4750" w:hanging="601"/>
      </w:pPr>
      <w:rPr>
        <w:rFonts w:hint="default"/>
        <w:lang w:val="zh-CN" w:eastAsia="zh-CN" w:bidi="zh-CN"/>
      </w:rPr>
    </w:lvl>
    <w:lvl w:ilvl="5" w:tentative="0">
      <w:start w:val="0"/>
      <w:numFmt w:val="bullet"/>
      <w:lvlText w:val="•"/>
      <w:lvlJc w:val="left"/>
      <w:pPr>
        <w:ind w:left="5573" w:hanging="601"/>
      </w:pPr>
      <w:rPr>
        <w:rFonts w:hint="default"/>
        <w:lang w:val="zh-CN" w:eastAsia="zh-CN" w:bidi="zh-CN"/>
      </w:rPr>
    </w:lvl>
    <w:lvl w:ilvl="6" w:tentative="0">
      <w:start w:val="0"/>
      <w:numFmt w:val="bullet"/>
      <w:lvlText w:val="•"/>
      <w:lvlJc w:val="left"/>
      <w:pPr>
        <w:ind w:left="6395" w:hanging="601"/>
      </w:pPr>
      <w:rPr>
        <w:rFonts w:hint="default"/>
        <w:lang w:val="zh-CN" w:eastAsia="zh-CN" w:bidi="zh-CN"/>
      </w:rPr>
    </w:lvl>
    <w:lvl w:ilvl="7" w:tentative="0">
      <w:start w:val="0"/>
      <w:numFmt w:val="bullet"/>
      <w:lvlText w:val="•"/>
      <w:lvlJc w:val="left"/>
      <w:pPr>
        <w:ind w:left="7218" w:hanging="601"/>
      </w:pPr>
      <w:rPr>
        <w:rFonts w:hint="default"/>
        <w:lang w:val="zh-CN" w:eastAsia="zh-CN" w:bidi="zh-CN"/>
      </w:rPr>
    </w:lvl>
    <w:lvl w:ilvl="8" w:tentative="0">
      <w:start w:val="0"/>
      <w:numFmt w:val="bullet"/>
      <w:lvlText w:val="•"/>
      <w:lvlJc w:val="left"/>
      <w:pPr>
        <w:ind w:left="8041" w:hanging="601"/>
      </w:pPr>
      <w:rPr>
        <w:rFonts w:hint="default"/>
        <w:lang w:val="zh-CN" w:eastAsia="zh-CN" w:bidi="zh-CN"/>
      </w:rPr>
    </w:lvl>
  </w:abstractNum>
  <w:abstractNum w:abstractNumId="44">
    <w:nsid w:val="6E840AC9"/>
    <w:multiLevelType w:val="multilevel"/>
    <w:tmpl w:val="6E840AC9"/>
    <w:lvl w:ilvl="0" w:tentative="0">
      <w:start w:val="2"/>
      <w:numFmt w:val="decimal"/>
      <w:lvlText w:val="%1."/>
      <w:lvlJc w:val="left"/>
      <w:pPr>
        <w:ind w:left="843" w:hanging="160"/>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420" w:hanging="160"/>
      </w:pPr>
      <w:rPr>
        <w:rFonts w:hint="default"/>
        <w:lang w:val="zh-CN" w:eastAsia="zh-CN" w:bidi="zh-CN"/>
      </w:rPr>
    </w:lvl>
    <w:lvl w:ilvl="2" w:tentative="0">
      <w:start w:val="0"/>
      <w:numFmt w:val="bullet"/>
      <w:lvlText w:val="•"/>
      <w:lvlJc w:val="left"/>
      <w:pPr>
        <w:ind w:left="2305" w:hanging="160"/>
      </w:pPr>
      <w:rPr>
        <w:rFonts w:hint="default"/>
        <w:lang w:val="zh-CN" w:eastAsia="zh-CN" w:bidi="zh-CN"/>
      </w:rPr>
    </w:lvl>
    <w:lvl w:ilvl="3" w:tentative="0">
      <w:start w:val="0"/>
      <w:numFmt w:val="bullet"/>
      <w:lvlText w:val="•"/>
      <w:lvlJc w:val="left"/>
      <w:pPr>
        <w:ind w:left="3190" w:hanging="160"/>
      </w:pPr>
      <w:rPr>
        <w:rFonts w:hint="default"/>
        <w:lang w:val="zh-CN" w:eastAsia="zh-CN" w:bidi="zh-CN"/>
      </w:rPr>
    </w:lvl>
    <w:lvl w:ilvl="4" w:tentative="0">
      <w:start w:val="0"/>
      <w:numFmt w:val="bullet"/>
      <w:lvlText w:val="•"/>
      <w:lvlJc w:val="left"/>
      <w:pPr>
        <w:ind w:left="4075" w:hanging="160"/>
      </w:pPr>
      <w:rPr>
        <w:rFonts w:hint="default"/>
        <w:lang w:val="zh-CN" w:eastAsia="zh-CN" w:bidi="zh-CN"/>
      </w:rPr>
    </w:lvl>
    <w:lvl w:ilvl="5" w:tentative="0">
      <w:start w:val="0"/>
      <w:numFmt w:val="bullet"/>
      <w:lvlText w:val="•"/>
      <w:lvlJc w:val="left"/>
      <w:pPr>
        <w:ind w:left="4960" w:hanging="160"/>
      </w:pPr>
      <w:rPr>
        <w:rFonts w:hint="default"/>
        <w:lang w:val="zh-CN" w:eastAsia="zh-CN" w:bidi="zh-CN"/>
      </w:rPr>
    </w:lvl>
    <w:lvl w:ilvl="6" w:tentative="0">
      <w:start w:val="0"/>
      <w:numFmt w:val="bullet"/>
      <w:lvlText w:val="•"/>
      <w:lvlJc w:val="left"/>
      <w:pPr>
        <w:ind w:left="5845" w:hanging="160"/>
      </w:pPr>
      <w:rPr>
        <w:rFonts w:hint="default"/>
        <w:lang w:val="zh-CN" w:eastAsia="zh-CN" w:bidi="zh-CN"/>
      </w:rPr>
    </w:lvl>
    <w:lvl w:ilvl="7" w:tentative="0">
      <w:start w:val="0"/>
      <w:numFmt w:val="bullet"/>
      <w:lvlText w:val="•"/>
      <w:lvlJc w:val="left"/>
      <w:pPr>
        <w:ind w:left="6730" w:hanging="160"/>
      </w:pPr>
      <w:rPr>
        <w:rFonts w:hint="default"/>
        <w:lang w:val="zh-CN" w:eastAsia="zh-CN" w:bidi="zh-CN"/>
      </w:rPr>
    </w:lvl>
    <w:lvl w:ilvl="8" w:tentative="0">
      <w:start w:val="0"/>
      <w:numFmt w:val="bullet"/>
      <w:lvlText w:val="•"/>
      <w:lvlJc w:val="left"/>
      <w:pPr>
        <w:ind w:left="7616" w:hanging="160"/>
      </w:pPr>
      <w:rPr>
        <w:rFonts w:hint="default"/>
        <w:lang w:val="zh-CN" w:eastAsia="zh-CN" w:bidi="zh-CN"/>
      </w:rPr>
    </w:lvl>
  </w:abstractNum>
  <w:abstractNum w:abstractNumId="45">
    <w:nsid w:val="74C28B35"/>
    <w:multiLevelType w:val="multilevel"/>
    <w:tmpl w:val="74C28B35"/>
    <w:lvl w:ilvl="0" w:tentative="0">
      <w:start w:val="1"/>
      <w:numFmt w:val="decimal"/>
      <w:lvlText w:val="（%1）"/>
      <w:lvlJc w:val="left"/>
      <w:pPr>
        <w:ind w:left="1450" w:hanging="601"/>
      </w:pPr>
      <w:rPr>
        <w:rFonts w:hint="default" w:ascii="宋体" w:hAnsi="宋体" w:eastAsia="宋体" w:cs="宋体"/>
        <w:w w:val="100"/>
        <w:sz w:val="22"/>
        <w:szCs w:val="22"/>
        <w:lang w:val="zh-CN" w:eastAsia="zh-CN" w:bidi="zh-CN"/>
      </w:rPr>
    </w:lvl>
    <w:lvl w:ilvl="1" w:tentative="0">
      <w:start w:val="0"/>
      <w:numFmt w:val="bullet"/>
      <w:lvlText w:val="•"/>
      <w:lvlJc w:val="left"/>
      <w:pPr>
        <w:ind w:left="2282" w:hanging="601"/>
      </w:pPr>
      <w:rPr>
        <w:rFonts w:hint="default"/>
        <w:lang w:val="zh-CN" w:eastAsia="zh-CN" w:bidi="zh-CN"/>
      </w:rPr>
    </w:lvl>
    <w:lvl w:ilvl="2" w:tentative="0">
      <w:start w:val="0"/>
      <w:numFmt w:val="bullet"/>
      <w:lvlText w:val="•"/>
      <w:lvlJc w:val="left"/>
      <w:pPr>
        <w:ind w:left="3105" w:hanging="601"/>
      </w:pPr>
      <w:rPr>
        <w:rFonts w:hint="default"/>
        <w:lang w:val="zh-CN" w:eastAsia="zh-CN" w:bidi="zh-CN"/>
      </w:rPr>
    </w:lvl>
    <w:lvl w:ilvl="3" w:tentative="0">
      <w:start w:val="0"/>
      <w:numFmt w:val="bullet"/>
      <w:lvlText w:val="•"/>
      <w:lvlJc w:val="left"/>
      <w:pPr>
        <w:ind w:left="3927" w:hanging="601"/>
      </w:pPr>
      <w:rPr>
        <w:rFonts w:hint="default"/>
        <w:lang w:val="zh-CN" w:eastAsia="zh-CN" w:bidi="zh-CN"/>
      </w:rPr>
    </w:lvl>
    <w:lvl w:ilvl="4" w:tentative="0">
      <w:start w:val="0"/>
      <w:numFmt w:val="bullet"/>
      <w:lvlText w:val="•"/>
      <w:lvlJc w:val="left"/>
      <w:pPr>
        <w:ind w:left="4750" w:hanging="601"/>
      </w:pPr>
      <w:rPr>
        <w:rFonts w:hint="default"/>
        <w:lang w:val="zh-CN" w:eastAsia="zh-CN" w:bidi="zh-CN"/>
      </w:rPr>
    </w:lvl>
    <w:lvl w:ilvl="5" w:tentative="0">
      <w:start w:val="0"/>
      <w:numFmt w:val="bullet"/>
      <w:lvlText w:val="•"/>
      <w:lvlJc w:val="left"/>
      <w:pPr>
        <w:ind w:left="5573" w:hanging="601"/>
      </w:pPr>
      <w:rPr>
        <w:rFonts w:hint="default"/>
        <w:lang w:val="zh-CN" w:eastAsia="zh-CN" w:bidi="zh-CN"/>
      </w:rPr>
    </w:lvl>
    <w:lvl w:ilvl="6" w:tentative="0">
      <w:start w:val="0"/>
      <w:numFmt w:val="bullet"/>
      <w:lvlText w:val="•"/>
      <w:lvlJc w:val="left"/>
      <w:pPr>
        <w:ind w:left="6395" w:hanging="601"/>
      </w:pPr>
      <w:rPr>
        <w:rFonts w:hint="default"/>
        <w:lang w:val="zh-CN" w:eastAsia="zh-CN" w:bidi="zh-CN"/>
      </w:rPr>
    </w:lvl>
    <w:lvl w:ilvl="7" w:tentative="0">
      <w:start w:val="0"/>
      <w:numFmt w:val="bullet"/>
      <w:lvlText w:val="•"/>
      <w:lvlJc w:val="left"/>
      <w:pPr>
        <w:ind w:left="7218" w:hanging="601"/>
      </w:pPr>
      <w:rPr>
        <w:rFonts w:hint="default"/>
        <w:lang w:val="zh-CN" w:eastAsia="zh-CN" w:bidi="zh-CN"/>
      </w:rPr>
    </w:lvl>
    <w:lvl w:ilvl="8" w:tentative="0">
      <w:start w:val="0"/>
      <w:numFmt w:val="bullet"/>
      <w:lvlText w:val="•"/>
      <w:lvlJc w:val="left"/>
      <w:pPr>
        <w:ind w:left="8041" w:hanging="601"/>
      </w:pPr>
      <w:rPr>
        <w:rFonts w:hint="default"/>
        <w:lang w:val="zh-CN" w:eastAsia="zh-CN" w:bidi="zh-CN"/>
      </w:rPr>
    </w:lvl>
  </w:abstractNum>
  <w:abstractNum w:abstractNumId="46">
    <w:nsid w:val="7D275905"/>
    <w:multiLevelType w:val="singleLevel"/>
    <w:tmpl w:val="7D275905"/>
    <w:lvl w:ilvl="0" w:tentative="0">
      <w:start w:val="1"/>
      <w:numFmt w:val="decimal"/>
      <w:lvlText w:val="(%1)"/>
      <w:lvlJc w:val="left"/>
      <w:pPr>
        <w:tabs>
          <w:tab w:val="left" w:pos="312"/>
        </w:tabs>
      </w:pPr>
    </w:lvl>
  </w:abstractNum>
  <w:abstractNum w:abstractNumId="47">
    <w:nsid w:val="7DEC2089"/>
    <w:multiLevelType w:val="multilevel"/>
    <w:tmpl w:val="7DEC2089"/>
    <w:lvl w:ilvl="0" w:tentative="0">
      <w:start w:val="1"/>
      <w:numFmt w:val="decimal"/>
      <w:lvlText w:val="（%1）"/>
      <w:lvlJc w:val="left"/>
      <w:pPr>
        <w:ind w:left="1330" w:hanging="601"/>
      </w:pPr>
      <w:rPr>
        <w:rFonts w:hint="default" w:ascii="宋体" w:hAnsi="宋体" w:eastAsia="宋体" w:cs="宋体"/>
        <w:spacing w:val="-1"/>
        <w:w w:val="100"/>
        <w:sz w:val="22"/>
        <w:szCs w:val="22"/>
        <w:lang w:val="zh-CN" w:eastAsia="zh-CN" w:bidi="zh-CN"/>
      </w:rPr>
    </w:lvl>
    <w:lvl w:ilvl="1" w:tentative="0">
      <w:start w:val="0"/>
      <w:numFmt w:val="bullet"/>
      <w:lvlText w:val="•"/>
      <w:lvlJc w:val="left"/>
      <w:pPr>
        <w:ind w:left="2174" w:hanging="601"/>
      </w:pPr>
      <w:rPr>
        <w:rFonts w:hint="default"/>
        <w:lang w:val="zh-CN" w:eastAsia="zh-CN" w:bidi="zh-CN"/>
      </w:rPr>
    </w:lvl>
    <w:lvl w:ilvl="2" w:tentative="0">
      <w:start w:val="0"/>
      <w:numFmt w:val="bullet"/>
      <w:lvlText w:val="•"/>
      <w:lvlJc w:val="left"/>
      <w:pPr>
        <w:ind w:left="3009" w:hanging="601"/>
      </w:pPr>
      <w:rPr>
        <w:rFonts w:hint="default"/>
        <w:lang w:val="zh-CN" w:eastAsia="zh-CN" w:bidi="zh-CN"/>
      </w:rPr>
    </w:lvl>
    <w:lvl w:ilvl="3" w:tentative="0">
      <w:start w:val="0"/>
      <w:numFmt w:val="bullet"/>
      <w:lvlText w:val="•"/>
      <w:lvlJc w:val="left"/>
      <w:pPr>
        <w:ind w:left="3843" w:hanging="601"/>
      </w:pPr>
      <w:rPr>
        <w:rFonts w:hint="default"/>
        <w:lang w:val="zh-CN" w:eastAsia="zh-CN" w:bidi="zh-CN"/>
      </w:rPr>
    </w:lvl>
    <w:lvl w:ilvl="4" w:tentative="0">
      <w:start w:val="0"/>
      <w:numFmt w:val="bullet"/>
      <w:lvlText w:val="•"/>
      <w:lvlJc w:val="left"/>
      <w:pPr>
        <w:ind w:left="4678" w:hanging="601"/>
      </w:pPr>
      <w:rPr>
        <w:rFonts w:hint="default"/>
        <w:lang w:val="zh-CN" w:eastAsia="zh-CN" w:bidi="zh-CN"/>
      </w:rPr>
    </w:lvl>
    <w:lvl w:ilvl="5" w:tentative="0">
      <w:start w:val="0"/>
      <w:numFmt w:val="bullet"/>
      <w:lvlText w:val="•"/>
      <w:lvlJc w:val="left"/>
      <w:pPr>
        <w:ind w:left="5513" w:hanging="601"/>
      </w:pPr>
      <w:rPr>
        <w:rFonts w:hint="default"/>
        <w:lang w:val="zh-CN" w:eastAsia="zh-CN" w:bidi="zh-CN"/>
      </w:rPr>
    </w:lvl>
    <w:lvl w:ilvl="6" w:tentative="0">
      <w:start w:val="0"/>
      <w:numFmt w:val="bullet"/>
      <w:lvlText w:val="•"/>
      <w:lvlJc w:val="left"/>
      <w:pPr>
        <w:ind w:left="6347" w:hanging="601"/>
      </w:pPr>
      <w:rPr>
        <w:rFonts w:hint="default"/>
        <w:lang w:val="zh-CN" w:eastAsia="zh-CN" w:bidi="zh-CN"/>
      </w:rPr>
    </w:lvl>
    <w:lvl w:ilvl="7" w:tentative="0">
      <w:start w:val="0"/>
      <w:numFmt w:val="bullet"/>
      <w:lvlText w:val="•"/>
      <w:lvlJc w:val="left"/>
      <w:pPr>
        <w:ind w:left="7182" w:hanging="601"/>
      </w:pPr>
      <w:rPr>
        <w:rFonts w:hint="default"/>
        <w:lang w:val="zh-CN" w:eastAsia="zh-CN" w:bidi="zh-CN"/>
      </w:rPr>
    </w:lvl>
    <w:lvl w:ilvl="8" w:tentative="0">
      <w:start w:val="0"/>
      <w:numFmt w:val="bullet"/>
      <w:lvlText w:val="•"/>
      <w:lvlJc w:val="left"/>
      <w:pPr>
        <w:ind w:left="8017" w:hanging="601"/>
      </w:pPr>
      <w:rPr>
        <w:rFonts w:hint="default"/>
        <w:lang w:val="zh-CN" w:eastAsia="zh-CN" w:bidi="zh-CN"/>
      </w:rPr>
    </w:lvl>
  </w:abstractNum>
  <w:num w:numId="1">
    <w:abstractNumId w:val="1"/>
  </w:num>
  <w:num w:numId="2">
    <w:abstractNumId w:val="16"/>
  </w:num>
  <w:num w:numId="3">
    <w:abstractNumId w:val="2"/>
  </w:num>
  <w:num w:numId="4">
    <w:abstractNumId w:val="40"/>
  </w:num>
  <w:num w:numId="5">
    <w:abstractNumId w:val="47"/>
  </w:num>
  <w:num w:numId="6">
    <w:abstractNumId w:val="0"/>
  </w:num>
  <w:num w:numId="7">
    <w:abstractNumId w:val="46"/>
  </w:num>
  <w:num w:numId="8">
    <w:abstractNumId w:val="36"/>
  </w:num>
  <w:num w:numId="9">
    <w:abstractNumId w:val="33"/>
  </w:num>
  <w:num w:numId="10">
    <w:abstractNumId w:val="15"/>
  </w:num>
  <w:num w:numId="11">
    <w:abstractNumId w:val="8"/>
  </w:num>
  <w:num w:numId="12">
    <w:abstractNumId w:val="19"/>
  </w:num>
  <w:num w:numId="13">
    <w:abstractNumId w:val="30"/>
  </w:num>
  <w:num w:numId="14">
    <w:abstractNumId w:val="41"/>
  </w:num>
  <w:num w:numId="15">
    <w:abstractNumId w:val="45"/>
  </w:num>
  <w:num w:numId="16">
    <w:abstractNumId w:val="39"/>
  </w:num>
  <w:num w:numId="17">
    <w:abstractNumId w:val="34"/>
  </w:num>
  <w:num w:numId="18">
    <w:abstractNumId w:val="43"/>
  </w:num>
  <w:num w:numId="19">
    <w:abstractNumId w:val="23"/>
  </w:num>
  <w:num w:numId="20">
    <w:abstractNumId w:val="24"/>
  </w:num>
  <w:num w:numId="21">
    <w:abstractNumId w:val="11"/>
  </w:num>
  <w:num w:numId="22">
    <w:abstractNumId w:val="35"/>
  </w:num>
  <w:num w:numId="23">
    <w:abstractNumId w:val="31"/>
  </w:num>
  <w:num w:numId="24">
    <w:abstractNumId w:val="18"/>
  </w:num>
  <w:num w:numId="25">
    <w:abstractNumId w:val="7"/>
  </w:num>
  <w:num w:numId="26">
    <w:abstractNumId w:val="38"/>
  </w:num>
  <w:num w:numId="27">
    <w:abstractNumId w:val="26"/>
  </w:num>
  <w:num w:numId="28">
    <w:abstractNumId w:val="37"/>
  </w:num>
  <w:num w:numId="29">
    <w:abstractNumId w:val="28"/>
  </w:num>
  <w:num w:numId="30">
    <w:abstractNumId w:val="32"/>
  </w:num>
  <w:num w:numId="31">
    <w:abstractNumId w:val="29"/>
  </w:num>
  <w:num w:numId="32">
    <w:abstractNumId w:val="20"/>
  </w:num>
  <w:num w:numId="33">
    <w:abstractNumId w:val="12"/>
  </w:num>
  <w:num w:numId="34">
    <w:abstractNumId w:val="3"/>
  </w:num>
  <w:num w:numId="35">
    <w:abstractNumId w:val="13"/>
  </w:num>
  <w:num w:numId="36">
    <w:abstractNumId w:val="14"/>
  </w:num>
  <w:num w:numId="37">
    <w:abstractNumId w:val="10"/>
  </w:num>
  <w:num w:numId="38">
    <w:abstractNumId w:val="17"/>
  </w:num>
  <w:num w:numId="39">
    <w:abstractNumId w:val="9"/>
  </w:num>
  <w:num w:numId="40">
    <w:abstractNumId w:val="4"/>
  </w:num>
  <w:num w:numId="41">
    <w:abstractNumId w:val="21"/>
  </w:num>
  <w:num w:numId="42">
    <w:abstractNumId w:val="27"/>
  </w:num>
  <w:num w:numId="43">
    <w:abstractNumId w:val="6"/>
  </w:num>
  <w:num w:numId="44">
    <w:abstractNumId w:val="25"/>
  </w:num>
  <w:num w:numId="45">
    <w:abstractNumId w:val="44"/>
  </w:num>
  <w:num w:numId="46">
    <w:abstractNumId w:val="42"/>
  </w:num>
  <w:num w:numId="47">
    <w:abstractNumId w:val="22"/>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HorizontalSpacing w:val="220"/>
  <w:drawingGridVerticalSpacing w:val="99999990"/>
  <w:displayHorizont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jYWJhNzZlNjI0OTlmNzY1NDEyYzgzYWY3ZTQ5MjQifQ=="/>
  </w:docVars>
  <w:rsids>
    <w:rsidRoot w:val="0B6A5107"/>
    <w:rsid w:val="00045E04"/>
    <w:rsid w:val="00051338"/>
    <w:rsid w:val="000956E7"/>
    <w:rsid w:val="0009635C"/>
    <w:rsid w:val="000F57D1"/>
    <w:rsid w:val="00160674"/>
    <w:rsid w:val="00182237"/>
    <w:rsid w:val="001D6950"/>
    <w:rsid w:val="001E5D1B"/>
    <w:rsid w:val="00250CE9"/>
    <w:rsid w:val="00257F08"/>
    <w:rsid w:val="00260E90"/>
    <w:rsid w:val="00266BD3"/>
    <w:rsid w:val="002A50AF"/>
    <w:rsid w:val="002C176F"/>
    <w:rsid w:val="00343D85"/>
    <w:rsid w:val="003554CA"/>
    <w:rsid w:val="00405086"/>
    <w:rsid w:val="00433521"/>
    <w:rsid w:val="004764F3"/>
    <w:rsid w:val="00484102"/>
    <w:rsid w:val="004A4B8E"/>
    <w:rsid w:val="004B327D"/>
    <w:rsid w:val="004B6186"/>
    <w:rsid w:val="0051464B"/>
    <w:rsid w:val="0053503D"/>
    <w:rsid w:val="005B3622"/>
    <w:rsid w:val="005E77D8"/>
    <w:rsid w:val="006102DC"/>
    <w:rsid w:val="006860D1"/>
    <w:rsid w:val="006A296D"/>
    <w:rsid w:val="006A3A88"/>
    <w:rsid w:val="006D4A25"/>
    <w:rsid w:val="006E05AC"/>
    <w:rsid w:val="006F78FE"/>
    <w:rsid w:val="0079127B"/>
    <w:rsid w:val="007C2FE1"/>
    <w:rsid w:val="007C6DA0"/>
    <w:rsid w:val="007E0D7C"/>
    <w:rsid w:val="007E608D"/>
    <w:rsid w:val="00870D00"/>
    <w:rsid w:val="00892F27"/>
    <w:rsid w:val="008D1041"/>
    <w:rsid w:val="00925CE6"/>
    <w:rsid w:val="0094155A"/>
    <w:rsid w:val="009D2997"/>
    <w:rsid w:val="00A678A9"/>
    <w:rsid w:val="00AC54DA"/>
    <w:rsid w:val="00BA3648"/>
    <w:rsid w:val="00C80733"/>
    <w:rsid w:val="00CA2989"/>
    <w:rsid w:val="00CC3F24"/>
    <w:rsid w:val="00D14AB6"/>
    <w:rsid w:val="00D425E8"/>
    <w:rsid w:val="00D70859"/>
    <w:rsid w:val="00D71871"/>
    <w:rsid w:val="00D71CAA"/>
    <w:rsid w:val="00D87333"/>
    <w:rsid w:val="00DA6B13"/>
    <w:rsid w:val="00DD60EB"/>
    <w:rsid w:val="00EC64A5"/>
    <w:rsid w:val="00EF717E"/>
    <w:rsid w:val="00F904E0"/>
    <w:rsid w:val="00FA3A5B"/>
    <w:rsid w:val="013A604F"/>
    <w:rsid w:val="016C1E2E"/>
    <w:rsid w:val="01B903EF"/>
    <w:rsid w:val="01F56D6A"/>
    <w:rsid w:val="02743F5B"/>
    <w:rsid w:val="02B6597E"/>
    <w:rsid w:val="02D45147"/>
    <w:rsid w:val="03053EDB"/>
    <w:rsid w:val="03076E02"/>
    <w:rsid w:val="03117F04"/>
    <w:rsid w:val="0386340C"/>
    <w:rsid w:val="038C0E99"/>
    <w:rsid w:val="03CF704E"/>
    <w:rsid w:val="03E11442"/>
    <w:rsid w:val="040A2791"/>
    <w:rsid w:val="043F472E"/>
    <w:rsid w:val="04EA2D2B"/>
    <w:rsid w:val="053E7845"/>
    <w:rsid w:val="05546A67"/>
    <w:rsid w:val="05D7781E"/>
    <w:rsid w:val="063736A6"/>
    <w:rsid w:val="0677612F"/>
    <w:rsid w:val="068C5C42"/>
    <w:rsid w:val="06E33D44"/>
    <w:rsid w:val="06E4069C"/>
    <w:rsid w:val="072615AA"/>
    <w:rsid w:val="0865674A"/>
    <w:rsid w:val="086D3F47"/>
    <w:rsid w:val="09A61A62"/>
    <w:rsid w:val="09F60889"/>
    <w:rsid w:val="09FA732E"/>
    <w:rsid w:val="0A1E577A"/>
    <w:rsid w:val="0A3420CF"/>
    <w:rsid w:val="0A7042AE"/>
    <w:rsid w:val="0AC30A99"/>
    <w:rsid w:val="0AD851B2"/>
    <w:rsid w:val="0B154457"/>
    <w:rsid w:val="0B514C06"/>
    <w:rsid w:val="0B6A5107"/>
    <w:rsid w:val="0C231854"/>
    <w:rsid w:val="0CAC065B"/>
    <w:rsid w:val="0D4972DF"/>
    <w:rsid w:val="0D7827C1"/>
    <w:rsid w:val="0D8C137C"/>
    <w:rsid w:val="0DD03DB4"/>
    <w:rsid w:val="0DDD65F8"/>
    <w:rsid w:val="0E094E29"/>
    <w:rsid w:val="0E097F4C"/>
    <w:rsid w:val="0E666E59"/>
    <w:rsid w:val="0EC956FE"/>
    <w:rsid w:val="0EE7610B"/>
    <w:rsid w:val="0F013E66"/>
    <w:rsid w:val="0F160738"/>
    <w:rsid w:val="0F985657"/>
    <w:rsid w:val="1008126D"/>
    <w:rsid w:val="100E7972"/>
    <w:rsid w:val="106606B0"/>
    <w:rsid w:val="106C606B"/>
    <w:rsid w:val="1091633A"/>
    <w:rsid w:val="10977D0C"/>
    <w:rsid w:val="10D14AD3"/>
    <w:rsid w:val="11CC1F6C"/>
    <w:rsid w:val="11F674CD"/>
    <w:rsid w:val="12216439"/>
    <w:rsid w:val="12292FC5"/>
    <w:rsid w:val="12541629"/>
    <w:rsid w:val="126F73BB"/>
    <w:rsid w:val="13066C88"/>
    <w:rsid w:val="1321007A"/>
    <w:rsid w:val="136C3735"/>
    <w:rsid w:val="13914970"/>
    <w:rsid w:val="13B80076"/>
    <w:rsid w:val="13F9313B"/>
    <w:rsid w:val="13FD2443"/>
    <w:rsid w:val="140D49DE"/>
    <w:rsid w:val="14276FAA"/>
    <w:rsid w:val="144822B8"/>
    <w:rsid w:val="144F5EB6"/>
    <w:rsid w:val="15113B96"/>
    <w:rsid w:val="15216C04"/>
    <w:rsid w:val="15247850"/>
    <w:rsid w:val="15356E1D"/>
    <w:rsid w:val="15357E14"/>
    <w:rsid w:val="154A6192"/>
    <w:rsid w:val="155D28E9"/>
    <w:rsid w:val="15682314"/>
    <w:rsid w:val="161670D8"/>
    <w:rsid w:val="165F75D2"/>
    <w:rsid w:val="167462F3"/>
    <w:rsid w:val="173F71B7"/>
    <w:rsid w:val="17755713"/>
    <w:rsid w:val="17AC6144"/>
    <w:rsid w:val="185429B5"/>
    <w:rsid w:val="189F5926"/>
    <w:rsid w:val="18B876BB"/>
    <w:rsid w:val="19A03C6C"/>
    <w:rsid w:val="1A4D3773"/>
    <w:rsid w:val="1AE77A53"/>
    <w:rsid w:val="1B2E170C"/>
    <w:rsid w:val="1B3A4536"/>
    <w:rsid w:val="1B497D1F"/>
    <w:rsid w:val="1BF81426"/>
    <w:rsid w:val="1C7B48CD"/>
    <w:rsid w:val="1DEB7481"/>
    <w:rsid w:val="1E07112C"/>
    <w:rsid w:val="1E247147"/>
    <w:rsid w:val="1E51593D"/>
    <w:rsid w:val="1E866859"/>
    <w:rsid w:val="1E8F68F0"/>
    <w:rsid w:val="1EBB4EBE"/>
    <w:rsid w:val="1F276689"/>
    <w:rsid w:val="1F556970"/>
    <w:rsid w:val="1FFB3E33"/>
    <w:rsid w:val="1FFD4988"/>
    <w:rsid w:val="205454D1"/>
    <w:rsid w:val="20743A9C"/>
    <w:rsid w:val="208E288A"/>
    <w:rsid w:val="20AD24FC"/>
    <w:rsid w:val="20B85A95"/>
    <w:rsid w:val="217B67DD"/>
    <w:rsid w:val="218B2DBD"/>
    <w:rsid w:val="21AA4ACF"/>
    <w:rsid w:val="21EF358C"/>
    <w:rsid w:val="220431DA"/>
    <w:rsid w:val="22513B6F"/>
    <w:rsid w:val="226B2B81"/>
    <w:rsid w:val="22EC6668"/>
    <w:rsid w:val="23566F63"/>
    <w:rsid w:val="235B5947"/>
    <w:rsid w:val="23622A5C"/>
    <w:rsid w:val="23977F95"/>
    <w:rsid w:val="23B73075"/>
    <w:rsid w:val="23DE6557"/>
    <w:rsid w:val="240E3687"/>
    <w:rsid w:val="24235980"/>
    <w:rsid w:val="2482791F"/>
    <w:rsid w:val="24E21D17"/>
    <w:rsid w:val="25E71C9D"/>
    <w:rsid w:val="26454F8D"/>
    <w:rsid w:val="264F085A"/>
    <w:rsid w:val="265E65A2"/>
    <w:rsid w:val="26657C7A"/>
    <w:rsid w:val="26661460"/>
    <w:rsid w:val="267208DC"/>
    <w:rsid w:val="26DF0F91"/>
    <w:rsid w:val="26E750BE"/>
    <w:rsid w:val="270B300E"/>
    <w:rsid w:val="279135A0"/>
    <w:rsid w:val="27AA571E"/>
    <w:rsid w:val="2808705F"/>
    <w:rsid w:val="2810627B"/>
    <w:rsid w:val="288A6CE0"/>
    <w:rsid w:val="289646FB"/>
    <w:rsid w:val="28A252D9"/>
    <w:rsid w:val="28EC45F2"/>
    <w:rsid w:val="29245E0B"/>
    <w:rsid w:val="29332708"/>
    <w:rsid w:val="29617D2D"/>
    <w:rsid w:val="2999344F"/>
    <w:rsid w:val="2A117260"/>
    <w:rsid w:val="2AF077D2"/>
    <w:rsid w:val="2B8101DD"/>
    <w:rsid w:val="2BA830DA"/>
    <w:rsid w:val="2BF33443"/>
    <w:rsid w:val="2C1242CC"/>
    <w:rsid w:val="2C2C2F57"/>
    <w:rsid w:val="2C444CE8"/>
    <w:rsid w:val="2C610C5B"/>
    <w:rsid w:val="2C69433F"/>
    <w:rsid w:val="2CEB1307"/>
    <w:rsid w:val="2D6B6DCA"/>
    <w:rsid w:val="2E4474FE"/>
    <w:rsid w:val="2EF55615"/>
    <w:rsid w:val="2F0956A1"/>
    <w:rsid w:val="2F1F08C5"/>
    <w:rsid w:val="300E5A93"/>
    <w:rsid w:val="3035574D"/>
    <w:rsid w:val="307153DD"/>
    <w:rsid w:val="309572A8"/>
    <w:rsid w:val="317D4CD9"/>
    <w:rsid w:val="317F0FFF"/>
    <w:rsid w:val="31831E87"/>
    <w:rsid w:val="31DF17DC"/>
    <w:rsid w:val="32087AB1"/>
    <w:rsid w:val="321F3EBE"/>
    <w:rsid w:val="324006A1"/>
    <w:rsid w:val="325B3644"/>
    <w:rsid w:val="328C7DE6"/>
    <w:rsid w:val="32D31D8A"/>
    <w:rsid w:val="33776384"/>
    <w:rsid w:val="34994FA2"/>
    <w:rsid w:val="34D33F5C"/>
    <w:rsid w:val="352B57C0"/>
    <w:rsid w:val="360B0943"/>
    <w:rsid w:val="360B58CD"/>
    <w:rsid w:val="362B1F58"/>
    <w:rsid w:val="362E7E52"/>
    <w:rsid w:val="36830B33"/>
    <w:rsid w:val="36BA38DA"/>
    <w:rsid w:val="36C344B8"/>
    <w:rsid w:val="36E64EE2"/>
    <w:rsid w:val="374625EA"/>
    <w:rsid w:val="37785717"/>
    <w:rsid w:val="37831374"/>
    <w:rsid w:val="37CC649E"/>
    <w:rsid w:val="37DA787F"/>
    <w:rsid w:val="38563383"/>
    <w:rsid w:val="385F0069"/>
    <w:rsid w:val="38AC0A08"/>
    <w:rsid w:val="38B177EA"/>
    <w:rsid w:val="39275624"/>
    <w:rsid w:val="393604ED"/>
    <w:rsid w:val="39A86E57"/>
    <w:rsid w:val="39C0670A"/>
    <w:rsid w:val="39EB6200"/>
    <w:rsid w:val="3A061A84"/>
    <w:rsid w:val="3A355F3B"/>
    <w:rsid w:val="3AC17E48"/>
    <w:rsid w:val="3B04705E"/>
    <w:rsid w:val="3B246A41"/>
    <w:rsid w:val="3B2B7D5E"/>
    <w:rsid w:val="3BA52C52"/>
    <w:rsid w:val="3BD43155"/>
    <w:rsid w:val="3C137906"/>
    <w:rsid w:val="3C291CE4"/>
    <w:rsid w:val="3C6354FE"/>
    <w:rsid w:val="3CEE08BC"/>
    <w:rsid w:val="3D1A0D8B"/>
    <w:rsid w:val="3D331EF0"/>
    <w:rsid w:val="3D3D0C40"/>
    <w:rsid w:val="3D7D298A"/>
    <w:rsid w:val="3DAA3D7A"/>
    <w:rsid w:val="3DFB63E2"/>
    <w:rsid w:val="3E80161C"/>
    <w:rsid w:val="3EF446F3"/>
    <w:rsid w:val="3F010273"/>
    <w:rsid w:val="3F413610"/>
    <w:rsid w:val="3F504157"/>
    <w:rsid w:val="3F697331"/>
    <w:rsid w:val="3F86388B"/>
    <w:rsid w:val="3F984879"/>
    <w:rsid w:val="3FBB48C6"/>
    <w:rsid w:val="4038074C"/>
    <w:rsid w:val="404D0FB8"/>
    <w:rsid w:val="407056B1"/>
    <w:rsid w:val="40DE2C7C"/>
    <w:rsid w:val="40E36F94"/>
    <w:rsid w:val="416646D7"/>
    <w:rsid w:val="416A2100"/>
    <w:rsid w:val="41C85F03"/>
    <w:rsid w:val="42201415"/>
    <w:rsid w:val="42287D96"/>
    <w:rsid w:val="423229B8"/>
    <w:rsid w:val="42347DA9"/>
    <w:rsid w:val="42460DED"/>
    <w:rsid w:val="426175C8"/>
    <w:rsid w:val="42E27DAE"/>
    <w:rsid w:val="435978BE"/>
    <w:rsid w:val="43897CBC"/>
    <w:rsid w:val="43BB3A1C"/>
    <w:rsid w:val="43DB69A9"/>
    <w:rsid w:val="4467501D"/>
    <w:rsid w:val="44E02C72"/>
    <w:rsid w:val="455174B3"/>
    <w:rsid w:val="45875944"/>
    <w:rsid w:val="45AC5335"/>
    <w:rsid w:val="45F526E3"/>
    <w:rsid w:val="46562343"/>
    <w:rsid w:val="467F3637"/>
    <w:rsid w:val="46BD382C"/>
    <w:rsid w:val="46CB48CC"/>
    <w:rsid w:val="478B0022"/>
    <w:rsid w:val="479A3013"/>
    <w:rsid w:val="47B16D86"/>
    <w:rsid w:val="47EC7EB5"/>
    <w:rsid w:val="48152433"/>
    <w:rsid w:val="481F2AF3"/>
    <w:rsid w:val="48427933"/>
    <w:rsid w:val="488F4867"/>
    <w:rsid w:val="49637829"/>
    <w:rsid w:val="4B6533E5"/>
    <w:rsid w:val="4BF21CC3"/>
    <w:rsid w:val="4C040FFE"/>
    <w:rsid w:val="4C4F462B"/>
    <w:rsid w:val="4D666C47"/>
    <w:rsid w:val="4D872151"/>
    <w:rsid w:val="4D8D5B3C"/>
    <w:rsid w:val="4E073356"/>
    <w:rsid w:val="4E263F77"/>
    <w:rsid w:val="4EA463FE"/>
    <w:rsid w:val="4EA62F59"/>
    <w:rsid w:val="4EFE7880"/>
    <w:rsid w:val="4F2D7B73"/>
    <w:rsid w:val="4F465C2E"/>
    <w:rsid w:val="4FA340D2"/>
    <w:rsid w:val="4FB235F0"/>
    <w:rsid w:val="4FF61133"/>
    <w:rsid w:val="500E27F0"/>
    <w:rsid w:val="505705F2"/>
    <w:rsid w:val="506709DE"/>
    <w:rsid w:val="50D102FD"/>
    <w:rsid w:val="51197331"/>
    <w:rsid w:val="513B620E"/>
    <w:rsid w:val="51680191"/>
    <w:rsid w:val="52950294"/>
    <w:rsid w:val="53637B46"/>
    <w:rsid w:val="53852BDD"/>
    <w:rsid w:val="53966D85"/>
    <w:rsid w:val="53B92A73"/>
    <w:rsid w:val="53E50524"/>
    <w:rsid w:val="540C059A"/>
    <w:rsid w:val="54451FC4"/>
    <w:rsid w:val="5501520F"/>
    <w:rsid w:val="550F4233"/>
    <w:rsid w:val="5529644A"/>
    <w:rsid w:val="55420966"/>
    <w:rsid w:val="557D735D"/>
    <w:rsid w:val="574F0EF2"/>
    <w:rsid w:val="5779023E"/>
    <w:rsid w:val="57E26A3C"/>
    <w:rsid w:val="58107F17"/>
    <w:rsid w:val="58135798"/>
    <w:rsid w:val="58891DC8"/>
    <w:rsid w:val="59603CD9"/>
    <w:rsid w:val="59960E9C"/>
    <w:rsid w:val="59A34332"/>
    <w:rsid w:val="59EA7C2E"/>
    <w:rsid w:val="5A3712C9"/>
    <w:rsid w:val="5A493487"/>
    <w:rsid w:val="5A796F9C"/>
    <w:rsid w:val="5AF51E3D"/>
    <w:rsid w:val="5B63267C"/>
    <w:rsid w:val="5B6E3FFD"/>
    <w:rsid w:val="5B767BC7"/>
    <w:rsid w:val="5B7C1416"/>
    <w:rsid w:val="5C0304F7"/>
    <w:rsid w:val="5C0B0779"/>
    <w:rsid w:val="5C250B06"/>
    <w:rsid w:val="5C455D51"/>
    <w:rsid w:val="5C787B9A"/>
    <w:rsid w:val="5C9A13F1"/>
    <w:rsid w:val="5CAD320C"/>
    <w:rsid w:val="5CDE524A"/>
    <w:rsid w:val="5D776D87"/>
    <w:rsid w:val="5E373B8B"/>
    <w:rsid w:val="5E687A40"/>
    <w:rsid w:val="5E704503"/>
    <w:rsid w:val="5EEF62EE"/>
    <w:rsid w:val="5EF01A3F"/>
    <w:rsid w:val="5F397CE2"/>
    <w:rsid w:val="5F7408C2"/>
    <w:rsid w:val="5F831857"/>
    <w:rsid w:val="5FB82015"/>
    <w:rsid w:val="5FD31743"/>
    <w:rsid w:val="610F0176"/>
    <w:rsid w:val="6114688D"/>
    <w:rsid w:val="6170686C"/>
    <w:rsid w:val="61ED6709"/>
    <w:rsid w:val="626D26F0"/>
    <w:rsid w:val="62DB2BF5"/>
    <w:rsid w:val="6347009B"/>
    <w:rsid w:val="63C1231B"/>
    <w:rsid w:val="63E1746A"/>
    <w:rsid w:val="63F91396"/>
    <w:rsid w:val="64025D70"/>
    <w:rsid w:val="64C61D27"/>
    <w:rsid w:val="65033CDE"/>
    <w:rsid w:val="65155D99"/>
    <w:rsid w:val="65745D90"/>
    <w:rsid w:val="65817713"/>
    <w:rsid w:val="65C9557B"/>
    <w:rsid w:val="65E9628A"/>
    <w:rsid w:val="661324B7"/>
    <w:rsid w:val="66596E2C"/>
    <w:rsid w:val="66681859"/>
    <w:rsid w:val="66913984"/>
    <w:rsid w:val="66AB4160"/>
    <w:rsid w:val="66BB1735"/>
    <w:rsid w:val="66C73D09"/>
    <w:rsid w:val="670A0485"/>
    <w:rsid w:val="67857028"/>
    <w:rsid w:val="67D41CB0"/>
    <w:rsid w:val="67EB6A05"/>
    <w:rsid w:val="687C4196"/>
    <w:rsid w:val="68E5013A"/>
    <w:rsid w:val="69006554"/>
    <w:rsid w:val="69071D49"/>
    <w:rsid w:val="692757B4"/>
    <w:rsid w:val="698C2070"/>
    <w:rsid w:val="69A05043"/>
    <w:rsid w:val="69D20B86"/>
    <w:rsid w:val="6A1812E8"/>
    <w:rsid w:val="6A1B4C4E"/>
    <w:rsid w:val="6A603DC8"/>
    <w:rsid w:val="6A713CF1"/>
    <w:rsid w:val="6A8A1096"/>
    <w:rsid w:val="6B12050E"/>
    <w:rsid w:val="6B336CEF"/>
    <w:rsid w:val="6BB5404D"/>
    <w:rsid w:val="6BBC4718"/>
    <w:rsid w:val="6BC73B27"/>
    <w:rsid w:val="6C3777EC"/>
    <w:rsid w:val="6C9F6852"/>
    <w:rsid w:val="6D162FB8"/>
    <w:rsid w:val="6D6D30F3"/>
    <w:rsid w:val="6DDC15E6"/>
    <w:rsid w:val="6E21701F"/>
    <w:rsid w:val="6E82340B"/>
    <w:rsid w:val="6F2D6397"/>
    <w:rsid w:val="70406BD3"/>
    <w:rsid w:val="70437FD0"/>
    <w:rsid w:val="704F189E"/>
    <w:rsid w:val="705F4B4C"/>
    <w:rsid w:val="70FA7CB9"/>
    <w:rsid w:val="71E163E0"/>
    <w:rsid w:val="722F2067"/>
    <w:rsid w:val="72342018"/>
    <w:rsid w:val="72706ED5"/>
    <w:rsid w:val="72FB2449"/>
    <w:rsid w:val="73394E55"/>
    <w:rsid w:val="733E4DE0"/>
    <w:rsid w:val="73970283"/>
    <w:rsid w:val="73D322B7"/>
    <w:rsid w:val="7462249D"/>
    <w:rsid w:val="74C8638D"/>
    <w:rsid w:val="74DC329E"/>
    <w:rsid w:val="74DD7EA5"/>
    <w:rsid w:val="751272C3"/>
    <w:rsid w:val="76135279"/>
    <w:rsid w:val="769B51F9"/>
    <w:rsid w:val="76B80BF0"/>
    <w:rsid w:val="76C06C41"/>
    <w:rsid w:val="76C41A30"/>
    <w:rsid w:val="7747575D"/>
    <w:rsid w:val="77661503"/>
    <w:rsid w:val="776F6898"/>
    <w:rsid w:val="777724F2"/>
    <w:rsid w:val="777D6E2F"/>
    <w:rsid w:val="7827356E"/>
    <w:rsid w:val="78586774"/>
    <w:rsid w:val="785A72DD"/>
    <w:rsid w:val="78A054C2"/>
    <w:rsid w:val="793D7088"/>
    <w:rsid w:val="79751215"/>
    <w:rsid w:val="79980271"/>
    <w:rsid w:val="7A965B9F"/>
    <w:rsid w:val="7AC94ECF"/>
    <w:rsid w:val="7B1272F3"/>
    <w:rsid w:val="7B127A70"/>
    <w:rsid w:val="7B1877A5"/>
    <w:rsid w:val="7C332127"/>
    <w:rsid w:val="7CC43D31"/>
    <w:rsid w:val="7CE929EF"/>
    <w:rsid w:val="7D277F54"/>
    <w:rsid w:val="7D583CB6"/>
    <w:rsid w:val="7D64727E"/>
    <w:rsid w:val="7DF255D5"/>
    <w:rsid w:val="7DFB1B9F"/>
    <w:rsid w:val="7E5C54BC"/>
    <w:rsid w:val="7EDD26B6"/>
    <w:rsid w:val="7EEC6371"/>
    <w:rsid w:val="7F7119A1"/>
    <w:rsid w:val="7F754A6C"/>
    <w:rsid w:val="7F991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nhideWhenUsed="0" w:uiPriority="1" w:semiHidden="0" w:name="heading 8"/>
    <w:lsdException w:qFormat="1" w:unhideWhenUsed="0" w:uiPriority="1"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7">
    <w:name w:val="heading 1"/>
    <w:basedOn w:val="1"/>
    <w:next w:val="1"/>
    <w:link w:val="39"/>
    <w:qFormat/>
    <w:uiPriority w:val="0"/>
    <w:pPr>
      <w:spacing w:line="360" w:lineRule="auto"/>
      <w:jc w:val="center"/>
      <w:outlineLvl w:val="0"/>
    </w:pPr>
    <w:rPr>
      <w:rFonts w:ascii="仿宋" w:hAnsi="仿宋" w:cs="仿宋"/>
      <w:b/>
      <w:bCs/>
      <w:sz w:val="32"/>
      <w:szCs w:val="44"/>
    </w:rPr>
  </w:style>
  <w:style w:type="paragraph" w:styleId="8">
    <w:name w:val="heading 2"/>
    <w:basedOn w:val="1"/>
    <w:next w:val="1"/>
    <w:link w:val="38"/>
    <w:semiHidden/>
    <w:unhideWhenUsed/>
    <w:qFormat/>
    <w:uiPriority w:val="0"/>
    <w:pPr>
      <w:spacing w:beforeAutospacing="1" w:afterAutospacing="1"/>
      <w:outlineLvl w:val="1"/>
    </w:pPr>
    <w:rPr>
      <w:rFonts w:hint="eastAsia" w:cs="Times New Roman"/>
      <w:b/>
      <w:bCs/>
      <w:sz w:val="36"/>
      <w:szCs w:val="36"/>
      <w:lang w:val="en-US" w:bidi="ar-SA"/>
    </w:rPr>
  </w:style>
  <w:style w:type="paragraph" w:styleId="9">
    <w:name w:val="heading 3"/>
    <w:basedOn w:val="1"/>
    <w:next w:val="1"/>
    <w:link w:val="71"/>
    <w:semiHidden/>
    <w:unhideWhenUsed/>
    <w:qFormat/>
    <w:uiPriority w:val="0"/>
    <w:pPr>
      <w:outlineLvl w:val="2"/>
    </w:pPr>
    <w:rPr>
      <w:rFonts w:ascii="Times New Roman" w:hAnsi="Times New Roman"/>
      <w:bCs/>
      <w:sz w:val="24"/>
      <w:szCs w:val="32"/>
    </w:rPr>
  </w:style>
  <w:style w:type="paragraph" w:styleId="10">
    <w:name w:val="heading 4"/>
    <w:basedOn w:val="1"/>
    <w:next w:val="1"/>
    <w:semiHidden/>
    <w:unhideWhenUsed/>
    <w:qFormat/>
    <w:uiPriority w:val="0"/>
    <w:pPr>
      <w:spacing w:line="300" w:lineRule="exact"/>
      <w:outlineLvl w:val="3"/>
    </w:pPr>
    <w:rPr>
      <w:rFonts w:ascii="Arial" w:hAnsi="Arial" w:eastAsia="微软雅黑" w:cs="Times New Roman"/>
      <w:b/>
      <w:bCs/>
      <w:sz w:val="21"/>
      <w:szCs w:val="28"/>
    </w:rPr>
  </w:style>
  <w:style w:type="paragraph" w:styleId="11">
    <w:name w:val="heading 5"/>
    <w:basedOn w:val="1"/>
    <w:next w:val="1"/>
    <w:qFormat/>
    <w:uiPriority w:val="1"/>
    <w:pPr>
      <w:spacing w:before="41"/>
      <w:ind w:right="160"/>
      <w:jc w:val="center"/>
      <w:outlineLvl w:val="4"/>
    </w:pPr>
    <w:rPr>
      <w:rFonts w:ascii="黑体" w:hAnsi="黑体" w:eastAsia="黑体" w:cs="黑体"/>
      <w:sz w:val="42"/>
      <w:szCs w:val="42"/>
    </w:rPr>
  </w:style>
  <w:style w:type="paragraph" w:styleId="12">
    <w:name w:val="heading 6"/>
    <w:basedOn w:val="1"/>
    <w:next w:val="1"/>
    <w:qFormat/>
    <w:uiPriority w:val="1"/>
    <w:pPr>
      <w:spacing w:before="55"/>
      <w:ind w:right="161"/>
      <w:jc w:val="center"/>
      <w:outlineLvl w:val="5"/>
    </w:pPr>
    <w:rPr>
      <w:rFonts w:ascii="黑体" w:hAnsi="黑体" w:eastAsia="黑体" w:cs="黑体"/>
      <w:sz w:val="32"/>
      <w:szCs w:val="32"/>
    </w:rPr>
  </w:style>
  <w:style w:type="paragraph" w:styleId="13">
    <w:name w:val="heading 7"/>
    <w:basedOn w:val="1"/>
    <w:next w:val="1"/>
    <w:qFormat/>
    <w:uiPriority w:val="1"/>
    <w:pPr>
      <w:spacing w:before="42"/>
      <w:ind w:right="181"/>
      <w:jc w:val="center"/>
      <w:outlineLvl w:val="6"/>
    </w:pPr>
    <w:rPr>
      <w:rFonts w:ascii="黑体" w:hAnsi="黑体" w:eastAsia="黑体" w:cs="黑体"/>
      <w:sz w:val="31"/>
      <w:szCs w:val="31"/>
    </w:rPr>
  </w:style>
  <w:style w:type="paragraph" w:styleId="14">
    <w:name w:val="heading 8"/>
    <w:basedOn w:val="1"/>
    <w:next w:val="1"/>
    <w:qFormat/>
    <w:uiPriority w:val="1"/>
    <w:pPr>
      <w:spacing w:before="48"/>
      <w:ind w:right="158"/>
      <w:jc w:val="center"/>
      <w:outlineLvl w:val="7"/>
    </w:pPr>
    <w:rPr>
      <w:rFonts w:ascii="黑体" w:hAnsi="黑体" w:eastAsia="黑体" w:cs="黑体"/>
      <w:sz w:val="30"/>
      <w:szCs w:val="30"/>
    </w:rPr>
  </w:style>
  <w:style w:type="paragraph" w:styleId="15">
    <w:name w:val="heading 9"/>
    <w:basedOn w:val="1"/>
    <w:next w:val="1"/>
    <w:qFormat/>
    <w:uiPriority w:val="1"/>
    <w:pPr>
      <w:spacing w:before="70"/>
      <w:ind w:left="717" w:hanging="349"/>
      <w:outlineLvl w:val="8"/>
    </w:pPr>
    <w:rPr>
      <w:rFonts w:ascii="黑体" w:hAnsi="黑体" w:eastAsia="黑体" w:cs="黑体"/>
      <w:b/>
      <w:bCs/>
      <w:sz w:val="28"/>
      <w:szCs w:val="28"/>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next w:val="3"/>
    <w:qFormat/>
    <w:uiPriority w:val="0"/>
    <w:pPr>
      <w:ind w:firstLine="420" w:firstLineChars="200"/>
    </w:pPr>
    <w:rPr>
      <w:rFonts w:ascii="Calibri" w:hAnsi="Calibri"/>
    </w:rPr>
  </w:style>
  <w:style w:type="paragraph" w:customStyle="1" w:styleId="3">
    <w:name w:val="Style26"/>
    <w:basedOn w:val="1"/>
    <w:next w:val="4"/>
    <w:qFormat/>
    <w:uiPriority w:val="99"/>
    <w:rPr>
      <w:rFonts w:ascii="Calibri"/>
      <w:szCs w:val="20"/>
    </w:rPr>
  </w:style>
  <w:style w:type="paragraph" w:styleId="4">
    <w:name w:val="Body Text Indent"/>
    <w:basedOn w:val="1"/>
    <w:next w:val="5"/>
    <w:qFormat/>
    <w:uiPriority w:val="0"/>
    <w:pPr>
      <w:spacing w:after="120"/>
      <w:ind w:left="420" w:leftChars="200"/>
    </w:pPr>
  </w:style>
  <w:style w:type="paragraph" w:styleId="5">
    <w:name w:val="Body Text Indent 3"/>
    <w:basedOn w:val="1"/>
    <w:next w:val="6"/>
    <w:qFormat/>
    <w:uiPriority w:val="0"/>
    <w:pPr>
      <w:spacing w:after="120"/>
      <w:ind w:left="420" w:leftChars="200"/>
    </w:pPr>
    <w:rPr>
      <w:sz w:val="16"/>
      <w:szCs w:val="20"/>
    </w:rPr>
  </w:style>
  <w:style w:type="paragraph" w:customStyle="1" w:styleId="6">
    <w:name w:val="Style23"/>
    <w:basedOn w:val="1"/>
    <w:next w:val="1"/>
    <w:qFormat/>
    <w:uiPriority w:val="99"/>
    <w:rPr>
      <w:rFonts w:ascii="Calibri"/>
      <w:szCs w:val="20"/>
    </w:rPr>
  </w:style>
  <w:style w:type="paragraph" w:styleId="16">
    <w:name w:val="Normal Indent"/>
    <w:basedOn w:val="1"/>
    <w:qFormat/>
    <w:uiPriority w:val="0"/>
    <w:pPr>
      <w:widowControl/>
      <w:ind w:firstLine="420"/>
    </w:pPr>
    <w:rPr>
      <w:sz w:val="20"/>
      <w:szCs w:val="20"/>
    </w:rPr>
  </w:style>
  <w:style w:type="paragraph" w:styleId="17">
    <w:name w:val="Body Text"/>
    <w:basedOn w:val="1"/>
    <w:next w:val="1"/>
    <w:qFormat/>
    <w:uiPriority w:val="0"/>
    <w:pPr>
      <w:spacing w:after="120"/>
    </w:pPr>
    <w:rPr>
      <w:sz w:val="20"/>
    </w:rPr>
  </w:style>
  <w:style w:type="paragraph" w:styleId="18">
    <w:name w:val="Plain Text"/>
    <w:basedOn w:val="1"/>
    <w:qFormat/>
    <w:uiPriority w:val="0"/>
    <w:rPr>
      <w:rFonts w:hAnsi="Courier New" w:cs="Courier New"/>
      <w:szCs w:val="21"/>
    </w:rPr>
  </w:style>
  <w:style w:type="paragraph" w:styleId="19">
    <w:name w:val="Body Text Indent 2"/>
    <w:basedOn w:val="1"/>
    <w:next w:val="20"/>
    <w:qFormat/>
    <w:uiPriority w:val="0"/>
    <w:pPr>
      <w:spacing w:after="120" w:line="480" w:lineRule="auto"/>
      <w:ind w:left="420" w:leftChars="200"/>
    </w:pPr>
  </w:style>
  <w:style w:type="paragraph" w:styleId="20">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20"/>
    </w:rPr>
  </w:style>
  <w:style w:type="paragraph" w:styleId="21">
    <w:name w:val="Balloon Text"/>
    <w:basedOn w:val="1"/>
    <w:link w:val="82"/>
    <w:qFormat/>
    <w:uiPriority w:val="0"/>
    <w:rPr>
      <w:sz w:val="18"/>
      <w:szCs w:val="18"/>
    </w:rPr>
  </w:style>
  <w:style w:type="paragraph" w:styleId="22">
    <w:name w:val="footer"/>
    <w:basedOn w:val="1"/>
    <w:qFormat/>
    <w:uiPriority w:val="0"/>
    <w:pPr>
      <w:tabs>
        <w:tab w:val="center" w:pos="4153"/>
        <w:tab w:val="right" w:pos="8306"/>
      </w:tabs>
      <w:snapToGrid w:val="0"/>
    </w:pPr>
    <w:rPr>
      <w:sz w:val="18"/>
    </w:rPr>
  </w:style>
  <w:style w:type="paragraph" w:styleId="23">
    <w:name w:val="toc 1"/>
    <w:basedOn w:val="1"/>
    <w:next w:val="1"/>
    <w:qFormat/>
    <w:uiPriority w:val="0"/>
  </w:style>
  <w:style w:type="paragraph" w:styleId="24">
    <w:name w:val="toc 2"/>
    <w:basedOn w:val="1"/>
    <w:next w:val="1"/>
    <w:qFormat/>
    <w:uiPriority w:val="0"/>
    <w:pPr>
      <w:ind w:left="420" w:leftChars="200"/>
    </w:pPr>
  </w:style>
  <w:style w:type="paragraph" w:styleId="25">
    <w:name w:val="Message Header"/>
    <w:basedOn w:val="1"/>
    <w:next w:val="1"/>
    <w:qFormat/>
    <w:uiPriority w:val="0"/>
    <w:pPr>
      <w:pBdr>
        <w:top w:val="none" w:color="auto" w:sz="0" w:space="1"/>
        <w:left w:val="none" w:color="auto" w:sz="0" w:space="1"/>
        <w:bottom w:val="none" w:color="auto" w:sz="0" w:space="1"/>
        <w:right w:val="none" w:color="auto" w:sz="0" w:space="1"/>
      </w:pBdr>
      <w:shd w:val="clear" w:color="auto" w:fill="FFFFFF" w:themeFill="background1"/>
      <w:ind w:left="1080" w:leftChars="500" w:hanging="1080" w:hangingChars="500"/>
    </w:pPr>
    <w:rPr>
      <w:rFonts w:ascii="Arial" w:hAnsi="Arial"/>
      <w:sz w:val="24"/>
    </w:rPr>
  </w:style>
  <w:style w:type="paragraph" w:styleId="26">
    <w:name w:val="Normal (Web)"/>
    <w:basedOn w:val="1"/>
    <w:qFormat/>
    <w:uiPriority w:val="0"/>
    <w:pPr>
      <w:spacing w:beforeAutospacing="1" w:afterAutospacing="1"/>
    </w:pPr>
    <w:rPr>
      <w:rFonts w:cs="Times New Roman"/>
      <w:sz w:val="24"/>
      <w:lang w:val="en-US" w:bidi="ar-SA"/>
    </w:rPr>
  </w:style>
  <w:style w:type="paragraph" w:styleId="27">
    <w:name w:val="Title"/>
    <w:basedOn w:val="1"/>
    <w:qFormat/>
    <w:uiPriority w:val="0"/>
    <w:pPr>
      <w:jc w:val="center"/>
      <w:outlineLvl w:val="0"/>
    </w:pPr>
    <w:rPr>
      <w:rFonts w:ascii="Arial" w:hAnsi="Arial"/>
      <w:b/>
      <w:sz w:val="32"/>
    </w:rPr>
  </w:style>
  <w:style w:type="paragraph" w:styleId="28">
    <w:name w:val="Body Text First Indent"/>
    <w:basedOn w:val="17"/>
    <w:next w:val="1"/>
    <w:qFormat/>
    <w:uiPriority w:val="0"/>
    <w:pPr>
      <w:ind w:firstLine="420" w:firstLineChars="100"/>
    </w:pPr>
  </w:style>
  <w:style w:type="paragraph" w:styleId="29">
    <w:name w:val="Body Text First Indent 2"/>
    <w:basedOn w:val="4"/>
    <w:qFormat/>
    <w:uiPriority w:val="0"/>
    <w:pPr>
      <w:ind w:firstLine="420" w:firstLineChars="200"/>
    </w:pPr>
  </w:style>
  <w:style w:type="table" w:styleId="31">
    <w:name w:val="Table Grid"/>
    <w:basedOn w:val="3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3">
    <w:name w:val="_Style 6311121"/>
    <w:basedOn w:val="1"/>
    <w:qFormat/>
    <w:uiPriority w:val="0"/>
    <w:pPr>
      <w:snapToGrid w:val="0"/>
      <w:spacing w:line="360" w:lineRule="auto"/>
      <w:ind w:firstLine="200" w:firstLineChars="200"/>
    </w:pPr>
    <w:rPr>
      <w:sz w:val="24"/>
      <w:szCs w:val="24"/>
    </w:rPr>
  </w:style>
  <w:style w:type="paragraph" w:customStyle="1" w:styleId="34">
    <w:name w:val="_Style 631111"/>
    <w:basedOn w:val="1"/>
    <w:qFormat/>
    <w:uiPriority w:val="0"/>
    <w:pPr>
      <w:snapToGrid w:val="0"/>
      <w:spacing w:line="360" w:lineRule="auto"/>
      <w:ind w:firstLine="200" w:firstLineChars="200"/>
    </w:pPr>
    <w:rPr>
      <w:sz w:val="24"/>
      <w:szCs w:val="24"/>
    </w:rPr>
  </w:style>
  <w:style w:type="paragraph" w:customStyle="1" w:styleId="35">
    <w:name w:val="_Style 631113"/>
    <w:basedOn w:val="1"/>
    <w:qFormat/>
    <w:uiPriority w:val="0"/>
    <w:pPr>
      <w:snapToGrid w:val="0"/>
      <w:spacing w:line="360" w:lineRule="auto"/>
      <w:ind w:firstLine="200" w:firstLineChars="200"/>
    </w:pPr>
    <w:rPr>
      <w:sz w:val="24"/>
      <w:szCs w:val="24"/>
    </w:rPr>
  </w:style>
  <w:style w:type="paragraph" w:customStyle="1" w:styleId="36">
    <w:name w:val="_Style 63111"/>
    <w:basedOn w:val="1"/>
    <w:qFormat/>
    <w:uiPriority w:val="0"/>
    <w:pPr>
      <w:snapToGrid w:val="0"/>
      <w:spacing w:line="360" w:lineRule="auto"/>
      <w:ind w:firstLine="200" w:firstLineChars="200"/>
    </w:pPr>
    <w:rPr>
      <w:sz w:val="24"/>
      <w:szCs w:val="24"/>
    </w:rPr>
  </w:style>
  <w:style w:type="paragraph" w:customStyle="1" w:styleId="37">
    <w:name w:val="_Style 6"/>
    <w:basedOn w:val="1"/>
    <w:qFormat/>
    <w:uiPriority w:val="0"/>
    <w:pPr>
      <w:snapToGrid w:val="0"/>
      <w:spacing w:line="360" w:lineRule="auto"/>
      <w:ind w:firstLine="200" w:firstLineChars="200"/>
    </w:pPr>
    <w:rPr>
      <w:sz w:val="24"/>
      <w:szCs w:val="24"/>
    </w:rPr>
  </w:style>
  <w:style w:type="character" w:customStyle="1" w:styleId="38">
    <w:name w:val="标题 2 Char"/>
    <w:basedOn w:val="32"/>
    <w:link w:val="8"/>
    <w:qFormat/>
    <w:uiPriority w:val="0"/>
    <w:rPr>
      <w:rFonts w:ascii="Arial" w:hAnsi="Arial" w:eastAsia="宋体" w:cs="Times New Roman"/>
      <w:b/>
      <w:bCs/>
      <w:kern w:val="2"/>
      <w:sz w:val="28"/>
      <w:szCs w:val="20"/>
      <w:lang w:val="en-US" w:eastAsia="zh-CN" w:bidi="ar-SA"/>
    </w:rPr>
  </w:style>
  <w:style w:type="character" w:customStyle="1" w:styleId="39">
    <w:name w:val="标题 1 Char"/>
    <w:link w:val="7"/>
    <w:qFormat/>
    <w:uiPriority w:val="0"/>
    <w:rPr>
      <w:rFonts w:ascii="仿宋" w:hAnsi="仿宋" w:eastAsia="宋体" w:cs="仿宋"/>
      <w:b/>
      <w:kern w:val="44"/>
      <w:sz w:val="32"/>
      <w:szCs w:val="22"/>
      <w:lang w:val="zh-CN" w:eastAsia="zh-CN" w:bidi="zh-CN"/>
    </w:rPr>
  </w:style>
  <w:style w:type="paragraph" w:customStyle="1" w:styleId="40">
    <w:name w:val="_Style 6311"/>
    <w:basedOn w:val="1"/>
    <w:qFormat/>
    <w:uiPriority w:val="0"/>
    <w:pPr>
      <w:snapToGrid w:val="0"/>
      <w:spacing w:line="360" w:lineRule="auto"/>
      <w:ind w:firstLine="200" w:firstLineChars="200"/>
    </w:pPr>
    <w:rPr>
      <w:sz w:val="24"/>
      <w:szCs w:val="24"/>
    </w:rPr>
  </w:style>
  <w:style w:type="paragraph" w:customStyle="1" w:styleId="41">
    <w:name w:val="_Style 6313221"/>
    <w:basedOn w:val="1"/>
    <w:qFormat/>
    <w:uiPriority w:val="0"/>
    <w:pPr>
      <w:snapToGrid w:val="0"/>
      <w:spacing w:line="360" w:lineRule="auto"/>
      <w:ind w:firstLine="200" w:firstLineChars="200"/>
    </w:pPr>
    <w:rPr>
      <w:sz w:val="24"/>
      <w:szCs w:val="24"/>
    </w:rPr>
  </w:style>
  <w:style w:type="paragraph" w:customStyle="1" w:styleId="42">
    <w:name w:val="_Style 6313222"/>
    <w:basedOn w:val="1"/>
    <w:qFormat/>
    <w:uiPriority w:val="0"/>
    <w:pPr>
      <w:snapToGrid w:val="0"/>
      <w:spacing w:line="360" w:lineRule="auto"/>
      <w:ind w:firstLine="200" w:firstLineChars="200"/>
    </w:pPr>
    <w:rPr>
      <w:sz w:val="24"/>
      <w:szCs w:val="24"/>
    </w:rPr>
  </w:style>
  <w:style w:type="paragraph" w:customStyle="1" w:styleId="43">
    <w:name w:val="_Style 631322"/>
    <w:basedOn w:val="1"/>
    <w:qFormat/>
    <w:uiPriority w:val="0"/>
    <w:pPr>
      <w:snapToGrid w:val="0"/>
      <w:spacing w:line="360" w:lineRule="auto"/>
      <w:ind w:firstLine="200" w:firstLineChars="200"/>
    </w:pPr>
    <w:rPr>
      <w:sz w:val="24"/>
      <w:szCs w:val="24"/>
    </w:rPr>
  </w:style>
  <w:style w:type="paragraph" w:customStyle="1" w:styleId="44">
    <w:name w:val="_Style 63133"/>
    <w:basedOn w:val="1"/>
    <w:qFormat/>
    <w:uiPriority w:val="0"/>
    <w:pPr>
      <w:snapToGrid w:val="0"/>
      <w:spacing w:line="360" w:lineRule="auto"/>
      <w:ind w:firstLine="200" w:firstLineChars="200"/>
    </w:pPr>
    <w:rPr>
      <w:sz w:val="24"/>
      <w:szCs w:val="24"/>
    </w:rPr>
  </w:style>
  <w:style w:type="paragraph" w:customStyle="1" w:styleId="45">
    <w:name w:val="_Style 6313"/>
    <w:basedOn w:val="1"/>
    <w:qFormat/>
    <w:uiPriority w:val="0"/>
    <w:pPr>
      <w:snapToGrid w:val="0"/>
      <w:spacing w:line="360" w:lineRule="auto"/>
      <w:ind w:firstLine="200" w:firstLineChars="200"/>
    </w:pPr>
    <w:rPr>
      <w:sz w:val="24"/>
      <w:szCs w:val="24"/>
    </w:rPr>
  </w:style>
  <w:style w:type="paragraph" w:customStyle="1" w:styleId="46">
    <w:name w:val="_Style 6313211"/>
    <w:basedOn w:val="1"/>
    <w:qFormat/>
    <w:uiPriority w:val="0"/>
    <w:pPr>
      <w:snapToGrid w:val="0"/>
      <w:spacing w:line="360" w:lineRule="auto"/>
      <w:ind w:firstLine="200" w:firstLineChars="200"/>
    </w:pPr>
    <w:rPr>
      <w:sz w:val="24"/>
      <w:szCs w:val="24"/>
    </w:rPr>
  </w:style>
  <w:style w:type="paragraph" w:customStyle="1" w:styleId="47">
    <w:name w:val="_Style 631321"/>
    <w:basedOn w:val="1"/>
    <w:qFormat/>
    <w:uiPriority w:val="0"/>
    <w:pPr>
      <w:snapToGrid w:val="0"/>
      <w:spacing w:line="360" w:lineRule="auto"/>
      <w:ind w:firstLine="200" w:firstLineChars="200"/>
    </w:pPr>
    <w:rPr>
      <w:sz w:val="24"/>
      <w:szCs w:val="24"/>
    </w:rPr>
  </w:style>
  <w:style w:type="paragraph" w:customStyle="1" w:styleId="48">
    <w:name w:val="_Style 63132111"/>
    <w:basedOn w:val="1"/>
    <w:qFormat/>
    <w:uiPriority w:val="0"/>
    <w:pPr>
      <w:snapToGrid w:val="0"/>
      <w:spacing w:line="360" w:lineRule="auto"/>
      <w:ind w:firstLine="200" w:firstLineChars="200"/>
    </w:pPr>
    <w:rPr>
      <w:sz w:val="24"/>
      <w:szCs w:val="24"/>
    </w:rPr>
  </w:style>
  <w:style w:type="paragraph" w:customStyle="1" w:styleId="49">
    <w:name w:val="_Style 63132"/>
    <w:basedOn w:val="1"/>
    <w:qFormat/>
    <w:uiPriority w:val="0"/>
    <w:pPr>
      <w:snapToGrid w:val="0"/>
      <w:spacing w:line="360" w:lineRule="auto"/>
      <w:ind w:firstLine="200" w:firstLineChars="200"/>
    </w:pPr>
    <w:rPr>
      <w:sz w:val="24"/>
      <w:szCs w:val="24"/>
    </w:rPr>
  </w:style>
  <w:style w:type="paragraph" w:customStyle="1" w:styleId="50">
    <w:name w:val="_Style 631323"/>
    <w:basedOn w:val="1"/>
    <w:qFormat/>
    <w:uiPriority w:val="0"/>
    <w:pPr>
      <w:snapToGrid w:val="0"/>
      <w:spacing w:line="360" w:lineRule="auto"/>
      <w:ind w:firstLine="200" w:firstLineChars="200"/>
    </w:pPr>
    <w:rPr>
      <w:sz w:val="24"/>
      <w:szCs w:val="24"/>
    </w:rPr>
  </w:style>
  <w:style w:type="paragraph" w:customStyle="1" w:styleId="51">
    <w:name w:val="_Style 63131"/>
    <w:basedOn w:val="1"/>
    <w:qFormat/>
    <w:uiPriority w:val="0"/>
    <w:pPr>
      <w:snapToGrid w:val="0"/>
      <w:spacing w:line="360" w:lineRule="auto"/>
      <w:ind w:firstLine="200" w:firstLineChars="200"/>
    </w:pPr>
    <w:rPr>
      <w:sz w:val="24"/>
      <w:szCs w:val="24"/>
    </w:rPr>
  </w:style>
  <w:style w:type="paragraph" w:customStyle="1" w:styleId="52">
    <w:name w:val="_Style 63141"/>
    <w:basedOn w:val="1"/>
    <w:qFormat/>
    <w:uiPriority w:val="0"/>
    <w:pPr>
      <w:snapToGrid w:val="0"/>
      <w:spacing w:line="360" w:lineRule="auto"/>
      <w:ind w:firstLine="200" w:firstLineChars="200"/>
    </w:pPr>
    <w:rPr>
      <w:sz w:val="24"/>
      <w:szCs w:val="24"/>
    </w:rPr>
  </w:style>
  <w:style w:type="paragraph" w:customStyle="1" w:styleId="53">
    <w:name w:val="_Style 6314"/>
    <w:basedOn w:val="1"/>
    <w:qFormat/>
    <w:uiPriority w:val="0"/>
    <w:pPr>
      <w:snapToGrid w:val="0"/>
      <w:spacing w:line="360" w:lineRule="auto"/>
      <w:ind w:firstLine="200" w:firstLineChars="200"/>
    </w:pPr>
    <w:rPr>
      <w:sz w:val="24"/>
      <w:szCs w:val="24"/>
    </w:rPr>
  </w:style>
  <w:style w:type="paragraph" w:customStyle="1" w:styleId="54">
    <w:name w:val="_Style 62"/>
    <w:basedOn w:val="1"/>
    <w:qFormat/>
    <w:uiPriority w:val="0"/>
    <w:pPr>
      <w:snapToGrid w:val="0"/>
      <w:spacing w:line="360" w:lineRule="auto"/>
      <w:ind w:firstLine="200" w:firstLineChars="200"/>
    </w:pPr>
    <w:rPr>
      <w:sz w:val="24"/>
      <w:szCs w:val="24"/>
    </w:rPr>
  </w:style>
  <w:style w:type="paragraph" w:customStyle="1" w:styleId="55">
    <w:name w:val="_Style 6315"/>
    <w:basedOn w:val="1"/>
    <w:qFormat/>
    <w:uiPriority w:val="0"/>
    <w:pPr>
      <w:snapToGrid w:val="0"/>
      <w:spacing w:line="360" w:lineRule="auto"/>
      <w:ind w:firstLine="200" w:firstLineChars="200"/>
    </w:pPr>
    <w:rPr>
      <w:sz w:val="24"/>
      <w:szCs w:val="24"/>
    </w:rPr>
  </w:style>
  <w:style w:type="paragraph" w:customStyle="1" w:styleId="56">
    <w:name w:val="_Style 631"/>
    <w:basedOn w:val="1"/>
    <w:qFormat/>
    <w:uiPriority w:val="0"/>
    <w:pPr>
      <w:snapToGrid w:val="0"/>
      <w:spacing w:line="360" w:lineRule="auto"/>
      <w:ind w:firstLine="200" w:firstLineChars="200"/>
    </w:pPr>
    <w:rPr>
      <w:sz w:val="24"/>
      <w:szCs w:val="24"/>
    </w:rPr>
  </w:style>
  <w:style w:type="paragraph" w:customStyle="1" w:styleId="57">
    <w:name w:val="_Style 61"/>
    <w:basedOn w:val="1"/>
    <w:qFormat/>
    <w:uiPriority w:val="0"/>
    <w:pPr>
      <w:snapToGrid w:val="0"/>
      <w:spacing w:line="360" w:lineRule="auto"/>
      <w:ind w:firstLine="200" w:firstLineChars="200"/>
    </w:pPr>
    <w:rPr>
      <w:sz w:val="24"/>
      <w:szCs w:val="24"/>
    </w:rPr>
  </w:style>
  <w:style w:type="paragraph" w:customStyle="1" w:styleId="58">
    <w:name w:val="_Style 63121"/>
    <w:basedOn w:val="1"/>
    <w:qFormat/>
    <w:uiPriority w:val="0"/>
    <w:pPr>
      <w:snapToGrid w:val="0"/>
      <w:spacing w:line="360" w:lineRule="auto"/>
      <w:ind w:firstLine="200" w:firstLineChars="200"/>
    </w:pPr>
    <w:rPr>
      <w:sz w:val="24"/>
      <w:szCs w:val="24"/>
    </w:rPr>
  </w:style>
  <w:style w:type="paragraph" w:customStyle="1" w:styleId="59">
    <w:name w:val="_Style 6312"/>
    <w:basedOn w:val="1"/>
    <w:qFormat/>
    <w:uiPriority w:val="0"/>
    <w:pPr>
      <w:snapToGrid w:val="0"/>
      <w:spacing w:line="360" w:lineRule="auto"/>
      <w:ind w:firstLine="200" w:firstLineChars="200"/>
    </w:pPr>
    <w:rPr>
      <w:sz w:val="24"/>
      <w:szCs w:val="24"/>
    </w:rPr>
  </w:style>
  <w:style w:type="paragraph" w:customStyle="1" w:styleId="60">
    <w:name w:val="_Style 631112"/>
    <w:basedOn w:val="1"/>
    <w:qFormat/>
    <w:uiPriority w:val="0"/>
    <w:pPr>
      <w:snapToGrid w:val="0"/>
      <w:spacing w:line="360" w:lineRule="auto"/>
      <w:ind w:firstLine="200" w:firstLineChars="200"/>
    </w:pPr>
    <w:rPr>
      <w:sz w:val="24"/>
      <w:szCs w:val="24"/>
    </w:rPr>
  </w:style>
  <w:style w:type="paragraph" w:customStyle="1" w:styleId="61">
    <w:name w:val="_Style 6311122"/>
    <w:basedOn w:val="1"/>
    <w:qFormat/>
    <w:uiPriority w:val="0"/>
    <w:pPr>
      <w:snapToGrid w:val="0"/>
      <w:spacing w:line="360" w:lineRule="auto"/>
      <w:ind w:firstLine="200" w:firstLineChars="200"/>
    </w:pPr>
    <w:rPr>
      <w:sz w:val="24"/>
      <w:szCs w:val="24"/>
    </w:rPr>
  </w:style>
  <w:style w:type="paragraph" w:customStyle="1" w:styleId="62">
    <w:name w:val="列出段落12"/>
    <w:basedOn w:val="1"/>
    <w:qFormat/>
    <w:uiPriority w:val="0"/>
    <w:pPr>
      <w:ind w:firstLine="420" w:firstLineChars="200"/>
    </w:pPr>
    <w:rPr>
      <w:rFonts w:ascii="Calibri" w:hAnsi="Calibri"/>
    </w:rPr>
  </w:style>
  <w:style w:type="paragraph" w:customStyle="1" w:styleId="63">
    <w:name w:val="列出段落11"/>
    <w:basedOn w:val="1"/>
    <w:qFormat/>
    <w:uiPriority w:val="0"/>
    <w:pPr>
      <w:ind w:firstLine="420" w:firstLineChars="200"/>
    </w:pPr>
    <w:rPr>
      <w:rFonts w:ascii="Calibri" w:hAnsi="Calibri"/>
    </w:rPr>
  </w:style>
  <w:style w:type="paragraph" w:customStyle="1" w:styleId="64">
    <w:name w:val="列出段落132"/>
    <w:basedOn w:val="1"/>
    <w:qFormat/>
    <w:uiPriority w:val="0"/>
    <w:pPr>
      <w:ind w:firstLine="420" w:firstLineChars="200"/>
    </w:pPr>
    <w:rPr>
      <w:rFonts w:ascii="Calibri" w:hAnsi="Calibri"/>
    </w:rPr>
  </w:style>
  <w:style w:type="paragraph" w:customStyle="1" w:styleId="65">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66">
    <w:name w:val="Default11"/>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67">
    <w:name w:val="列出段落131"/>
    <w:basedOn w:val="1"/>
    <w:qFormat/>
    <w:uiPriority w:val="0"/>
    <w:pPr>
      <w:ind w:firstLine="420" w:firstLineChars="200"/>
    </w:pPr>
    <w:rPr>
      <w:rFonts w:ascii="Calibri" w:hAnsi="Calibri"/>
    </w:rPr>
  </w:style>
  <w:style w:type="paragraph" w:customStyle="1" w:styleId="68">
    <w:name w:val="Default1"/>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69">
    <w:name w:val="列出段落13"/>
    <w:basedOn w:val="1"/>
    <w:qFormat/>
    <w:uiPriority w:val="0"/>
    <w:pPr>
      <w:ind w:firstLine="420" w:firstLineChars="200"/>
    </w:pPr>
    <w:rPr>
      <w:rFonts w:ascii="Calibri" w:hAnsi="Calibri"/>
    </w:rPr>
  </w:style>
  <w:style w:type="paragraph" w:customStyle="1" w:styleId="70">
    <w:name w:val="首行缩进"/>
    <w:basedOn w:val="1"/>
    <w:qFormat/>
    <w:uiPriority w:val="0"/>
    <w:pPr>
      <w:ind w:firstLine="480" w:firstLineChars="200"/>
    </w:pPr>
  </w:style>
  <w:style w:type="character" w:customStyle="1" w:styleId="71">
    <w:name w:val="标题 3 Char"/>
    <w:link w:val="9"/>
    <w:qFormat/>
    <w:uiPriority w:val="9"/>
    <w:rPr>
      <w:rFonts w:hint="eastAsia" w:ascii="Times New Roman" w:hAnsi="Times New Roman" w:eastAsia="宋体" w:cs="Times New Roman"/>
      <w:b/>
      <w:bCs/>
      <w:kern w:val="2"/>
      <w:sz w:val="24"/>
      <w:szCs w:val="32"/>
      <w:lang w:val="en-US" w:bidi="ar-SA"/>
    </w:rPr>
  </w:style>
  <w:style w:type="paragraph" w:customStyle="1" w:styleId="72">
    <w:name w:val="微软雅黑样式"/>
    <w:basedOn w:val="1"/>
    <w:next w:val="1"/>
    <w:qFormat/>
    <w:uiPriority w:val="0"/>
    <w:pPr>
      <w:outlineLvl w:val="0"/>
    </w:pPr>
    <w:rPr>
      <w:rFonts w:hint="eastAsia" w:ascii="Times New Roman" w:hAnsi="Times New Roman" w:eastAsia="微软雅黑"/>
      <w:bCs/>
      <w:kern w:val="44"/>
      <w:sz w:val="24"/>
    </w:rPr>
  </w:style>
  <w:style w:type="paragraph" w:customStyle="1" w:styleId="73">
    <w:name w:val="正文首行缩进1"/>
    <w:basedOn w:val="1"/>
    <w:qFormat/>
    <w:uiPriority w:val="0"/>
    <w:pPr>
      <w:spacing w:after="120"/>
      <w:ind w:firstLine="420" w:firstLineChars="100"/>
    </w:pPr>
  </w:style>
  <w:style w:type="character" w:customStyle="1" w:styleId="74">
    <w:name w:val="NormalCharacter"/>
    <w:qFormat/>
    <w:uiPriority w:val="0"/>
    <w:rPr>
      <w:rFonts w:ascii="Times New Roman" w:hAnsi="Times New Roman" w:eastAsia="宋体"/>
    </w:rPr>
  </w:style>
  <w:style w:type="paragraph" w:customStyle="1" w:styleId="75">
    <w:name w:val="Table Paragraph"/>
    <w:basedOn w:val="1"/>
    <w:qFormat/>
    <w:uiPriority w:val="1"/>
  </w:style>
  <w:style w:type="paragraph" w:customStyle="1" w:styleId="76">
    <w:name w:val="UserStyle_1"/>
    <w:qFormat/>
    <w:uiPriority w:val="0"/>
    <w:rPr>
      <w:rFonts w:ascii="宋体" w:hAnsi="Times New Roman" w:eastAsia="宋体" w:cs="Times New Roman"/>
      <w:color w:val="000000"/>
      <w:sz w:val="24"/>
      <w:szCs w:val="24"/>
      <w:lang w:val="en-US" w:eastAsia="zh-CN" w:bidi="ar-SA"/>
    </w:rPr>
  </w:style>
  <w:style w:type="paragraph" w:customStyle="1" w:styleId="77">
    <w:name w:val="PlainText"/>
    <w:basedOn w:val="1"/>
    <w:qFormat/>
    <w:uiPriority w:val="0"/>
    <w:rPr>
      <w:szCs w:val="21"/>
    </w:rPr>
  </w:style>
  <w:style w:type="character" w:customStyle="1" w:styleId="78">
    <w:name w:val="UserStyle_0"/>
    <w:qFormat/>
    <w:uiPriority w:val="0"/>
    <w:rPr>
      <w:rFonts w:ascii="Times New Roman" w:hAnsi="Times New Roman" w:eastAsia="宋体"/>
      <w:b/>
      <w:sz w:val="36"/>
    </w:rPr>
  </w:style>
  <w:style w:type="paragraph" w:styleId="79">
    <w:name w:val="List Paragraph"/>
    <w:basedOn w:val="1"/>
    <w:qFormat/>
    <w:uiPriority w:val="1"/>
    <w:pPr>
      <w:ind w:left="424" w:firstLine="479"/>
    </w:pPr>
  </w:style>
  <w:style w:type="paragraph" w:customStyle="1" w:styleId="80">
    <w:name w:val="Heading1"/>
    <w:basedOn w:val="1"/>
    <w:next w:val="1"/>
    <w:qFormat/>
    <w:uiPriority w:val="0"/>
    <w:pPr>
      <w:keepNext/>
      <w:keepLines/>
      <w:spacing w:before="340" w:after="330" w:line="578" w:lineRule="auto"/>
    </w:pPr>
    <w:rPr>
      <w:b/>
      <w:bCs/>
      <w:kern w:val="44"/>
      <w:sz w:val="44"/>
      <w:szCs w:val="44"/>
    </w:rPr>
  </w:style>
  <w:style w:type="character" w:customStyle="1" w:styleId="81">
    <w:name w:val="15"/>
    <w:basedOn w:val="32"/>
    <w:qFormat/>
    <w:uiPriority w:val="0"/>
  </w:style>
  <w:style w:type="character" w:customStyle="1" w:styleId="82">
    <w:name w:val="批注框文本 Char"/>
    <w:basedOn w:val="32"/>
    <w:link w:val="21"/>
    <w:qFormat/>
    <w:uiPriority w:val="0"/>
    <w:rPr>
      <w:rFonts w:ascii="宋体" w:hAnsi="宋体" w:cs="宋体"/>
      <w:sz w:val="18"/>
      <w:szCs w:val="18"/>
      <w:lang w:val="zh-CN" w:bidi="zh-CN"/>
    </w:rPr>
  </w:style>
  <w:style w:type="character" w:customStyle="1" w:styleId="83">
    <w:name w:val="表头 Char"/>
    <w:qFormat/>
    <w:uiPriority w:val="0"/>
    <w:rPr>
      <w:rFonts w:eastAsia="黑体"/>
      <w:sz w:val="28"/>
      <w:lang w:val="en-US" w:eastAsia="zh-CN" w:bidi="ar-SA"/>
    </w:rPr>
  </w:style>
  <w:style w:type="table" w:customStyle="1" w:styleId="8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theme" Target="theme/theme1.xml"/><Relationship Id="rId26" Type="http://schemas.openxmlformats.org/officeDocument/2006/relationships/footer" Target="footer15.xml"/><Relationship Id="rId25" Type="http://schemas.openxmlformats.org/officeDocument/2006/relationships/footer" Target="footer14.xml"/><Relationship Id="rId24" Type="http://schemas.openxmlformats.org/officeDocument/2006/relationships/footer" Target="footer13.xml"/><Relationship Id="rId23" Type="http://schemas.openxmlformats.org/officeDocument/2006/relationships/footer" Target="footer12.xml"/><Relationship Id="rId22" Type="http://schemas.openxmlformats.org/officeDocument/2006/relationships/header" Target="header9.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90</Pages>
  <Words>41260</Words>
  <Characters>43362</Characters>
  <Lines>359</Lines>
  <Paragraphs>101</Paragraphs>
  <TotalTime>5</TotalTime>
  <ScaleCrop>false</ScaleCrop>
  <LinksUpToDate>false</LinksUpToDate>
  <CharactersWithSpaces>45057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2021-07-24T00:24:00Z</dcterms:created>
  <dc:creator>漫步云端</dc:creator>
  <cp:lastModifiedBy>May</cp:lastModifiedBy>
  <cp:lastPrinted>2022-08-23T03:41:00Z</cp:lastPrinted>
  <dcterms:modified xsi:type="dcterms:W3CDTF">2022-09-20T03:28:58Z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121C3D7D00F145D594AFB939D17CCA60</vt:lpwstr>
  </property>
</Properties>
</file>